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114300" distR="114300">
            <wp:extent cx="1915795" cy="650240"/>
            <wp:effectExtent l="0" t="0" r="8255" b="16510"/>
            <wp:docPr id="1" name="图片 2" descr="lALOlf5le80CC80F_Q_1533_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lALOlf5le80CC80F_Q_1533_5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Arial" w:hAnsi="Arial" w:cs="Arial"/>
        </w:rPr>
      </w:pPr>
    </w:p>
    <w:p>
      <w:pPr>
        <w:spacing w:line="360" w:lineRule="auto"/>
        <w:jc w:val="center"/>
        <w:rPr>
          <w:rFonts w:hint="eastAsia" w:ascii="Arial" w:hAnsi="Arial" w:cs="Arial"/>
        </w:rPr>
      </w:pPr>
    </w:p>
    <w:p>
      <w:pPr>
        <w:spacing w:line="360" w:lineRule="auto"/>
        <w:rPr>
          <w:rFonts w:hint="eastAsia" w:ascii="Arial" w:hAnsi="Arial" w:eastAsia="宋体" w:cs="Arial"/>
          <w:lang w:val="en-US" w:eastAsia="zh-CN"/>
        </w:rPr>
      </w:pPr>
    </w:p>
    <w:p>
      <w:pPr>
        <w:spacing w:line="360" w:lineRule="auto"/>
        <w:rPr>
          <w:rFonts w:hint="eastAsia" w:ascii="Arial" w:hAnsi="Arial" w:cs="Arial"/>
        </w:rPr>
      </w:pPr>
      <w:bookmarkStart w:id="0" w:name="hp_TitlePage"/>
      <w:bookmarkStart w:id="1" w:name="_Toc418479672"/>
    </w:p>
    <w:p>
      <w:pPr>
        <w:spacing w:line="360" w:lineRule="auto"/>
        <w:jc w:val="center"/>
        <w:rPr>
          <w:rFonts w:hint="eastAsia" w:ascii="黑体" w:hAnsi="黑体" w:eastAsia="黑体" w:cs="黑体"/>
          <w:b/>
          <w:bCs/>
          <w:sz w:val="5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52"/>
          <w:lang w:val="en-US" w:eastAsia="zh-CN"/>
        </w:rPr>
        <w:t>坐席系统</w:t>
      </w:r>
    </w:p>
    <w:p>
      <w:pPr>
        <w:spacing w:line="360" w:lineRule="auto"/>
        <w:jc w:val="center"/>
        <w:rPr>
          <w:rFonts w:hint="eastAsia" w:ascii="黑体" w:hAnsi="黑体" w:eastAsia="黑体" w:cs="黑体"/>
          <w:b/>
          <w:bCs/>
          <w:sz w:val="5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52"/>
          <w:lang w:val="en-US" w:eastAsia="zh-CN"/>
        </w:rPr>
        <w:t>说明书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宋体" w:hAnsi="宋体" w:eastAsia="宋体" w:cs="宋体"/>
          <w:b/>
          <w:bCs/>
          <w:color w:val="auto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44"/>
          <w:szCs w:val="44"/>
          <w:lang w:val="en-US" w:eastAsia="zh-CN"/>
        </w:rPr>
        <w:t>版本：Ver0.5</w:t>
      </w:r>
    </w:p>
    <w:p>
      <w:pPr>
        <w:spacing w:line="360" w:lineRule="auto"/>
        <w:jc w:val="center"/>
        <w:rPr>
          <w:rFonts w:hint="eastAsia" w:ascii="Arial" w:hAnsi="Arial" w:eastAsia="黑体" w:cs="Arial"/>
          <w:b/>
          <w:bCs/>
          <w:sz w:val="52"/>
          <w:lang w:val="en-US" w:eastAsia="zh-CN"/>
        </w:rPr>
      </w:pPr>
    </w:p>
    <w:p>
      <w:pPr>
        <w:pStyle w:val="13"/>
        <w:spacing w:line="360" w:lineRule="auto"/>
        <w:ind w:firstLine="420"/>
        <w:rPr>
          <w:rFonts w:ascii="Arial" w:hAnsi="Arial" w:cs="Arial"/>
          <w:i w:val="0"/>
        </w:rPr>
      </w:pPr>
    </w:p>
    <w:p>
      <w:pPr>
        <w:pStyle w:val="13"/>
        <w:spacing w:line="360" w:lineRule="auto"/>
        <w:ind w:firstLine="420"/>
        <w:rPr>
          <w:rFonts w:hint="eastAsia" w:ascii="Arial" w:hAnsi="Arial" w:cs="Arial"/>
          <w:i w:val="0"/>
        </w:rPr>
      </w:pPr>
    </w:p>
    <w:p>
      <w:pPr>
        <w:pStyle w:val="13"/>
        <w:spacing w:line="360" w:lineRule="auto"/>
        <w:ind w:firstLine="420"/>
        <w:rPr>
          <w:rFonts w:ascii="Arial" w:hAnsi="Arial" w:cs="Arial"/>
          <w:i w:val="0"/>
        </w:rPr>
      </w:pPr>
    </w:p>
    <w:p>
      <w:pPr>
        <w:pStyle w:val="13"/>
        <w:spacing w:line="360" w:lineRule="auto"/>
        <w:ind w:firstLine="420"/>
        <w:rPr>
          <w:rFonts w:ascii="Arial" w:hAnsi="Arial" w:cs="Arial"/>
          <w:i w:val="0"/>
        </w:rPr>
      </w:pPr>
    </w:p>
    <w:p>
      <w:pPr>
        <w:pStyle w:val="13"/>
        <w:spacing w:line="360" w:lineRule="auto"/>
        <w:ind w:firstLine="420"/>
        <w:rPr>
          <w:rFonts w:hint="eastAsia" w:ascii="Arial" w:hAnsi="Arial" w:cs="Arial"/>
          <w:i w:val="0"/>
        </w:rPr>
      </w:pPr>
    </w:p>
    <w:p>
      <w:pPr>
        <w:pStyle w:val="13"/>
        <w:spacing w:line="360" w:lineRule="auto"/>
        <w:ind w:firstLine="420"/>
        <w:rPr>
          <w:rFonts w:hint="eastAsia" w:ascii="Arial" w:hAnsi="Arial" w:cs="Arial"/>
          <w:i w:val="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ascii="宋体" w:hAnsi="宋体"/>
          <w:b/>
          <w:color w:val="auto"/>
          <w:sz w:val="36"/>
          <w:szCs w:val="36"/>
          <w:lang w:eastAsia="zh-CN"/>
        </w:rPr>
      </w:pPr>
      <w:r>
        <w:rPr>
          <w:rFonts w:hint="eastAsia" w:ascii="宋体" w:hAnsi="宋体"/>
          <w:b/>
          <w:color w:val="auto"/>
          <w:sz w:val="36"/>
          <w:szCs w:val="36"/>
          <w:lang w:eastAsia="zh-CN"/>
        </w:rPr>
        <w:t>北京九五智驾信息技术股份有限公司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宋体" w:hAnsi="宋体"/>
          <w:b/>
          <w:color w:val="auto"/>
          <w:sz w:val="36"/>
          <w:szCs w:val="36"/>
          <w:lang w:eastAsia="zh-CN"/>
        </w:rPr>
      </w:pPr>
      <w:r>
        <w:rPr>
          <w:rFonts w:hint="eastAsia" w:ascii="宋体" w:hAnsi="宋体"/>
          <w:b/>
          <w:color w:val="auto"/>
          <w:sz w:val="36"/>
          <w:szCs w:val="36"/>
        </w:rPr>
        <w:t>201</w:t>
      </w:r>
      <w:r>
        <w:rPr>
          <w:rFonts w:hint="eastAsia" w:ascii="宋体" w:hAnsi="宋体"/>
          <w:b/>
          <w:color w:val="auto"/>
          <w:sz w:val="36"/>
          <w:szCs w:val="36"/>
          <w:lang w:val="en-US" w:eastAsia="zh-CN"/>
        </w:rPr>
        <w:t>8</w:t>
      </w:r>
      <w:r>
        <w:rPr>
          <w:rFonts w:hint="eastAsia" w:ascii="宋体" w:hAnsi="宋体"/>
          <w:b/>
          <w:color w:val="auto"/>
          <w:sz w:val="36"/>
          <w:szCs w:val="36"/>
        </w:rPr>
        <w:t>年</w:t>
      </w:r>
      <w:r>
        <w:rPr>
          <w:rFonts w:hint="eastAsia" w:ascii="宋体" w:hAnsi="宋体"/>
          <w:b/>
          <w:color w:val="auto"/>
          <w:sz w:val="36"/>
          <w:szCs w:val="36"/>
          <w:lang w:val="en-US" w:eastAsia="zh-CN"/>
        </w:rPr>
        <w:t>4</w:t>
      </w:r>
      <w:r>
        <w:rPr>
          <w:rFonts w:hint="eastAsia" w:ascii="宋体" w:hAnsi="宋体"/>
          <w:b/>
          <w:color w:val="auto"/>
          <w:sz w:val="36"/>
          <w:szCs w:val="36"/>
          <w:lang w:eastAsia="zh-CN"/>
        </w:rPr>
        <w:t>月</w:t>
      </w:r>
    </w:p>
    <w:bookmarkEnd w:id="0"/>
    <w:bookmarkEnd w:id="1"/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ascii="宋体" w:hAnsi="宋体"/>
          <w:b/>
          <w:color w:val="auto"/>
        </w:rPr>
      </w:pPr>
      <w:r>
        <w:rPr>
          <w:rFonts w:hint="eastAsia"/>
          <w:color w:val="auto"/>
        </w:rPr>
        <w:t>版本履历</w:t>
      </w:r>
    </w:p>
    <w:tbl>
      <w:tblPr>
        <w:tblStyle w:val="12"/>
        <w:tblW w:w="907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1276"/>
        <w:gridCol w:w="3118"/>
        <w:gridCol w:w="1363"/>
        <w:gridCol w:w="18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4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文件名称</w:t>
            </w:r>
          </w:p>
        </w:tc>
        <w:tc>
          <w:tcPr>
            <w:tcW w:w="7654" w:type="dxa"/>
            <w:gridSpan w:val="4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  <w:r>
              <w:rPr>
                <w:rFonts w:hint="eastAsia" w:ascii="宋体" w:hAnsi="宋体"/>
                <w:color w:val="auto"/>
                <w:lang w:val="en-US" w:eastAsia="zh-CN"/>
              </w:rPr>
              <w:t>坐席系统</w:t>
            </w:r>
            <w:r>
              <w:rPr>
                <w:rFonts w:hint="eastAsia" w:ascii="宋体" w:hAnsi="宋体"/>
                <w:color w:val="auto"/>
                <w:lang w:eastAsia="zh-CN"/>
              </w:rPr>
              <w:t>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4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文件编号</w:t>
            </w:r>
          </w:p>
        </w:tc>
        <w:tc>
          <w:tcPr>
            <w:tcW w:w="7654" w:type="dxa"/>
            <w:gridSpan w:val="4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4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所属部门</w:t>
            </w:r>
          </w:p>
        </w:tc>
        <w:tc>
          <w:tcPr>
            <w:tcW w:w="7654" w:type="dxa"/>
            <w:gridSpan w:val="4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  <w:r>
              <w:rPr>
                <w:rFonts w:hint="eastAsia" w:ascii="宋体" w:hAnsi="宋体"/>
                <w:color w:val="auto"/>
                <w:lang w:eastAsia="zh-CN"/>
              </w:rPr>
              <w:t>设计部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4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文件类别</w:t>
            </w:r>
          </w:p>
        </w:tc>
        <w:tc>
          <w:tcPr>
            <w:tcW w:w="7654" w:type="dxa"/>
            <w:gridSpan w:val="4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  <w:r>
              <w:rPr>
                <w:color w:val="auto"/>
                <w:lang w:eastAsia="zh-CN"/>
              </w:rPr>
              <w:t>T</w:t>
            </w:r>
            <w:r>
              <w:rPr>
                <w:rFonts w:hint="eastAsia"/>
                <w:color w:val="auto"/>
                <w:sz w:val="18"/>
                <w:lang w:eastAsia="zh-CN"/>
              </w:rPr>
              <w:t>（Q：质量 P：程序 F：管理 C：合同 B：业务 T：技术 R：记录 W：作业 N：通知）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4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保密类别</w:t>
            </w:r>
          </w:p>
        </w:tc>
        <w:tc>
          <w:tcPr>
            <w:tcW w:w="7654" w:type="dxa"/>
            <w:gridSpan w:val="4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color w:val="auto"/>
              </w:rPr>
              <w:t>S1</w:t>
            </w:r>
            <w:r>
              <w:rPr>
                <w:rFonts w:hint="eastAsia"/>
                <w:color w:val="auto"/>
                <w:sz w:val="18"/>
              </w:rPr>
              <w:t>（S4：绝密 S3：机密S2：秘密  S1：公开）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4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版本</w:t>
            </w:r>
          </w:p>
        </w:tc>
        <w:tc>
          <w:tcPr>
            <w:tcW w:w="1276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作者</w:t>
            </w:r>
          </w:p>
        </w:tc>
        <w:tc>
          <w:tcPr>
            <w:tcW w:w="31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color w:val="auto"/>
              </w:rPr>
              <w:t>内容</w:t>
            </w:r>
          </w:p>
        </w:tc>
        <w:tc>
          <w:tcPr>
            <w:tcW w:w="1363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发布日期</w:t>
            </w:r>
          </w:p>
        </w:tc>
        <w:tc>
          <w:tcPr>
            <w:tcW w:w="1897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4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  <w:r>
              <w:rPr>
                <w:rFonts w:hint="eastAsia"/>
                <w:color w:val="auto"/>
              </w:rPr>
              <w:t>Ver</w:t>
            </w:r>
            <w:r>
              <w:rPr>
                <w:rFonts w:hint="eastAsia"/>
                <w:color w:val="auto"/>
                <w:lang w:val="en-US" w:eastAsia="zh-CN"/>
              </w:rPr>
              <w:t>0</w:t>
            </w:r>
            <w:r>
              <w:rPr>
                <w:color w:val="auto"/>
              </w:rPr>
              <w:t>.</w:t>
            </w:r>
            <w:r>
              <w:rPr>
                <w:rFonts w:hint="eastAsia"/>
                <w:color w:val="auto"/>
                <w:lang w:val="en-US" w:eastAsia="zh-CN"/>
              </w:rPr>
              <w:t>5</w:t>
            </w:r>
            <w:r>
              <w:rPr>
                <w:rFonts w:hint="eastAsia"/>
                <w:color w:val="auto"/>
                <w:lang w:eastAsia="zh-CN"/>
              </w:rPr>
              <w:t>.</w:t>
            </w:r>
            <w:r>
              <w:rPr>
                <w:color w:val="auto"/>
                <w:lang w:eastAsia="zh-CN"/>
              </w:rPr>
              <w:t>0</w:t>
            </w:r>
          </w:p>
        </w:tc>
        <w:tc>
          <w:tcPr>
            <w:tcW w:w="1276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王健超</w:t>
            </w:r>
          </w:p>
        </w:tc>
        <w:tc>
          <w:tcPr>
            <w:tcW w:w="31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  <w:r>
              <w:rPr>
                <w:color w:val="auto"/>
                <w:lang w:eastAsia="zh-CN"/>
              </w:rPr>
              <w:t>初版</w:t>
            </w:r>
          </w:p>
        </w:tc>
        <w:tc>
          <w:tcPr>
            <w:tcW w:w="1363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201</w:t>
            </w:r>
            <w:r>
              <w:rPr>
                <w:rFonts w:hint="eastAsia"/>
                <w:color w:val="auto"/>
                <w:lang w:val="en-US" w:eastAsia="zh-CN"/>
              </w:rPr>
              <w:t>8</w:t>
            </w:r>
            <w:r>
              <w:rPr>
                <w:rFonts w:hint="eastAsia"/>
                <w:color w:val="auto"/>
                <w:lang w:eastAsia="zh-CN"/>
              </w:rPr>
              <w:t>-</w:t>
            </w:r>
            <w:r>
              <w:rPr>
                <w:color w:val="auto"/>
                <w:lang w:eastAsia="zh-CN"/>
              </w:rPr>
              <w:t>0</w:t>
            </w:r>
            <w:r>
              <w:rPr>
                <w:rFonts w:hint="eastAsia"/>
                <w:color w:val="auto"/>
                <w:lang w:val="en-US" w:eastAsia="zh-CN"/>
              </w:rPr>
              <w:t>4</w:t>
            </w:r>
            <w:r>
              <w:rPr>
                <w:rFonts w:hint="eastAsia"/>
                <w:color w:val="auto"/>
                <w:lang w:eastAsia="zh-CN"/>
              </w:rPr>
              <w:t>-</w:t>
            </w:r>
            <w:r>
              <w:rPr>
                <w:rFonts w:hint="eastAsia"/>
                <w:color w:val="auto"/>
                <w:lang w:val="en-US" w:eastAsia="zh-CN"/>
              </w:rPr>
              <w:t>12</w:t>
            </w:r>
          </w:p>
        </w:tc>
        <w:tc>
          <w:tcPr>
            <w:tcW w:w="1897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4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</w:p>
        </w:tc>
        <w:tc>
          <w:tcPr>
            <w:tcW w:w="31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</w:p>
        </w:tc>
        <w:tc>
          <w:tcPr>
            <w:tcW w:w="1363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</w:p>
        </w:tc>
        <w:tc>
          <w:tcPr>
            <w:tcW w:w="1897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4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</w:p>
        </w:tc>
        <w:tc>
          <w:tcPr>
            <w:tcW w:w="1276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</w:p>
        </w:tc>
        <w:tc>
          <w:tcPr>
            <w:tcW w:w="311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</w:p>
        </w:tc>
        <w:tc>
          <w:tcPr>
            <w:tcW w:w="1363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  <w:lang w:eastAsia="zh-CN"/>
              </w:rPr>
            </w:pPr>
          </w:p>
        </w:tc>
        <w:tc>
          <w:tcPr>
            <w:tcW w:w="1897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color w:val="auto"/>
              </w:rPr>
            </w:pPr>
          </w:p>
        </w:tc>
      </w:tr>
    </w:tbl>
    <w:p>
      <w:pPr>
        <w:spacing w:line="360" w:lineRule="auto"/>
        <w:rPr>
          <w:rFonts w:ascii="Arial" w:hAnsi="Arial" w:cs="Arial"/>
        </w:rPr>
      </w:pP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4"/>
        <w:tabs>
          <w:tab w:val="right" w:leader="dot" w:pos="8306"/>
        </w:tabs>
      </w:pPr>
    </w:p>
    <w:p>
      <w:pPr>
        <w:pStyle w:val="9"/>
        <w:tabs>
          <w:tab w:val="right" w:leader="dot" w:pos="8306"/>
        </w:tabs>
        <w:rPr>
          <w:rFonts w:hint="eastAsia" w:eastAsiaTheme="minorEastAsia"/>
          <w:lang w:eastAsia="zh-CN"/>
        </w:rPr>
      </w:pPr>
    </w:p>
    <w:p>
      <w:pPr>
        <w:pStyle w:val="9"/>
        <w:tabs>
          <w:tab w:val="right" w:leader="dot" w:pos="8306"/>
        </w:tabs>
        <w:jc w:val="center"/>
        <w:rPr>
          <w:rFonts w:hint="eastAsia" w:eastAsiaTheme="minorEastAsia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目录</w:t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TOC \o "1-3" \h \u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_Toc15293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eastAsia="zh-CN"/>
        </w:rPr>
        <w:t>一、 引言</w:t>
      </w:r>
      <w:r>
        <w:tab/>
      </w:r>
      <w:r>
        <w:fldChar w:fldCharType="begin"/>
      </w:r>
      <w:r>
        <w:instrText xml:space="preserve"> PAGEREF _Toc15293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_Toc19796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_Toc19796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_Toc23847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1.2简介</w:t>
      </w:r>
      <w:r>
        <w:tab/>
      </w:r>
      <w:r>
        <w:fldChar w:fldCharType="begin"/>
      </w:r>
      <w:r>
        <w:instrText xml:space="preserve"> PAGEREF _Toc23847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_Toc11027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1.2.1 坐席系统是什么</w:t>
      </w:r>
      <w:r>
        <w:tab/>
      </w:r>
      <w:r>
        <w:fldChar w:fldCharType="begin"/>
      </w:r>
      <w:r>
        <w:instrText xml:space="preserve"> PAGEREF _Toc11027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_Toc10129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1.2.2 坐席的使用者</w:t>
      </w:r>
      <w:r>
        <w:tab/>
      </w:r>
      <w:r>
        <w:fldChar w:fldCharType="begin"/>
      </w:r>
      <w:r>
        <w:instrText xml:space="preserve"> PAGEREF _Toc10129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_Toc9220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1.2.3 坐席怎么用</w:t>
      </w:r>
      <w:r>
        <w:tab/>
      </w:r>
      <w:r>
        <w:fldChar w:fldCharType="begin"/>
      </w:r>
      <w:r>
        <w:instrText xml:space="preserve"> PAGEREF _Toc9220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_Toc10968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1.3 读者建议</w:t>
      </w:r>
      <w:r>
        <w:tab/>
      </w:r>
      <w:r>
        <w:fldChar w:fldCharType="begin"/>
      </w:r>
      <w:r>
        <w:instrText xml:space="preserve"> PAGEREF _Toc10968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_Toc27652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二、 系统框架</w:t>
      </w:r>
      <w:r>
        <w:tab/>
      </w:r>
      <w:r>
        <w:fldChar w:fldCharType="begin"/>
      </w:r>
      <w:r>
        <w:instrText xml:space="preserve"> PAGEREF _Toc27652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_Toc2293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2.1 整体架构及说明</w:t>
      </w:r>
      <w:r>
        <w:tab/>
      </w:r>
      <w:r>
        <w:fldChar w:fldCharType="begin"/>
      </w:r>
      <w:r>
        <w:instrText xml:space="preserve"> PAGEREF _Toc2293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_Toc11384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2.2 部署架构及说明</w:t>
      </w:r>
      <w:r>
        <w:tab/>
      </w:r>
      <w:r>
        <w:fldChar w:fldCharType="begin"/>
      </w:r>
      <w:r>
        <w:instrText xml:space="preserve"> PAGEREF _Toc11384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_Toc16348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三、 系统流程</w:t>
      </w:r>
      <w:r>
        <w:tab/>
      </w:r>
      <w:r>
        <w:fldChar w:fldCharType="begin"/>
      </w:r>
      <w:r>
        <w:instrText xml:space="preserve"> PAGEREF _Toc16348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_Toc1304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3.1系统流程及说明</w:t>
      </w:r>
      <w:r>
        <w:tab/>
      </w:r>
      <w:r>
        <w:fldChar w:fldCharType="begin"/>
      </w:r>
      <w:r>
        <w:instrText xml:space="preserve"> PAGEREF _Toc1304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_Toc2965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3.1.1</w:t>
      </w:r>
      <w:r>
        <w:rPr>
          <w:rFonts w:hint="eastAsia"/>
        </w:rPr>
        <w:t>用户呼入的流程</w:t>
      </w:r>
      <w:r>
        <w:tab/>
      </w:r>
      <w:r>
        <w:fldChar w:fldCharType="begin"/>
      </w:r>
      <w:r>
        <w:instrText xml:space="preserve"> PAGEREF _Toc2965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_Toc14397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3.1.2用户查询流程</w:t>
      </w:r>
      <w:r>
        <w:tab/>
      </w:r>
      <w:r>
        <w:fldChar w:fldCharType="begin"/>
      </w:r>
      <w:r>
        <w:instrText xml:space="preserve"> PAGEREF _Toc14397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_Toc27102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四、 快速入门</w:t>
      </w:r>
      <w:r>
        <w:tab/>
      </w:r>
      <w:r>
        <w:fldChar w:fldCharType="begin"/>
      </w:r>
      <w:r>
        <w:instrText xml:space="preserve"> PAGEREF _Toc27102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_Toc1633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4.1 模块</w:t>
      </w:r>
      <w:r>
        <w:tab/>
      </w:r>
      <w:r>
        <w:fldChar w:fldCharType="begin"/>
      </w:r>
      <w:r>
        <w:instrText xml:space="preserve"> PAGEREF _Toc1633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_Toc21524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4.1.1 语音模块</w:t>
      </w:r>
      <w:r>
        <w:tab/>
      </w:r>
      <w:r>
        <w:fldChar w:fldCharType="begin"/>
      </w:r>
      <w:r>
        <w:instrText xml:space="preserve"> PAGEREF _Toc21524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_Toc6905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4.1.2 通用模块</w:t>
      </w:r>
      <w:r>
        <w:tab/>
      </w:r>
      <w:r>
        <w:fldChar w:fldCharType="begin"/>
      </w:r>
      <w:r>
        <w:instrText xml:space="preserve"> PAGEREF _Toc6905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_Toc10554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4.1.3 服务记录模块</w:t>
      </w:r>
      <w:r>
        <w:tab/>
      </w:r>
      <w:r>
        <w:fldChar w:fldCharType="begin"/>
      </w:r>
      <w:r>
        <w:instrText xml:space="preserve"> PAGEREF _Toc10554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_Toc15575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4.1.4 地图模块</w:t>
      </w:r>
      <w:r>
        <w:tab/>
      </w:r>
      <w:r>
        <w:fldChar w:fldCharType="begin"/>
      </w:r>
      <w:r>
        <w:instrText xml:space="preserve"> PAGEREF _Toc15575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_Toc20817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4.2 程序配置</w:t>
      </w:r>
      <w:r>
        <w:tab/>
      </w:r>
      <w:r>
        <w:fldChar w:fldCharType="begin"/>
      </w:r>
      <w:r>
        <w:instrText xml:space="preserve"> PAGEREF _Toc20817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_Toc18082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4.2.1 IE配置</w:t>
      </w:r>
      <w:r>
        <w:tab/>
      </w:r>
      <w:r>
        <w:fldChar w:fldCharType="begin"/>
      </w:r>
      <w:r>
        <w:instrText xml:space="preserve"> PAGEREF _Toc18082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_Toc11362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4.2.2 配置文件</w:t>
      </w:r>
      <w:r>
        <w:tab/>
      </w:r>
      <w:r>
        <w:fldChar w:fldCharType="begin"/>
      </w:r>
      <w:r>
        <w:instrText xml:space="preserve"> PAGEREF _Toc11362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_Toc20536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五、 重点难点及注意事项</w:t>
      </w:r>
      <w:r>
        <w:tab/>
      </w:r>
      <w:r>
        <w:fldChar w:fldCharType="begin"/>
      </w:r>
      <w:r>
        <w:instrText xml:space="preserve"> PAGEREF _Toc20536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_Toc13033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六、 经验分享</w:t>
      </w:r>
      <w:r>
        <w:tab/>
      </w:r>
      <w:r>
        <w:fldChar w:fldCharType="begin"/>
      </w:r>
      <w:r>
        <w:instrText xml:space="preserve"> PAGEREF _Toc13033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_Toc30703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七、 参考资料</w:t>
      </w:r>
      <w:r>
        <w:tab/>
      </w:r>
      <w:r>
        <w:fldChar w:fldCharType="begin"/>
      </w:r>
      <w:r>
        <w:instrText xml:space="preserve"> PAGEREF _Toc30703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Cs w:val="24"/>
          <w:lang w:eastAsia="zh-CN"/>
        </w:rPr>
        <w:instrText xml:space="preserve"> HYPERLINK \l _Toc6784 </w:instrText>
      </w:r>
      <w:r>
        <w:rPr>
          <w:rFonts w:hint="eastAsia" w:ascii="宋体" w:hAnsi="宋体" w:eastAsia="宋体" w:cs="宋体"/>
          <w:szCs w:val="24"/>
          <w:lang w:eastAsia="zh-CN"/>
        </w:rPr>
        <w:fldChar w:fldCharType="separate"/>
      </w:r>
      <w:r>
        <w:rPr>
          <w:rFonts w:hint="eastAsia"/>
          <w:lang w:val="en-US" w:eastAsia="zh-CN"/>
        </w:rPr>
        <w:t>八、 名词解释</w:t>
      </w:r>
      <w:r>
        <w:tab/>
      </w:r>
      <w:r>
        <w:fldChar w:fldCharType="begin"/>
      </w:r>
      <w:r>
        <w:instrText xml:space="preserve"> PAGEREF _Toc6784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Cs w:val="24"/>
          <w:lang w:eastAsia="zh-CN"/>
        </w:rPr>
        <w:fldChar w:fldCharType="end"/>
      </w:r>
    </w:p>
    <w:p>
      <w:pPr>
        <w:pStyle w:val="2"/>
        <w:numPr>
          <w:ilvl w:val="0"/>
          <w:numId w:val="2"/>
        </w:numPr>
        <w:rPr>
          <w:rFonts w:hint="eastAsia"/>
          <w:lang w:eastAsia="zh-CN"/>
        </w:rPr>
      </w:pPr>
      <w:bookmarkStart w:id="2" w:name="_Toc15293"/>
      <w:bookmarkStart w:id="3" w:name="_Toc3411"/>
      <w:bookmarkStart w:id="4" w:name="_Toc24963"/>
      <w:r>
        <w:rPr>
          <w:rFonts w:hint="eastAsia"/>
          <w:lang w:eastAsia="zh-CN"/>
        </w:rPr>
        <w:t>引言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5" w:name="_Toc19796"/>
      <w:r>
        <w:rPr>
          <w:rFonts w:hint="eastAsia"/>
          <w:lang w:val="en-US" w:eastAsia="zh-CN"/>
        </w:rPr>
        <w:t>1.1目的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为使公司人员更加全面的了解坐席系统，能够帮助不了解的开发人员以快速的上手开发，书写此文档。</w:t>
      </w:r>
    </w:p>
    <w:p>
      <w:pPr>
        <w:pStyle w:val="3"/>
        <w:rPr>
          <w:rFonts w:hint="eastAsia"/>
          <w:szCs w:val="22"/>
          <w:lang w:val="en-US" w:eastAsia="zh-CN"/>
        </w:rPr>
      </w:pPr>
      <w:bookmarkStart w:id="6" w:name="_Toc23847"/>
      <w:r>
        <w:rPr>
          <w:rFonts w:hint="eastAsia"/>
          <w:szCs w:val="22"/>
          <w:lang w:val="en-US" w:eastAsia="zh-CN"/>
        </w:rPr>
        <w:t>1.2简介</w:t>
      </w:r>
      <w:bookmarkEnd w:id="6"/>
    </w:p>
    <w:p>
      <w:pPr>
        <w:pStyle w:val="4"/>
        <w:rPr>
          <w:rFonts w:hint="eastAsia"/>
          <w:lang w:val="en-US" w:eastAsia="zh-CN"/>
        </w:rPr>
      </w:pPr>
      <w:bookmarkStart w:id="7" w:name="_Toc11027"/>
      <w:r>
        <w:rPr>
          <w:rFonts w:hint="eastAsia"/>
          <w:lang w:val="en-US" w:eastAsia="zh-CN"/>
        </w:rPr>
        <w:t>1.2.1 坐席系统是什么</w:t>
      </w:r>
      <w:bookmarkEnd w:id="7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坐席系统又称呼叫中心系统，呼叫中心（英文Call Center或Call Centre)也叫客户服务中心之类的，早期的呼叫中心就是些热线电话、咨询电话，由受过训练的话务员专门接听处理来电客户的各类问题如咨询、投诉、建议，其实就是一个电话机、一个笔再加一个本子等。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现代呼叫中心涉及到了计算机（软硬件）技术、Internet技术、计算机电话集成技术（CTI）、数据仓库（商业智能BI）技术、客户关系管理（CRM）技术、交换机(PBX)通讯技术、企业ERP技术和企业管理、项目管理、团队管理等诸多方面的内容。它已经成为一个统一、高效的服务工作平台，它将企业内分属各职能部门集中在一个统一的对外联系的窗口，集中化地安置坐席，采用统一的标准服务模式，为用户提供系统化、智能化、人性化的服务。呼叫中心已经成为与企业连为一体的一个完整的综合信息服务系统，是现代企业运营不可或缺的一部分，同时也成为企业间竞争的有力工具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本文档中为区分方便暂且把坐席分为三类，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一代坐席：坐席业务系统嵌套在openEAP中，如本田坐席。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二代坐席：坐席业务系统单独部署，但部署一个负责转发的web项目（benz-ccc）内嵌在OpenEAP中，如奔驰二代坐席系统。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三代坐席：坐席业务系统单独部署，消息推送服务器单独部署，但部署在OpenEAP中一个消息接收和推送的web项目（yadapter），如yccc。</w:t>
      </w:r>
    </w:p>
    <w:p>
      <w:pPr>
        <w:rPr>
          <w:rFonts w:hint="eastAsia"/>
          <w:lang w:val="en-US" w:eastAsia="zh-CN"/>
        </w:rPr>
      </w:pPr>
    </w:p>
    <w:p>
      <w:pPr>
        <w:ind w:firstLine="420"/>
        <w:jc w:val="center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4990465" cy="2548255"/>
            <wp:effectExtent l="0" t="0" r="63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 w:cs="宋体"/>
          <w:lang w:val="en-US" w:eastAsia="zh-CN"/>
        </w:rPr>
        <w:t>图1.2.1.1 丰田坐席</w:t>
      </w:r>
    </w:p>
    <w:p>
      <w:pPr>
        <w:ind w:firstLine="420"/>
      </w:pPr>
    </w:p>
    <w:p>
      <w:pPr>
        <w:ind w:firstLine="42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4270" cy="2223770"/>
            <wp:effectExtent l="0" t="0" r="1778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图</w:t>
      </w:r>
      <w:r>
        <w:rPr>
          <w:rFonts w:hint="eastAsia" w:ascii="宋体" w:hAnsi="宋体" w:eastAsia="宋体" w:cs="宋体"/>
          <w:lang w:val="en-US" w:eastAsia="zh-CN"/>
        </w:rPr>
        <w:t xml:space="preserve"> 1.2.1.2 </w:t>
      </w:r>
      <w:r>
        <w:rPr>
          <w:rFonts w:hint="eastAsia" w:ascii="宋体" w:hAnsi="宋体" w:eastAsia="宋体" w:cs="宋体"/>
          <w:lang w:eastAsia="zh-CN"/>
        </w:rPr>
        <w:t>奔驰</w:t>
      </w:r>
      <w:r>
        <w:rPr>
          <w:rFonts w:hint="eastAsia" w:ascii="宋体" w:hAnsi="宋体" w:eastAsia="宋体" w:cs="宋体"/>
          <w:lang w:val="en-US" w:eastAsia="zh-CN"/>
        </w:rPr>
        <w:t>2代坐席</w:t>
      </w: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4908550" cy="2335530"/>
            <wp:effectExtent l="0" t="0" r="635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图</w:t>
      </w:r>
      <w:r>
        <w:rPr>
          <w:rFonts w:hint="eastAsia" w:ascii="宋体" w:hAnsi="宋体" w:eastAsia="宋体" w:cs="宋体"/>
          <w:lang w:val="en-US" w:eastAsia="zh-CN"/>
        </w:rPr>
        <w:t>1.2.1.3 讴歌后视镜坐席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8" w:name="_Toc10129"/>
      <w:r>
        <w:rPr>
          <w:rFonts w:hint="eastAsia"/>
          <w:lang w:val="en-US" w:eastAsia="zh-CN"/>
        </w:rPr>
        <w:t>1.2.2 坐席的使用者</w:t>
      </w:r>
      <w:bookmarkEnd w:id="8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坐席的使用者是公司内部的话务员。话务员在使用前都要经过相应的话术培训。</w:t>
      </w:r>
    </w:p>
    <w:p>
      <w:pPr>
        <w:pStyle w:val="4"/>
        <w:rPr>
          <w:rFonts w:hint="eastAsia"/>
          <w:lang w:val="en-US" w:eastAsia="zh-CN"/>
        </w:rPr>
      </w:pPr>
      <w:bookmarkStart w:id="9" w:name="_Toc9220"/>
      <w:r>
        <w:rPr>
          <w:rFonts w:hint="eastAsia"/>
          <w:lang w:val="en-US" w:eastAsia="zh-CN"/>
        </w:rPr>
        <w:t>1.2.3 坐席怎么用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不同坐席有不同的业务流程，但大部分的操作如下（了解即可）：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客户电话呼入，话务员电话振铃。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话务员接起电话，坐席系统同时做出反应， 接收到语音平台发送的数据（主叫，被叫，原主叫，原被叫等信息）。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坐席系统通过来电号查询用户信息，进行服务（下发目的地，预定票务等）。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如果话务员不能服务客户提出的项目，则需要席间转接。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挂机。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坐席状态转为话后：服务完成后保存服务记录，整次服务完成。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坐席状态转为空闲，等待新的电话进入。</w:t>
      </w:r>
    </w:p>
    <w:p>
      <w:pPr>
        <w:pStyle w:val="3"/>
        <w:rPr>
          <w:rFonts w:hint="eastAsia"/>
          <w:szCs w:val="22"/>
          <w:lang w:val="en-US" w:eastAsia="zh-CN"/>
        </w:rPr>
      </w:pPr>
      <w:bookmarkStart w:id="10" w:name="_Toc10968"/>
      <w:r>
        <w:rPr>
          <w:rFonts w:hint="eastAsia"/>
          <w:szCs w:val="22"/>
          <w:lang w:val="en-US" w:eastAsia="zh-CN"/>
        </w:rPr>
        <w:t>1.3 读者建议</w:t>
      </w:r>
      <w:bookmarkEnd w:id="1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文档中会出现一些专业词汇，如：CTI，OpenEAP，IVR等，如果读者不熟悉，不了解，可先看文档末尾名词解释。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如果并不了解坐席系统，最好先按照文档的书写顺序，先总体了解坐席是什么，框架，能够更好的帮助理解和后续的开发。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如果熟悉，但所得到的信息比较片段化，可着重阅读系统架构部分。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如果想了解坐席系统呼入流程，可参看流程部分。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11" w:name="_Toc27652"/>
      <w:r>
        <w:rPr>
          <w:rFonts w:hint="eastAsia"/>
          <w:lang w:val="en-US" w:eastAsia="zh-CN"/>
        </w:rPr>
        <w:t>系统框架</w:t>
      </w:r>
      <w:bookmarkEnd w:id="11"/>
    </w:p>
    <w:p>
      <w:pPr>
        <w:pStyle w:val="3"/>
        <w:rPr>
          <w:rFonts w:hint="eastAsia"/>
          <w:szCs w:val="22"/>
          <w:lang w:val="en-US" w:eastAsia="zh-CN"/>
        </w:rPr>
      </w:pPr>
      <w:bookmarkStart w:id="12" w:name="_Toc2293"/>
      <w:r>
        <w:rPr>
          <w:rFonts w:hint="eastAsia"/>
          <w:szCs w:val="22"/>
          <w:lang w:val="en-US" w:eastAsia="zh-CN"/>
        </w:rPr>
        <w:t>2.1 整体架构及说明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整体架构分为三部分：语音话路，语音平台（OpenEAP），agent坐席系统（</w:t>
      </w:r>
      <w:r>
        <w:rPr>
          <w:rFonts w:hint="eastAsia"/>
          <w:u w:val="single"/>
          <w:lang w:val="en-US" w:eastAsia="zh-CN"/>
        </w:rPr>
        <w:t>此处说的坐席系统，是专指话务员操作的业务系统。如1.2.1中截图所示</w:t>
      </w:r>
      <w:r>
        <w:rPr>
          <w:rFonts w:hint="eastAsia"/>
          <w:lang w:val="en-US" w:eastAsia="zh-CN"/>
        </w:rPr>
        <w:t>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语音话路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音部分是指电话从客户呼出电话，到坐席接起电话的部分。语音话路主要是由昌平运维同事负责，保证电话正确进入到对应的技能组和服务部。例：奔驰用户来电，要求使用英文；则进入B部，英文技能组的坐席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语音平台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音平台是语音话路和坐席系统的纽带。一代坐席直接部署在openEAP平台上。二代坐席单独开发一个用于转接，推送的项目，通常命名为ccc。三代坐席使用的webnotify作为消息推送服务端。将adapter部署在openEAP平台上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Agent坐席系统</w:t>
      </w:r>
    </w:p>
    <w:p>
      <w:pPr>
        <w:spacing w:line="360" w:lineRule="auto"/>
        <w:ind w:firstLine="420"/>
      </w:pPr>
      <w:r>
        <w:rPr>
          <w:rFonts w:hint="eastAsia"/>
          <w:lang w:eastAsia="zh-CN"/>
        </w:rPr>
        <w:t>坐席系统采用</w:t>
      </w:r>
      <w:r>
        <w:rPr>
          <w:rFonts w:hint="eastAsia"/>
        </w:rPr>
        <w:t>B/S架构</w:t>
      </w:r>
      <w:r>
        <w:t>，</w:t>
      </w:r>
      <w:r>
        <w:rPr>
          <w:rFonts w:hint="default"/>
        </w:rPr>
        <w:t>B/S</w:t>
      </w:r>
      <w:r>
        <w:rPr>
          <w:rFonts w:hint="eastAsia"/>
        </w:rPr>
        <w:t>模式具有分布性特点，可以随时随地进行查询、浏览等业务处理。其业务扩展简单方便，而且后期维护方面只需要改变网页，即可实现所有用户的同步更新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</w:rPr>
        <w:t>系统</w:t>
      </w:r>
      <w:r>
        <w:t>共分为</w:t>
      </w:r>
      <w:r>
        <w:rPr>
          <w:rFonts w:hint="eastAsia"/>
          <w:lang w:eastAsia="zh-CN"/>
        </w:rPr>
        <w:t>五</w:t>
      </w:r>
      <w:r>
        <w:t>层，分别是：</w:t>
      </w:r>
      <w:r>
        <w:rPr>
          <w:rFonts w:hint="eastAsia"/>
          <w:lang w:eastAsia="zh-CN"/>
        </w:rPr>
        <w:t>前端层</w:t>
      </w:r>
      <w:r>
        <w:t>、</w:t>
      </w:r>
      <w:r>
        <w:rPr>
          <w:rFonts w:hint="eastAsia"/>
          <w:lang w:eastAsia="zh-CN"/>
        </w:rPr>
        <w:t>控制</w:t>
      </w:r>
      <w:r>
        <w:t>层、</w:t>
      </w:r>
      <w:r>
        <w:rPr>
          <w:rFonts w:hint="eastAsia"/>
          <w:lang w:eastAsia="zh-CN"/>
        </w:rPr>
        <w:t>服务</w:t>
      </w:r>
      <w:r>
        <w:rPr>
          <w:rFonts w:hint="eastAsia"/>
        </w:rPr>
        <w:t>层</w:t>
      </w:r>
      <w:r>
        <w:rPr>
          <w:rFonts w:hint="eastAsia"/>
          <w:lang w:eastAsia="zh-CN"/>
        </w:rPr>
        <w:t>、持久层</w:t>
      </w:r>
      <w:r>
        <w:rPr>
          <w:rFonts w:hint="eastAsia"/>
        </w:rPr>
        <w:t>和</w:t>
      </w:r>
      <w:r>
        <w:rPr>
          <w:rFonts w:hint="eastAsia"/>
          <w:lang w:eastAsia="zh-CN"/>
        </w:rPr>
        <w:t>数据</w:t>
      </w:r>
      <w:r>
        <w:t>层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58.15pt;width:41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1">
            <o:LockedField>false</o:LockedField>
          </o:OLEObject>
        </w:object>
      </w:r>
      <w:r>
        <w:rPr>
          <w:rFonts w:hint="eastAsia"/>
          <w:lang w:val="en-US" w:eastAsia="zh-CN"/>
        </w:rPr>
        <w:t>图2.1.1 坐席技术架构图</w:t>
      </w:r>
    </w:p>
    <w:p>
      <w:pPr>
        <w:pStyle w:val="3"/>
        <w:rPr>
          <w:rFonts w:hint="eastAsia"/>
          <w:szCs w:val="22"/>
          <w:lang w:val="en-US" w:eastAsia="zh-CN"/>
        </w:rPr>
      </w:pPr>
      <w:bookmarkStart w:id="13" w:name="_Toc11384"/>
      <w:r>
        <w:rPr>
          <w:rFonts w:hint="eastAsia"/>
          <w:szCs w:val="22"/>
          <w:lang w:val="en-US" w:eastAsia="zh-CN"/>
        </w:rPr>
        <w:t>2.2 部署架构及说明</w:t>
      </w:r>
      <w:bookmarkEnd w:id="13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坐席平台需要关注的部署包括坐席系统，数据库，webnotify服务端，ACD服务端。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一代/二代坐席系统需要访问ACD服务器，来进行数据排队或坐席置忙/置闲。三代坐席的adapter和三代坐席系统需要访问webnotify服务器，用来进行消息之间的传递。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一代坐席直接部署在OpenEAP语音平台上，二代/三代坐席需要单独部署。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所有的坐席系统都要访问数据库。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244.1pt;width:414.7pt;" o:ole="t" filled="f" o:preferrelative="t" stroked="f" coordsize="21600,21600">
            <v:path/>
            <v:fill on="f" focussize="0,0"/>
            <v:stroke on="f"/>
            <v:imagedata r:id="rId14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3">
            <o:LockedField>false</o:LockedField>
          </o:OLEObject>
        </w:object>
      </w:r>
      <w:r>
        <w:rPr>
          <w:rFonts w:hint="eastAsia"/>
          <w:sz w:val="21"/>
          <w:szCs w:val="21"/>
          <w:lang w:val="en-US" w:eastAsia="zh-CN"/>
        </w:rPr>
        <w:t>图 2.2.2 坐席平台部署图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14" w:name="_Toc16348"/>
      <w:r>
        <w:rPr>
          <w:rFonts w:hint="eastAsia"/>
          <w:lang w:val="en-US" w:eastAsia="zh-CN"/>
        </w:rPr>
        <w:t>系统流程</w:t>
      </w:r>
      <w:bookmarkEnd w:id="14"/>
    </w:p>
    <w:p>
      <w:pPr>
        <w:pStyle w:val="3"/>
        <w:rPr>
          <w:rFonts w:hint="eastAsia"/>
          <w:szCs w:val="22"/>
          <w:lang w:val="en-US" w:eastAsia="zh-CN"/>
        </w:rPr>
      </w:pPr>
      <w:bookmarkStart w:id="15" w:name="_Toc1304"/>
      <w:r>
        <w:rPr>
          <w:rFonts w:hint="eastAsia"/>
          <w:szCs w:val="22"/>
          <w:lang w:val="en-US" w:eastAsia="zh-CN"/>
        </w:rPr>
        <w:t>3.1系统流程及说明</w:t>
      </w:r>
      <w:bookmarkEnd w:id="15"/>
    </w:p>
    <w:p>
      <w:pPr>
        <w:pStyle w:val="4"/>
        <w:rPr>
          <w:rFonts w:hint="eastAsia"/>
        </w:rPr>
      </w:pPr>
      <w:bookmarkStart w:id="16" w:name="_Toc2965"/>
      <w:r>
        <w:rPr>
          <w:rFonts w:hint="eastAsia"/>
          <w:lang w:val="en-US" w:eastAsia="zh-CN"/>
        </w:rPr>
        <w:t>3.1.1</w:t>
      </w:r>
      <w:r>
        <w:rPr>
          <w:rFonts w:hint="eastAsia"/>
        </w:rPr>
        <w:t>用户呼入的流程</w:t>
      </w:r>
      <w:bookmarkEnd w:id="16"/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将坐席部署到OpenEAP平台。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客户打上电话来后，先进入</w:t>
      </w:r>
      <w:r>
        <w:rPr>
          <w:rFonts w:hint="eastAsia"/>
          <w:lang w:val="en-US" w:eastAsia="zh-CN"/>
        </w:rPr>
        <w:t>PBX，将企业外部电话接入企业内部，可以实现同时多链路电话。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进入CTI判断进入什么服务部，什么技能组，判断哪个坐席空闲。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将电话推送到坐席端，电话振铃，OpenEAP平台获取到主叫，被叫等信息。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调用坐席前台js的电话接通方法，数据链路开始！</w:t>
      </w:r>
    </w:p>
    <w:p>
      <w:pPr>
        <w:rPr>
          <w:rFonts w:hint="eastAsia" w:asciiTheme="minorHAnsi" w:hAnsiTheme="minorHAnsi" w:eastAsiaTheme="minorEastAsia" w:cstheme="minorBidi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2"/>
          <w:lang w:val="en-US" w:eastAsia="zh-CN" w:bidi="ar-SA"/>
        </w:rPr>
        <w:object>
          <v:shape id="_x0000_i1027" o:spt="75" type="#_x0000_t75" style="height:287.8pt;width:414.9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5">
            <o:LockedField>false</o:LockedField>
          </o:OLEObject>
        </w:object>
      </w:r>
    </w:p>
    <w:p>
      <w:pPr>
        <w:jc w:val="center"/>
        <w:rPr>
          <w:rFonts w:hint="eastAsia" w:asciiTheme="minorHAnsi" w:hAnsiTheme="minorHAnsi" w:eastAsiaTheme="minorEastAsia" w:cstheme="minorBidi"/>
          <w:b/>
          <w:kern w:val="44"/>
          <w:sz w:val="44"/>
          <w:szCs w:val="22"/>
          <w:lang w:val="en-US" w:eastAsia="zh-CN" w:bidi="ar-SA"/>
        </w:rPr>
      </w:pPr>
      <w:r>
        <w:rPr>
          <w:rFonts w:hint="eastAsia"/>
          <w:sz w:val="21"/>
          <w:szCs w:val="21"/>
          <w:lang w:val="en-US" w:eastAsia="zh-CN"/>
        </w:rPr>
        <w:t>图 3.1.1 九五呼叫中心流程图</w:t>
      </w:r>
    </w:p>
    <w:p>
      <w:pPr>
        <w:pStyle w:val="4"/>
        <w:rPr>
          <w:rFonts w:hint="eastAsia"/>
          <w:lang w:val="en-US" w:eastAsia="zh-CN"/>
        </w:rPr>
      </w:pPr>
      <w:bookmarkStart w:id="17" w:name="_Toc14397"/>
      <w:r>
        <w:rPr>
          <w:rFonts w:hint="eastAsia"/>
          <w:lang w:val="en-US" w:eastAsia="zh-CN"/>
        </w:rPr>
        <w:t>3.1.2用户查询流程</w:t>
      </w:r>
      <w:bookmarkEnd w:id="17"/>
    </w:p>
    <w:p>
      <w:pPr>
        <w:ind w:firstLine="420" w:firstLineChars="0"/>
        <w:jc w:val="center"/>
      </w:pPr>
      <w:r>
        <w:drawing>
          <wp:inline distT="0" distB="0" distL="114300" distR="114300">
            <wp:extent cx="4518025" cy="3543300"/>
            <wp:effectExtent l="0" t="0" r="158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图</w:t>
      </w:r>
      <w:r>
        <w:rPr>
          <w:rFonts w:hint="eastAsia"/>
          <w:sz w:val="21"/>
          <w:szCs w:val="21"/>
          <w:lang w:val="en-US" w:eastAsia="zh-CN"/>
        </w:rPr>
        <w:t>3.1.2 北汽新能源坐席用户查询流程图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18" w:name="_Toc27102"/>
      <w:r>
        <w:rPr>
          <w:rFonts w:hint="eastAsia"/>
          <w:lang w:val="en-US" w:eastAsia="zh-CN"/>
        </w:rPr>
        <w:t>快速入门</w:t>
      </w:r>
      <w:bookmarkEnd w:id="18"/>
    </w:p>
    <w:p>
      <w:pPr>
        <w:pStyle w:val="3"/>
        <w:rPr>
          <w:rFonts w:hint="eastAsia"/>
          <w:szCs w:val="22"/>
          <w:lang w:val="en-US" w:eastAsia="zh-CN"/>
        </w:rPr>
      </w:pPr>
      <w:bookmarkStart w:id="19" w:name="_Toc1633"/>
      <w:r>
        <w:rPr>
          <w:rFonts w:hint="eastAsia"/>
          <w:szCs w:val="22"/>
          <w:lang w:val="en-US" w:eastAsia="zh-CN"/>
        </w:rPr>
        <w:t>4.1 模块</w:t>
      </w:r>
      <w:bookmarkEnd w:id="19"/>
    </w:p>
    <w:p>
      <w:pPr>
        <w:pStyle w:val="4"/>
        <w:rPr>
          <w:rFonts w:hint="eastAsia"/>
          <w:lang w:val="en-US" w:eastAsia="zh-CN"/>
        </w:rPr>
      </w:pPr>
      <w:bookmarkStart w:id="20" w:name="_Toc21524"/>
      <w:r>
        <w:rPr>
          <w:rFonts w:hint="eastAsia"/>
          <w:lang w:val="en-US" w:eastAsia="zh-CN"/>
        </w:rPr>
        <w:t>4.1.1 语音模块</w:t>
      </w:r>
      <w:bookmarkEnd w:id="20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服务记录中需要在线听和下载服务的录音文件，下载地址是固定的：http://192.168.102.16/recordurl/xxxxxxx/xxxxxx.wav。所以在开发坐席系统时，可以直接写在配置文件中。</w:t>
      </w:r>
    </w:p>
    <w:p>
      <w:pPr>
        <w:pStyle w:val="4"/>
        <w:rPr>
          <w:rFonts w:hint="eastAsia"/>
          <w:szCs w:val="22"/>
          <w:lang w:val="en-US" w:eastAsia="zh-CN"/>
        </w:rPr>
      </w:pPr>
      <w:bookmarkStart w:id="21" w:name="_Toc6905"/>
      <w:r>
        <w:rPr>
          <w:rFonts w:hint="eastAsia"/>
          <w:szCs w:val="22"/>
          <w:lang w:val="en-US" w:eastAsia="zh-CN"/>
        </w:rPr>
        <w:t>4.1.2 通用模块</w:t>
      </w:r>
      <w:bookmarkEnd w:id="21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通用模块包括：区县查询，PSAP查询，短信发送，邮件发送。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这些功能是可复用的。</w:t>
      </w:r>
    </w:p>
    <w:p>
      <w:pPr>
        <w:pStyle w:val="4"/>
        <w:rPr>
          <w:rFonts w:hint="eastAsia"/>
          <w:szCs w:val="22"/>
          <w:lang w:val="en-US" w:eastAsia="zh-CN"/>
        </w:rPr>
      </w:pPr>
      <w:bookmarkStart w:id="22" w:name="_Toc10554"/>
      <w:r>
        <w:rPr>
          <w:rFonts w:hint="eastAsia"/>
          <w:szCs w:val="22"/>
          <w:lang w:val="en-US" w:eastAsia="zh-CN"/>
        </w:rPr>
        <w:t>4.1.3 服务记录模块</w:t>
      </w:r>
      <w:bookmarkEnd w:id="22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坐席系统都是需要保存服务记录的，只是内容的区别。在保存服务记录时，一般是在用户来电后先创建一条服务记录，以防没有服务记录的情况发生，在挂断电话后，话务员在重新保存服务记录时，更新记录。</w:t>
      </w:r>
    </w:p>
    <w:p>
      <w:pPr>
        <w:pStyle w:val="4"/>
        <w:rPr>
          <w:rFonts w:hint="eastAsia"/>
          <w:szCs w:val="22"/>
          <w:lang w:val="en-US" w:eastAsia="zh-CN"/>
        </w:rPr>
      </w:pPr>
      <w:bookmarkStart w:id="23" w:name="_Toc15575"/>
      <w:r>
        <w:rPr>
          <w:rFonts w:hint="eastAsia"/>
          <w:szCs w:val="22"/>
          <w:lang w:val="en-US" w:eastAsia="zh-CN"/>
        </w:rPr>
        <w:t>4.1.4 地图模块</w:t>
      </w:r>
      <w:bookmarkEnd w:id="23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地图使用的是高德地图（AMAP），获取车辆位置后在地图上瞄点，画行车轨迹，都是使用AMAP自带的方法。获取位置描述，可以调用CP/SP的接口（可参见：Y-CP、SP商用平台接入网关协议）。可参看奔驰坐席。</w:t>
      </w:r>
    </w:p>
    <w:p>
      <w:pPr>
        <w:pStyle w:val="3"/>
        <w:rPr>
          <w:rFonts w:hint="eastAsia"/>
          <w:szCs w:val="22"/>
          <w:lang w:val="en-US" w:eastAsia="zh-CN"/>
        </w:rPr>
      </w:pPr>
      <w:bookmarkStart w:id="24" w:name="_Toc20817"/>
      <w:r>
        <w:rPr>
          <w:rFonts w:hint="eastAsia"/>
          <w:szCs w:val="22"/>
          <w:lang w:val="en-US" w:eastAsia="zh-CN"/>
        </w:rPr>
        <w:t>4.2 程序配置</w:t>
      </w:r>
      <w:bookmarkEnd w:id="24"/>
    </w:p>
    <w:p>
      <w:pPr>
        <w:pStyle w:val="4"/>
        <w:rPr>
          <w:rFonts w:hint="eastAsia"/>
          <w:lang w:val="en-US" w:eastAsia="zh-CN"/>
        </w:rPr>
      </w:pPr>
      <w:bookmarkStart w:id="25" w:name="_Toc18082"/>
      <w:r>
        <w:rPr>
          <w:rFonts w:hint="eastAsia"/>
          <w:lang w:val="en-US" w:eastAsia="zh-CN"/>
        </w:rPr>
        <w:t>4.2.1 IE配置</w:t>
      </w:r>
      <w:bookmarkEnd w:id="25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在IE浏览器中打开“工具”菜单-&gt;Internet选项-&gt;“安全”选项卡。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290570"/>
            <wp:effectExtent l="0" t="0" r="11430" b="5080"/>
            <wp:docPr id="17" name="图片 1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注意：需要关闭“</w:t>
      </w:r>
      <w:r>
        <w:rPr>
          <w:rFonts w:hint="eastAsia"/>
          <w:b/>
          <w:bCs/>
          <w:color w:val="FF0000"/>
          <w:lang w:val="en-US" w:eastAsia="zh-CN"/>
        </w:rPr>
        <w:t>ActiveX 筛选</w:t>
      </w:r>
      <w:r>
        <w:rPr>
          <w:rFonts w:hint="eastAsia"/>
          <w:lang w:val="en-US" w:eastAsia="zh-CN"/>
        </w:rPr>
        <w:t>”否则语音控件则会加载异常。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选择“受信任的站点”按钮，在点击“自定义级别（C...）”按钮，如下图所示。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290570"/>
            <wp:effectExtent l="0" t="0" r="11430" b="5080"/>
            <wp:docPr id="20" name="图片 2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将ActiveX控件和插件项下面带有ActiveX子选项内容全部选为“启用”，如下图所说。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290570"/>
            <wp:effectExtent l="0" t="0" r="11430" b="5080"/>
            <wp:docPr id="19" name="图片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勾选之后，点击“确定”按钮，出现提示“确实要更改该区域的设置吗？”，选择“是”按钮。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290570"/>
            <wp:effectExtent l="0" t="0" r="11430" b="5080"/>
            <wp:docPr id="26" name="图片 2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添加受信任站点，如下图：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注意：将当前坐席系统的网站添加到受信任的站点。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290570"/>
            <wp:effectExtent l="0" t="0" r="11430" b="5080"/>
            <wp:docPr id="21" name="图片 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szCs w:val="22"/>
          <w:lang w:val="en-US" w:eastAsia="zh-CN"/>
        </w:rPr>
      </w:pPr>
      <w:bookmarkStart w:id="26" w:name="_Toc11362"/>
      <w:r>
        <w:rPr>
          <w:rFonts w:hint="eastAsia"/>
          <w:szCs w:val="22"/>
          <w:lang w:val="en-US" w:eastAsia="zh-CN"/>
        </w:rPr>
        <w:t>4.2.2 配置文件</w:t>
      </w:r>
      <w:bookmarkEnd w:id="26"/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配置文件分为</w:t>
      </w:r>
      <w:r>
        <w:rPr>
          <w:rFonts w:hint="eastAsia"/>
          <w:szCs w:val="22"/>
          <w:u w:val="single"/>
          <w:lang w:val="en-US" w:eastAsia="zh-CN"/>
        </w:rPr>
        <w:t>agent和 openEAP的配置文件</w:t>
      </w:r>
      <w:r>
        <w:rPr>
          <w:rFonts w:hint="eastAsia"/>
          <w:szCs w:val="22"/>
          <w:lang w:val="en-US" w:eastAsia="zh-CN"/>
        </w:rPr>
        <w:t>。坐席系统一般会有三个环境，使用多个路径对应多个环境。openEAP的配置文件是在META-INF下，有三个文件：appconfig.xml；appmenu.xml；eap_application.xml（只要部署在OpenEAP上就需要配置）。</w:t>
      </w:r>
    </w:p>
    <w:p>
      <w:pPr>
        <w:pStyle w:val="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4.2.2.1 Agent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多个环境对应多个配置文件目录，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config_develop：开发环境；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config_test：检证环境；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config：号口环境。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切换环境 ：</w:t>
      </w:r>
      <w:bookmarkStart w:id="27" w:name="OLE_LINK1"/>
      <w:r>
        <w:rPr>
          <w:rFonts w:hint="eastAsia"/>
          <w:szCs w:val="22"/>
          <w:lang w:val="en-US" w:eastAsia="zh-CN"/>
        </w:rPr>
        <w:t>environmentType.properties</w:t>
      </w:r>
      <w:bookmarkEnd w:id="27"/>
      <w:r>
        <w:rPr>
          <w:rFonts w:hint="eastAsia"/>
          <w:szCs w:val="22"/>
          <w:lang w:val="en-US" w:eastAsia="zh-CN"/>
        </w:rPr>
        <w:t>文件中切换。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配置文件路径如下图：</w:t>
      </w:r>
    </w:p>
    <w:p>
      <w:r>
        <w:drawing>
          <wp:inline distT="0" distB="0" distL="114300" distR="114300">
            <wp:extent cx="2590800" cy="15811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9640" cy="1228725"/>
            <wp:effectExtent l="0" t="0" r="1016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图</w:t>
      </w:r>
      <w:r>
        <w:rPr>
          <w:rFonts w:hint="eastAsia"/>
          <w:szCs w:val="22"/>
          <w:lang w:val="en-US" w:eastAsia="zh-CN"/>
        </w:rPr>
        <w:t>4.3.2.1 配置文件路径及环境切换</w:t>
      </w:r>
    </w:p>
    <w:p>
      <w:pPr>
        <w:jc w:val="center"/>
      </w:pPr>
      <w:r>
        <w:drawing>
          <wp:inline distT="0" distB="0" distL="114300" distR="114300">
            <wp:extent cx="5266055" cy="2327910"/>
            <wp:effectExtent l="0" t="0" r="10795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图</w:t>
      </w:r>
      <w:r>
        <w:rPr>
          <w:rFonts w:hint="eastAsia"/>
          <w:szCs w:val="22"/>
          <w:lang w:val="en-US" w:eastAsia="zh-CN"/>
        </w:rPr>
        <w:t>4.3.2.2 applicationContext.xml</w:t>
      </w:r>
    </w:p>
    <w:p>
      <w:pPr>
        <w:jc w:val="center"/>
        <w:rPr>
          <w:rFonts w:hint="eastAsia"/>
          <w:szCs w:val="22"/>
          <w:lang w:val="en-US" w:eastAsia="zh-CN"/>
        </w:rPr>
      </w:pPr>
    </w:p>
    <w:p>
      <w:pPr>
        <w:jc w:val="both"/>
        <w:rPr>
          <w:rFonts w:hint="eastAsia" w:ascii="Arial" w:hAnsi="Arial" w:eastAsia="黑体" w:cstheme="minorBidi"/>
          <w:b/>
          <w:kern w:val="2"/>
          <w:sz w:val="28"/>
          <w:szCs w:val="22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2"/>
          <w:lang w:val="en-US" w:eastAsia="zh-CN" w:bidi="ar-SA"/>
        </w:rPr>
        <w:t>4.2.2.2 OpenEAP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946015" cy="856615"/>
            <wp:effectExtent l="0" t="0" r="6985" b="635"/>
            <wp:docPr id="215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图4.3.2.2.1 eap_application.xml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975225" cy="698500"/>
            <wp:effectExtent l="0" t="0" r="15875" b="6350"/>
            <wp:docPr id="225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图4.3.2.2.2 </w:t>
      </w:r>
      <w:r>
        <w:rPr>
          <w:rFonts w:hint="eastAsia"/>
          <w:sz w:val="21"/>
          <w:szCs w:val="21"/>
        </w:rPr>
        <w:t>appconfig.xml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951095" cy="914400"/>
            <wp:effectExtent l="0" t="0" r="1905" b="0"/>
            <wp:docPr id="235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图4.3.2.2.3 appmenu.xml</w:t>
      </w:r>
    </w:p>
    <w:p>
      <w:pPr>
        <w:ind w:firstLine="420" w:firstLineChars="0"/>
        <w:jc w:val="both"/>
        <w:rPr>
          <w:rFonts w:hint="eastAsia"/>
          <w:sz w:val="21"/>
          <w:szCs w:val="21"/>
          <w:u w:val="single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详见：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《九五智驾-基于新太语音平台坐席框架的应用开发培训20170502.ppt》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 ACD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当前九五智驾大部分Telematics项目都使用语音排队和数据排队混合的方式进行服务。语音排队使用新太OpenEAP平台的排队机制，而数据排队机（DATA ACD）是九五智驾自主开发用于数据排队的通用系统。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8" w:name="_Toc327546549"/>
      <w:r>
        <w:rPr>
          <w:rFonts w:hint="eastAsia"/>
          <w:lang w:val="en-US" w:eastAsia="zh-CN"/>
        </w:rPr>
        <w:t>4.2.3.1 服务端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服务器端应用的开发及使用环境</w:t>
      </w:r>
      <w:bookmarkEnd w:id="28"/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</w:rPr>
        <w:t>应用类型：Windows应用程序</w:t>
      </w:r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</w:rPr>
        <w:t>开发环境：C#</w:t>
      </w:r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</w:rPr>
        <w:t>使用环境：.net 2.0</w:t>
      </w:r>
    </w:p>
    <w:p>
      <w:pPr>
        <w:rPr>
          <w:rFonts w:hint="eastAsia"/>
          <w:b/>
          <w:bCs/>
        </w:rPr>
      </w:pPr>
      <w:bookmarkStart w:id="29" w:name="_Toc327546550"/>
      <w:r>
        <w:rPr>
          <w:rFonts w:hint="eastAsia"/>
          <w:b/>
          <w:bCs/>
        </w:rPr>
        <w:t>服务器端应用的目录结构</w:t>
      </w:r>
      <w:bookmarkEnd w:id="29"/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</w:rPr>
        <w:t>应用目录结构：</w:t>
      </w:r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</w:rPr>
        <w:t>程序主目录</w:t>
      </w:r>
    </w:p>
    <w:p>
      <w:pPr>
        <w:spacing w:line="360" w:lineRule="auto"/>
        <w:ind w:left="420" w:firstLine="480" w:firstLineChars="200"/>
        <w:rPr>
          <w:rFonts w:hint="eastAsia"/>
        </w:rPr>
      </w:pPr>
      <w:r>
        <w:rPr>
          <w:rFonts w:hint="eastAsia"/>
        </w:rPr>
        <w:t>|_</w:t>
      </w:r>
      <w:r>
        <w:t>NotifyServer.exe</w:t>
      </w:r>
    </w:p>
    <w:p>
      <w:pPr>
        <w:spacing w:line="360" w:lineRule="auto"/>
        <w:ind w:left="420" w:firstLine="480" w:firstLineChars="200"/>
        <w:rPr>
          <w:rFonts w:hint="eastAsia"/>
        </w:rPr>
      </w:pPr>
      <w:r>
        <w:rPr>
          <w:rFonts w:hint="eastAsia"/>
        </w:rPr>
        <w:t>|_</w:t>
      </w:r>
      <w:r>
        <w:t>config.xml</w:t>
      </w:r>
    </w:p>
    <w:p>
      <w:pPr>
        <w:spacing w:line="360" w:lineRule="auto"/>
        <w:ind w:left="420" w:firstLine="480" w:firstLineChars="200"/>
        <w:rPr>
          <w:rFonts w:hint="eastAsia"/>
        </w:rPr>
      </w:pPr>
      <w:r>
        <w:rPr>
          <w:rFonts w:hint="eastAsia"/>
        </w:rPr>
        <w:t>|_log</w:t>
      </w:r>
    </w:p>
    <w:p>
      <w:pPr>
        <w:spacing w:line="360" w:lineRule="auto"/>
        <w:ind w:left="420" w:firstLine="480" w:firstLineChars="20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|_</w:t>
      </w:r>
      <w:r>
        <w:t>log</w:t>
      </w:r>
      <w:r>
        <w:rPr>
          <w:rFonts w:hint="eastAsia"/>
        </w:rPr>
        <w:t>yyyy-mm-dd</w:t>
      </w:r>
      <w:r>
        <w:t>.txt</w:t>
      </w:r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</w:rPr>
        <w:t>主程序为</w:t>
      </w:r>
      <w:r>
        <w:t>NotifyServer.exe</w:t>
      </w:r>
      <w:r>
        <w:rPr>
          <w:rFonts w:hint="eastAsia"/>
        </w:rPr>
        <w:t>，配置文件为</w:t>
      </w:r>
      <w:r>
        <w:t>config.xml</w:t>
      </w:r>
      <w:r>
        <w:rPr>
          <w:rFonts w:hint="eastAsia"/>
        </w:rPr>
        <w:t>，log目录为日志文件保存文件夹，每天生成一个日志文件，文件名称格式为</w:t>
      </w:r>
      <w:r>
        <w:t>log</w:t>
      </w:r>
      <w:r>
        <w:rPr>
          <w:rFonts w:hint="eastAsia"/>
        </w:rPr>
        <w:t>+yyyy-mm-dd+</w:t>
      </w:r>
      <w:r>
        <w:t>.txt</w:t>
      </w:r>
    </w:p>
    <w:p>
      <w:pPr>
        <w:pStyle w:val="5"/>
        <w:rPr>
          <w:rFonts w:hint="eastAsia"/>
          <w:b/>
          <w:lang w:val="en-US" w:eastAsia="zh-CN"/>
        </w:rPr>
      </w:pPr>
      <w:bookmarkStart w:id="30" w:name="_Toc327546556"/>
      <w:r>
        <w:rPr>
          <w:rFonts w:hint="eastAsia"/>
          <w:lang w:val="en-US" w:eastAsia="zh-CN"/>
        </w:rPr>
        <w:t xml:space="preserve">4.2.3.2 </w:t>
      </w:r>
      <w:r>
        <w:rPr>
          <w:rFonts w:hint="eastAsia"/>
          <w:b/>
          <w:lang w:val="en-US" w:eastAsia="zh-CN"/>
        </w:rPr>
        <w:t>客户端OCX控件使用</w:t>
      </w:r>
      <w:bookmarkEnd w:id="30"/>
    </w:p>
    <w:p>
      <w:pPr>
        <w:rPr>
          <w:rFonts w:hint="eastAsia"/>
          <w:b/>
          <w:bCs/>
        </w:rPr>
      </w:pPr>
      <w:bookmarkStart w:id="31" w:name="_Toc327546557"/>
      <w:r>
        <w:rPr>
          <w:rFonts w:hint="eastAsia"/>
          <w:b/>
          <w:bCs/>
        </w:rPr>
        <w:t>HTML页面中嵌入OCX方式</w:t>
      </w:r>
      <w:bookmarkEnd w:id="31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HTML页面中，使用以下代码放入控件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&lt;object id="MtyAcdClient" name="MtyAcdClient" width="199" height="100" classid="CLSID:0B96D86C-AAC8-4865-90DC-61EEAAF22C1A" codebase="MtyAcdClient.ocx#version=1,0,0,1"&gt;控件加载失败&lt;/object&gt;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此ocx控件只能在IE浏览器上使用，并且由于浏览器的安全限制，需要将加载此控件的网站设为安全站点，并进行相应的安全设置。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u w:val="single"/>
          <w:lang w:val="en-US" w:eastAsia="zh-CN"/>
        </w:rPr>
        <w:t>详见：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《95190数据排队机（DATA ACD）开发培训内容.doc》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32" w:name="_Toc20536"/>
      <w:r>
        <w:rPr>
          <w:rFonts w:hint="eastAsia"/>
          <w:lang w:val="en-US" w:eastAsia="zh-CN"/>
        </w:rPr>
        <w:t>重点难点及注意事项</w:t>
      </w:r>
      <w:bookmarkEnd w:id="32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坐席系统开始都是由用户查询发起的（通过来电号或者通过条件手动查询），所以用户查询是最重要也是最复杂的操作。需要重点关注。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北汽新能源坐席部署在北汽自己的服务器中，语音平台是大唐提供。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坐席中有大部分的前台页面都是从js中动态拼接的。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理清调用关系。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一代坐席系统：OCX控件只能在ie中使用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三代坐席系统：webnotify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33" w:name="_Toc13033"/>
      <w:r>
        <w:rPr>
          <w:rFonts w:hint="eastAsia"/>
          <w:lang w:val="en-US" w:eastAsia="zh-CN"/>
        </w:rPr>
        <w:t>经验分享</w:t>
      </w:r>
      <w:bookmarkEnd w:id="33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1.Webnotify 不能双通道，只能单通道。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2.语音数据库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3.不要使用大而全的一个方法，不要</w:t>
      </w:r>
      <w:bookmarkStart w:id="52" w:name="_GoBack"/>
      <w:bookmarkEnd w:id="5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用视图嵌套视图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4.日志要写全，尤其是涉及其他公司的调用时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5.北汽新能源坐席项目中，在保存服务记录时，连接语音服务器断开连接，直接造成系统直接卡死，只能重启机器，重启浏览器都不行！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6.sqlserver 数据库日志，备份太多，导致磁盘空间占满。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7.数据库设计不要太冗余，业务太乱。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2"/>
          <w:lang w:val="en-US" w:eastAsia="zh-CN" w:bidi="ar-SA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34" w:name="_Toc30703"/>
      <w:r>
        <w:rPr>
          <w:rFonts w:hint="eastAsia"/>
          <w:lang w:val="en-US" w:eastAsia="zh-CN"/>
        </w:rPr>
        <w:t>参考资料</w:t>
      </w:r>
      <w:bookmarkEnd w:id="34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《九五智驾-数据排队机(DATA ACD)开发培训20170502.ppt》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《九五智驾-基于新太语音平台坐席框架的应用开发培训20170502.ppt》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《车辆网术语解释.xlsx》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《95190新太语音平台坐席框架的应用开发文档.doc》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《95190数据排队机（DATA ACD）开发培训内容.doc》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35" w:name="_Toc6784"/>
      <w:r>
        <w:rPr>
          <w:rFonts w:hint="eastAsia"/>
          <w:lang w:val="en-US" w:eastAsia="zh-CN"/>
        </w:rPr>
        <w:t>名词解释</w:t>
      </w:r>
      <w:bookmarkEnd w:id="35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36" w:name="_Toc31954"/>
      <w:bookmarkStart w:id="37" w:name="_Toc14198"/>
      <w:bookmarkStart w:id="38" w:name="_Toc30009"/>
      <w:bookmarkStart w:id="39" w:name="_Toc26001"/>
      <w:r>
        <w:rPr>
          <w:rFonts w:hint="eastAsia"/>
          <w:b/>
          <w:bCs/>
          <w:sz w:val="28"/>
          <w:szCs w:val="28"/>
          <w:lang w:val="en-US" w:eastAsia="zh-CN"/>
        </w:rPr>
        <w:t>PBX</w:t>
      </w:r>
      <w:bookmarkEnd w:id="36"/>
      <w:bookmarkEnd w:id="37"/>
      <w:bookmarkEnd w:id="38"/>
      <w:bookmarkEnd w:id="39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Private Branch Exchange，用户级交换机，俗称：程控交换机，程控用户交换机，电话交换机，集团电话等。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40" w:name="_Toc29542"/>
      <w:bookmarkStart w:id="41" w:name="_Toc31645"/>
      <w:bookmarkStart w:id="42" w:name="_Toc22711"/>
      <w:bookmarkStart w:id="43" w:name="_Toc23003"/>
      <w:r>
        <w:rPr>
          <w:rFonts w:hint="eastAsia"/>
          <w:b/>
          <w:bCs/>
          <w:sz w:val="28"/>
          <w:szCs w:val="28"/>
          <w:lang w:val="en-US" w:eastAsia="zh-CN"/>
        </w:rPr>
        <w:t>CTI</w:t>
      </w:r>
      <w:bookmarkEnd w:id="40"/>
      <w:bookmarkEnd w:id="41"/>
      <w:bookmarkEnd w:id="42"/>
      <w:bookmarkEnd w:id="43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“计算机电信集成”技术(Computer Telecommunication Integration)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CTI技术跨越计算机技术和电信技术两大领域，提供的一些典型业务主要有基于用户设备(CPE)的消息系统、交互语音应答、呼叫中心系统、增值业务、IP电话等。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44" w:name="_Toc12474"/>
      <w:bookmarkStart w:id="45" w:name="_Toc12280"/>
      <w:bookmarkStart w:id="46" w:name="_Toc15604"/>
      <w:bookmarkStart w:id="47" w:name="_Toc1257"/>
      <w:r>
        <w:rPr>
          <w:rFonts w:hint="eastAsia"/>
          <w:b/>
          <w:bCs/>
          <w:sz w:val="28"/>
          <w:szCs w:val="28"/>
          <w:lang w:val="en-US" w:eastAsia="zh-CN"/>
        </w:rPr>
        <w:t>IVR</w:t>
      </w:r>
      <w:bookmarkEnd w:id="44"/>
      <w:bookmarkEnd w:id="45"/>
      <w:bookmarkEnd w:id="46"/>
      <w:bookmarkEnd w:id="47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(Interactive Voice Response)即交互式语音应答，可以提高呼叫服务的质量并节省费用。IVR是一种功能强大的电话自动服务系统。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48" w:name="_Toc31504"/>
      <w:bookmarkStart w:id="49" w:name="_Toc741"/>
      <w:bookmarkStart w:id="50" w:name="_Toc30971"/>
      <w:bookmarkStart w:id="51" w:name="_Toc2476"/>
      <w:r>
        <w:rPr>
          <w:rFonts w:hint="eastAsia"/>
          <w:b/>
          <w:bCs/>
          <w:sz w:val="28"/>
          <w:szCs w:val="28"/>
          <w:lang w:val="en-US" w:eastAsia="zh-CN"/>
        </w:rPr>
        <w:t>openEAP</w:t>
      </w:r>
      <w:bookmarkEnd w:id="48"/>
      <w:bookmarkEnd w:id="49"/>
      <w:bookmarkEnd w:id="50"/>
      <w:bookmarkEnd w:id="51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新太语音平台（包含4个类库，通过注册calllistner.htm页面，获取来电信息如：主叫，被叫，原主叫，原被叫。并缓存到session中，或推送到坐席中。）</w:t>
      </w:r>
    </w:p>
    <w:bookmarkEnd w:id="3"/>
    <w:bookmarkEnd w:id="4"/>
    <w:p>
      <w:pPr>
        <w:rPr>
          <w:rFonts w:hint="eastAsia"/>
          <w:b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hint="eastAsia" w:eastAsiaTheme="minorEastAsia"/>
        <w:lang w:eastAsia="zh-CN"/>
      </w:rPr>
    </w:pPr>
    <w:r>
      <w:rPr>
        <w:rFonts w:hint="eastAsia"/>
        <w:lang w:eastAsia="zh-CN"/>
      </w:rPr>
      <w:t>九五智驾坐席系统说明书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FCF2D0"/>
    <w:multiLevelType w:val="singleLevel"/>
    <w:tmpl w:val="E0FCF2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21AB9C1"/>
    <w:multiLevelType w:val="singleLevel"/>
    <w:tmpl w:val="021AB9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2CE2409"/>
    <w:multiLevelType w:val="singleLevel"/>
    <w:tmpl w:val="02CE24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4DC7689"/>
    <w:multiLevelType w:val="singleLevel"/>
    <w:tmpl w:val="14DC76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8F70546"/>
    <w:multiLevelType w:val="singleLevel"/>
    <w:tmpl w:val="58F70546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C0D8476"/>
    <w:multiLevelType w:val="singleLevel"/>
    <w:tmpl w:val="5C0D847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D26"/>
    <w:rsid w:val="000B2D4B"/>
    <w:rsid w:val="00160648"/>
    <w:rsid w:val="00360B41"/>
    <w:rsid w:val="00462DFB"/>
    <w:rsid w:val="00495C10"/>
    <w:rsid w:val="00556E9D"/>
    <w:rsid w:val="006135CD"/>
    <w:rsid w:val="008A5E17"/>
    <w:rsid w:val="00B453C0"/>
    <w:rsid w:val="00B67D54"/>
    <w:rsid w:val="00B848BB"/>
    <w:rsid w:val="00B92C06"/>
    <w:rsid w:val="00C0601D"/>
    <w:rsid w:val="00C14884"/>
    <w:rsid w:val="00CA5D26"/>
    <w:rsid w:val="00CE316C"/>
    <w:rsid w:val="00D971C2"/>
    <w:rsid w:val="00DB2AEC"/>
    <w:rsid w:val="00E773DA"/>
    <w:rsid w:val="00FE20BA"/>
    <w:rsid w:val="012209D4"/>
    <w:rsid w:val="01F562E8"/>
    <w:rsid w:val="02143213"/>
    <w:rsid w:val="022E53ED"/>
    <w:rsid w:val="02A36288"/>
    <w:rsid w:val="02ED0367"/>
    <w:rsid w:val="030B6350"/>
    <w:rsid w:val="0312590E"/>
    <w:rsid w:val="0324766D"/>
    <w:rsid w:val="034515A4"/>
    <w:rsid w:val="034C5026"/>
    <w:rsid w:val="03BC4177"/>
    <w:rsid w:val="03D27D34"/>
    <w:rsid w:val="040F3586"/>
    <w:rsid w:val="0432589A"/>
    <w:rsid w:val="0537625B"/>
    <w:rsid w:val="057C4E22"/>
    <w:rsid w:val="0590374C"/>
    <w:rsid w:val="059B64E9"/>
    <w:rsid w:val="05AB5FBB"/>
    <w:rsid w:val="05B04E24"/>
    <w:rsid w:val="05B7756B"/>
    <w:rsid w:val="05BE4082"/>
    <w:rsid w:val="05C3435E"/>
    <w:rsid w:val="05D43F7B"/>
    <w:rsid w:val="060A61AF"/>
    <w:rsid w:val="06111EA9"/>
    <w:rsid w:val="06232B3B"/>
    <w:rsid w:val="064C18CD"/>
    <w:rsid w:val="068C2D2A"/>
    <w:rsid w:val="06BD660E"/>
    <w:rsid w:val="06FA5319"/>
    <w:rsid w:val="07407690"/>
    <w:rsid w:val="07956D70"/>
    <w:rsid w:val="079734D2"/>
    <w:rsid w:val="07AA0FA9"/>
    <w:rsid w:val="07B64983"/>
    <w:rsid w:val="080E1128"/>
    <w:rsid w:val="082A7A3A"/>
    <w:rsid w:val="08560236"/>
    <w:rsid w:val="088D10B3"/>
    <w:rsid w:val="08E37D42"/>
    <w:rsid w:val="08F63808"/>
    <w:rsid w:val="092F7ADF"/>
    <w:rsid w:val="097232BF"/>
    <w:rsid w:val="09856E00"/>
    <w:rsid w:val="09CC724E"/>
    <w:rsid w:val="09EE551E"/>
    <w:rsid w:val="0A0251AB"/>
    <w:rsid w:val="0A1324A8"/>
    <w:rsid w:val="0A1972D6"/>
    <w:rsid w:val="0A2877DC"/>
    <w:rsid w:val="0A470678"/>
    <w:rsid w:val="0A485087"/>
    <w:rsid w:val="0A63351A"/>
    <w:rsid w:val="0A7F7685"/>
    <w:rsid w:val="0AB90FAD"/>
    <w:rsid w:val="0AF04948"/>
    <w:rsid w:val="0AF602CF"/>
    <w:rsid w:val="0B4B2104"/>
    <w:rsid w:val="0B9B40B1"/>
    <w:rsid w:val="0BB820C8"/>
    <w:rsid w:val="0BCD36A0"/>
    <w:rsid w:val="0C047981"/>
    <w:rsid w:val="0C0B4E2C"/>
    <w:rsid w:val="0C116576"/>
    <w:rsid w:val="0C4730BE"/>
    <w:rsid w:val="0C7967EF"/>
    <w:rsid w:val="0C7F7B58"/>
    <w:rsid w:val="0C826A12"/>
    <w:rsid w:val="0CC75B57"/>
    <w:rsid w:val="0CD45B23"/>
    <w:rsid w:val="0CFD3DA0"/>
    <w:rsid w:val="0CFE2F8A"/>
    <w:rsid w:val="0D0008E5"/>
    <w:rsid w:val="0D1746B5"/>
    <w:rsid w:val="0D215860"/>
    <w:rsid w:val="0D283922"/>
    <w:rsid w:val="0D325DAB"/>
    <w:rsid w:val="0D544AE6"/>
    <w:rsid w:val="0D615CBB"/>
    <w:rsid w:val="0D6B1E53"/>
    <w:rsid w:val="0DB50AB0"/>
    <w:rsid w:val="0DB87BC7"/>
    <w:rsid w:val="0DD82FAE"/>
    <w:rsid w:val="0DE451C7"/>
    <w:rsid w:val="0E5E43FF"/>
    <w:rsid w:val="0E723818"/>
    <w:rsid w:val="0EA6196A"/>
    <w:rsid w:val="0EFF1684"/>
    <w:rsid w:val="0F0F67E7"/>
    <w:rsid w:val="0F357AA1"/>
    <w:rsid w:val="0F751A6B"/>
    <w:rsid w:val="0F753BB9"/>
    <w:rsid w:val="0FA14C38"/>
    <w:rsid w:val="0FA71822"/>
    <w:rsid w:val="0FE718F4"/>
    <w:rsid w:val="102845F5"/>
    <w:rsid w:val="10564FD9"/>
    <w:rsid w:val="10610220"/>
    <w:rsid w:val="107D71D8"/>
    <w:rsid w:val="10CD6CB5"/>
    <w:rsid w:val="11004A93"/>
    <w:rsid w:val="11143407"/>
    <w:rsid w:val="11431312"/>
    <w:rsid w:val="11F52AF7"/>
    <w:rsid w:val="121164F6"/>
    <w:rsid w:val="121E1A03"/>
    <w:rsid w:val="124319C1"/>
    <w:rsid w:val="12EE6217"/>
    <w:rsid w:val="1309018B"/>
    <w:rsid w:val="13336349"/>
    <w:rsid w:val="13366166"/>
    <w:rsid w:val="133937D3"/>
    <w:rsid w:val="135A247C"/>
    <w:rsid w:val="13944B83"/>
    <w:rsid w:val="13BF704A"/>
    <w:rsid w:val="14416A6D"/>
    <w:rsid w:val="14905831"/>
    <w:rsid w:val="14E43A59"/>
    <w:rsid w:val="14FA5CBD"/>
    <w:rsid w:val="15352512"/>
    <w:rsid w:val="15404C1F"/>
    <w:rsid w:val="15410152"/>
    <w:rsid w:val="1556305B"/>
    <w:rsid w:val="15887047"/>
    <w:rsid w:val="161F528A"/>
    <w:rsid w:val="16222359"/>
    <w:rsid w:val="165E3F40"/>
    <w:rsid w:val="16F37B01"/>
    <w:rsid w:val="176520D2"/>
    <w:rsid w:val="17654C57"/>
    <w:rsid w:val="17776B33"/>
    <w:rsid w:val="17915D95"/>
    <w:rsid w:val="17997AD8"/>
    <w:rsid w:val="17A462F8"/>
    <w:rsid w:val="17AC53D8"/>
    <w:rsid w:val="17ED4940"/>
    <w:rsid w:val="17F3403E"/>
    <w:rsid w:val="17FF7F85"/>
    <w:rsid w:val="180C0566"/>
    <w:rsid w:val="18413EAA"/>
    <w:rsid w:val="184F0534"/>
    <w:rsid w:val="18947520"/>
    <w:rsid w:val="18C31846"/>
    <w:rsid w:val="18D1674F"/>
    <w:rsid w:val="19A64644"/>
    <w:rsid w:val="19D87B67"/>
    <w:rsid w:val="1A21691A"/>
    <w:rsid w:val="1A335F64"/>
    <w:rsid w:val="1A9D22F7"/>
    <w:rsid w:val="1ADD4786"/>
    <w:rsid w:val="1AF205BE"/>
    <w:rsid w:val="1B29028C"/>
    <w:rsid w:val="1B3632B3"/>
    <w:rsid w:val="1B4E213E"/>
    <w:rsid w:val="1B605590"/>
    <w:rsid w:val="1BCC3B9E"/>
    <w:rsid w:val="1C0F0BB1"/>
    <w:rsid w:val="1C5E19DA"/>
    <w:rsid w:val="1C640A9E"/>
    <w:rsid w:val="1C740C33"/>
    <w:rsid w:val="1C7817E0"/>
    <w:rsid w:val="1C8C1155"/>
    <w:rsid w:val="1D2817E7"/>
    <w:rsid w:val="1D2C440E"/>
    <w:rsid w:val="1D420129"/>
    <w:rsid w:val="1D485316"/>
    <w:rsid w:val="1D6E4CEF"/>
    <w:rsid w:val="1DC4303E"/>
    <w:rsid w:val="1DF349F7"/>
    <w:rsid w:val="1E571225"/>
    <w:rsid w:val="1E572767"/>
    <w:rsid w:val="1F310E23"/>
    <w:rsid w:val="1FA1084C"/>
    <w:rsid w:val="1FB84292"/>
    <w:rsid w:val="1FB95EB2"/>
    <w:rsid w:val="20124259"/>
    <w:rsid w:val="202E066C"/>
    <w:rsid w:val="20321ABE"/>
    <w:rsid w:val="2050709F"/>
    <w:rsid w:val="20652D8B"/>
    <w:rsid w:val="20915EBA"/>
    <w:rsid w:val="2170608F"/>
    <w:rsid w:val="21CA0A6A"/>
    <w:rsid w:val="21CB36CF"/>
    <w:rsid w:val="223045AA"/>
    <w:rsid w:val="22755245"/>
    <w:rsid w:val="233F1A27"/>
    <w:rsid w:val="235A11EB"/>
    <w:rsid w:val="23711486"/>
    <w:rsid w:val="23FD258D"/>
    <w:rsid w:val="246721D0"/>
    <w:rsid w:val="246A44F4"/>
    <w:rsid w:val="2478796D"/>
    <w:rsid w:val="247D22D1"/>
    <w:rsid w:val="24AD4684"/>
    <w:rsid w:val="24B763DB"/>
    <w:rsid w:val="24BA6B6F"/>
    <w:rsid w:val="250171C6"/>
    <w:rsid w:val="25052209"/>
    <w:rsid w:val="251E45C9"/>
    <w:rsid w:val="252E44DA"/>
    <w:rsid w:val="258E0F9C"/>
    <w:rsid w:val="25A4494F"/>
    <w:rsid w:val="261A6CBF"/>
    <w:rsid w:val="264202C2"/>
    <w:rsid w:val="26483193"/>
    <w:rsid w:val="266F55CB"/>
    <w:rsid w:val="267974BD"/>
    <w:rsid w:val="26B76303"/>
    <w:rsid w:val="26C47EE5"/>
    <w:rsid w:val="2721325F"/>
    <w:rsid w:val="27441D3B"/>
    <w:rsid w:val="27764D68"/>
    <w:rsid w:val="279E2A3F"/>
    <w:rsid w:val="27A32684"/>
    <w:rsid w:val="27BD1EA8"/>
    <w:rsid w:val="2802593B"/>
    <w:rsid w:val="283E2F85"/>
    <w:rsid w:val="28673AE4"/>
    <w:rsid w:val="286E0608"/>
    <w:rsid w:val="287E0147"/>
    <w:rsid w:val="28822766"/>
    <w:rsid w:val="28914A10"/>
    <w:rsid w:val="28CF327B"/>
    <w:rsid w:val="292748C3"/>
    <w:rsid w:val="29FB12F9"/>
    <w:rsid w:val="29FE6EFD"/>
    <w:rsid w:val="2A2D3BE8"/>
    <w:rsid w:val="2A64482C"/>
    <w:rsid w:val="2A7360CA"/>
    <w:rsid w:val="2A852463"/>
    <w:rsid w:val="2AAB52F3"/>
    <w:rsid w:val="2B6564F6"/>
    <w:rsid w:val="2C2A76F7"/>
    <w:rsid w:val="2C460998"/>
    <w:rsid w:val="2C4A3891"/>
    <w:rsid w:val="2C660901"/>
    <w:rsid w:val="2D255B00"/>
    <w:rsid w:val="2D284E39"/>
    <w:rsid w:val="2D964349"/>
    <w:rsid w:val="2DB047FD"/>
    <w:rsid w:val="2E4077D3"/>
    <w:rsid w:val="2E4D40F0"/>
    <w:rsid w:val="2E5A68AC"/>
    <w:rsid w:val="2E8E70EA"/>
    <w:rsid w:val="2EA6675F"/>
    <w:rsid w:val="2ECD3A0D"/>
    <w:rsid w:val="2F057717"/>
    <w:rsid w:val="2F205EC3"/>
    <w:rsid w:val="2F9720F3"/>
    <w:rsid w:val="2F9F7DFB"/>
    <w:rsid w:val="2FD1030A"/>
    <w:rsid w:val="301266FA"/>
    <w:rsid w:val="303A0DD6"/>
    <w:rsid w:val="306F44FE"/>
    <w:rsid w:val="308F69DF"/>
    <w:rsid w:val="309E58BD"/>
    <w:rsid w:val="30A912C7"/>
    <w:rsid w:val="30B4250F"/>
    <w:rsid w:val="30C05C8E"/>
    <w:rsid w:val="313B4AE4"/>
    <w:rsid w:val="31592561"/>
    <w:rsid w:val="31D71911"/>
    <w:rsid w:val="321977B2"/>
    <w:rsid w:val="321F393A"/>
    <w:rsid w:val="32360B75"/>
    <w:rsid w:val="3252570C"/>
    <w:rsid w:val="325D1DCB"/>
    <w:rsid w:val="3268349B"/>
    <w:rsid w:val="32B520F2"/>
    <w:rsid w:val="32B92FE4"/>
    <w:rsid w:val="32E42150"/>
    <w:rsid w:val="33243B86"/>
    <w:rsid w:val="333503D6"/>
    <w:rsid w:val="334F4F1D"/>
    <w:rsid w:val="339C543E"/>
    <w:rsid w:val="33AF06B4"/>
    <w:rsid w:val="33BF65ED"/>
    <w:rsid w:val="346D02CA"/>
    <w:rsid w:val="34887C7C"/>
    <w:rsid w:val="34970849"/>
    <w:rsid w:val="34E73B0E"/>
    <w:rsid w:val="34F462A6"/>
    <w:rsid w:val="35006410"/>
    <w:rsid w:val="3511595B"/>
    <w:rsid w:val="356540A4"/>
    <w:rsid w:val="357D67B6"/>
    <w:rsid w:val="357E002F"/>
    <w:rsid w:val="35A83365"/>
    <w:rsid w:val="35DC0039"/>
    <w:rsid w:val="362A2D13"/>
    <w:rsid w:val="3644761D"/>
    <w:rsid w:val="36467D41"/>
    <w:rsid w:val="367142DA"/>
    <w:rsid w:val="36DB76A7"/>
    <w:rsid w:val="37375EFA"/>
    <w:rsid w:val="373A5F50"/>
    <w:rsid w:val="3764797C"/>
    <w:rsid w:val="37F23930"/>
    <w:rsid w:val="381B29A8"/>
    <w:rsid w:val="38527F93"/>
    <w:rsid w:val="385C52FD"/>
    <w:rsid w:val="3877102E"/>
    <w:rsid w:val="3878318A"/>
    <w:rsid w:val="389E6222"/>
    <w:rsid w:val="38C35773"/>
    <w:rsid w:val="38C87028"/>
    <w:rsid w:val="38D47D9D"/>
    <w:rsid w:val="38F33D52"/>
    <w:rsid w:val="394A4C97"/>
    <w:rsid w:val="39B96666"/>
    <w:rsid w:val="39D4589B"/>
    <w:rsid w:val="39EB20BF"/>
    <w:rsid w:val="39EF7F7F"/>
    <w:rsid w:val="3A313B16"/>
    <w:rsid w:val="3AB66979"/>
    <w:rsid w:val="3AFB4F35"/>
    <w:rsid w:val="3B304F28"/>
    <w:rsid w:val="3B56107A"/>
    <w:rsid w:val="3B797D97"/>
    <w:rsid w:val="3B9165A5"/>
    <w:rsid w:val="3BA07FA6"/>
    <w:rsid w:val="3BBE043F"/>
    <w:rsid w:val="3BE914E5"/>
    <w:rsid w:val="3C130099"/>
    <w:rsid w:val="3C2B5883"/>
    <w:rsid w:val="3C446FFF"/>
    <w:rsid w:val="3C4842CD"/>
    <w:rsid w:val="3C4E6BEB"/>
    <w:rsid w:val="3C6401EB"/>
    <w:rsid w:val="3C931D4E"/>
    <w:rsid w:val="3C9A1D82"/>
    <w:rsid w:val="3C9D035B"/>
    <w:rsid w:val="3CA365BA"/>
    <w:rsid w:val="3CB7743E"/>
    <w:rsid w:val="3CB85C52"/>
    <w:rsid w:val="3CFC00EF"/>
    <w:rsid w:val="3DC62655"/>
    <w:rsid w:val="3E0F14FA"/>
    <w:rsid w:val="3E6E7D26"/>
    <w:rsid w:val="3EB002C5"/>
    <w:rsid w:val="3F1635E0"/>
    <w:rsid w:val="3F1B3E05"/>
    <w:rsid w:val="3F2F2753"/>
    <w:rsid w:val="3F425452"/>
    <w:rsid w:val="3F4C7632"/>
    <w:rsid w:val="3F56336A"/>
    <w:rsid w:val="3F6747B4"/>
    <w:rsid w:val="4036071B"/>
    <w:rsid w:val="403B32A2"/>
    <w:rsid w:val="40BF37EE"/>
    <w:rsid w:val="416A11FE"/>
    <w:rsid w:val="41775044"/>
    <w:rsid w:val="41B31826"/>
    <w:rsid w:val="41B85E42"/>
    <w:rsid w:val="420D220C"/>
    <w:rsid w:val="4234249A"/>
    <w:rsid w:val="423657AF"/>
    <w:rsid w:val="42AD100E"/>
    <w:rsid w:val="43171520"/>
    <w:rsid w:val="434654FE"/>
    <w:rsid w:val="43A142C8"/>
    <w:rsid w:val="445617DA"/>
    <w:rsid w:val="450628D6"/>
    <w:rsid w:val="45096175"/>
    <w:rsid w:val="452330BC"/>
    <w:rsid w:val="456135BB"/>
    <w:rsid w:val="45701046"/>
    <w:rsid w:val="45E35D7C"/>
    <w:rsid w:val="460D1D86"/>
    <w:rsid w:val="461F10AB"/>
    <w:rsid w:val="46813AAC"/>
    <w:rsid w:val="46A11724"/>
    <w:rsid w:val="46B66290"/>
    <w:rsid w:val="46BF1C94"/>
    <w:rsid w:val="46F01AE4"/>
    <w:rsid w:val="472B5344"/>
    <w:rsid w:val="47457B4A"/>
    <w:rsid w:val="474B61EB"/>
    <w:rsid w:val="477D59AF"/>
    <w:rsid w:val="47A331DD"/>
    <w:rsid w:val="47E07302"/>
    <w:rsid w:val="47E177AB"/>
    <w:rsid w:val="48730226"/>
    <w:rsid w:val="48C870EF"/>
    <w:rsid w:val="48DC480D"/>
    <w:rsid w:val="48EC27A1"/>
    <w:rsid w:val="48FB75E7"/>
    <w:rsid w:val="49100B41"/>
    <w:rsid w:val="49264F2A"/>
    <w:rsid w:val="4927033E"/>
    <w:rsid w:val="49415AD3"/>
    <w:rsid w:val="494D31B1"/>
    <w:rsid w:val="495E20AD"/>
    <w:rsid w:val="49784D4E"/>
    <w:rsid w:val="49B63469"/>
    <w:rsid w:val="49BD7B6E"/>
    <w:rsid w:val="49CE068B"/>
    <w:rsid w:val="49F146C2"/>
    <w:rsid w:val="4A061688"/>
    <w:rsid w:val="4A231647"/>
    <w:rsid w:val="4A93727B"/>
    <w:rsid w:val="4ABF00A5"/>
    <w:rsid w:val="4B442FA5"/>
    <w:rsid w:val="4B482D69"/>
    <w:rsid w:val="4B684F16"/>
    <w:rsid w:val="4B6C2CF6"/>
    <w:rsid w:val="4B8727D9"/>
    <w:rsid w:val="4B8D243E"/>
    <w:rsid w:val="4BA371B4"/>
    <w:rsid w:val="4BB74900"/>
    <w:rsid w:val="4C0A4CAD"/>
    <w:rsid w:val="4C877044"/>
    <w:rsid w:val="4C8B1759"/>
    <w:rsid w:val="4CA642A2"/>
    <w:rsid w:val="4CB5778F"/>
    <w:rsid w:val="4CBB446F"/>
    <w:rsid w:val="4CD00C12"/>
    <w:rsid w:val="4D4C2021"/>
    <w:rsid w:val="4D5059AC"/>
    <w:rsid w:val="4D661400"/>
    <w:rsid w:val="4D900CD9"/>
    <w:rsid w:val="4E2D5DC8"/>
    <w:rsid w:val="4EC14A4A"/>
    <w:rsid w:val="4ED00528"/>
    <w:rsid w:val="4EDA0CCE"/>
    <w:rsid w:val="4F4E01E3"/>
    <w:rsid w:val="4F5622F6"/>
    <w:rsid w:val="4F7560A1"/>
    <w:rsid w:val="4F8A75D2"/>
    <w:rsid w:val="4FC7680E"/>
    <w:rsid w:val="4FC8041B"/>
    <w:rsid w:val="4FE85718"/>
    <w:rsid w:val="4FF35357"/>
    <w:rsid w:val="506D3B8E"/>
    <w:rsid w:val="50815140"/>
    <w:rsid w:val="50C729B5"/>
    <w:rsid w:val="50F525E6"/>
    <w:rsid w:val="516E20FB"/>
    <w:rsid w:val="517F46AA"/>
    <w:rsid w:val="51B3144F"/>
    <w:rsid w:val="51E1001B"/>
    <w:rsid w:val="51F64573"/>
    <w:rsid w:val="523B1723"/>
    <w:rsid w:val="528C2BF4"/>
    <w:rsid w:val="52A00F6C"/>
    <w:rsid w:val="52B045E2"/>
    <w:rsid w:val="52C0094C"/>
    <w:rsid w:val="5312342C"/>
    <w:rsid w:val="537344F4"/>
    <w:rsid w:val="5396038A"/>
    <w:rsid w:val="53A421C3"/>
    <w:rsid w:val="53E82F54"/>
    <w:rsid w:val="54F263E2"/>
    <w:rsid w:val="55046CF4"/>
    <w:rsid w:val="55C91A07"/>
    <w:rsid w:val="55D14107"/>
    <w:rsid w:val="55E327BC"/>
    <w:rsid w:val="565C1D0F"/>
    <w:rsid w:val="56806084"/>
    <w:rsid w:val="568F0305"/>
    <w:rsid w:val="57D03476"/>
    <w:rsid w:val="57D265DB"/>
    <w:rsid w:val="57D420D0"/>
    <w:rsid w:val="57EC5BE7"/>
    <w:rsid w:val="580E479E"/>
    <w:rsid w:val="58616433"/>
    <w:rsid w:val="588E565B"/>
    <w:rsid w:val="58956BE3"/>
    <w:rsid w:val="58CC766C"/>
    <w:rsid w:val="58EA11C3"/>
    <w:rsid w:val="59371D3E"/>
    <w:rsid w:val="59412D89"/>
    <w:rsid w:val="595E34FE"/>
    <w:rsid w:val="59981308"/>
    <w:rsid w:val="59B60532"/>
    <w:rsid w:val="59CE0EA8"/>
    <w:rsid w:val="59D7296F"/>
    <w:rsid w:val="59ED3B5E"/>
    <w:rsid w:val="5A0A7FCB"/>
    <w:rsid w:val="5A134067"/>
    <w:rsid w:val="5A1E4FDF"/>
    <w:rsid w:val="5A3F54E4"/>
    <w:rsid w:val="5A9E1E7A"/>
    <w:rsid w:val="5AB854D4"/>
    <w:rsid w:val="5B533D92"/>
    <w:rsid w:val="5B9D79E2"/>
    <w:rsid w:val="5BF03A6C"/>
    <w:rsid w:val="5C645AC3"/>
    <w:rsid w:val="5CA34308"/>
    <w:rsid w:val="5CB0128B"/>
    <w:rsid w:val="5CE50D2B"/>
    <w:rsid w:val="5CFC34B8"/>
    <w:rsid w:val="5D08415E"/>
    <w:rsid w:val="5D283447"/>
    <w:rsid w:val="5D2D22C0"/>
    <w:rsid w:val="5DA86908"/>
    <w:rsid w:val="5DEB55FF"/>
    <w:rsid w:val="5E07048C"/>
    <w:rsid w:val="5E0B69D5"/>
    <w:rsid w:val="5E4D7B53"/>
    <w:rsid w:val="5E5824AE"/>
    <w:rsid w:val="5E994D7F"/>
    <w:rsid w:val="5E9D267A"/>
    <w:rsid w:val="5ECB7CB3"/>
    <w:rsid w:val="5F9D3419"/>
    <w:rsid w:val="5FF243EE"/>
    <w:rsid w:val="605C07E4"/>
    <w:rsid w:val="60B21ACB"/>
    <w:rsid w:val="60BA6B5B"/>
    <w:rsid w:val="60D1068E"/>
    <w:rsid w:val="6125203E"/>
    <w:rsid w:val="61D6485D"/>
    <w:rsid w:val="61F762ED"/>
    <w:rsid w:val="620B733F"/>
    <w:rsid w:val="62356B55"/>
    <w:rsid w:val="62AB30DD"/>
    <w:rsid w:val="62CD6481"/>
    <w:rsid w:val="62DC101A"/>
    <w:rsid w:val="630F69B1"/>
    <w:rsid w:val="63131610"/>
    <w:rsid w:val="63751836"/>
    <w:rsid w:val="63796299"/>
    <w:rsid w:val="638C4939"/>
    <w:rsid w:val="641175FD"/>
    <w:rsid w:val="64136F78"/>
    <w:rsid w:val="641E0AF3"/>
    <w:rsid w:val="642B0015"/>
    <w:rsid w:val="642C1D83"/>
    <w:rsid w:val="64471825"/>
    <w:rsid w:val="64502D25"/>
    <w:rsid w:val="647C5C32"/>
    <w:rsid w:val="648B3C95"/>
    <w:rsid w:val="64B23ADB"/>
    <w:rsid w:val="64DC1FFD"/>
    <w:rsid w:val="65053769"/>
    <w:rsid w:val="650E183E"/>
    <w:rsid w:val="653265E3"/>
    <w:rsid w:val="658876D5"/>
    <w:rsid w:val="65916C5A"/>
    <w:rsid w:val="66627AF0"/>
    <w:rsid w:val="66CA153B"/>
    <w:rsid w:val="66EE71B5"/>
    <w:rsid w:val="67783727"/>
    <w:rsid w:val="67BA2B9E"/>
    <w:rsid w:val="682B4A73"/>
    <w:rsid w:val="68465F2C"/>
    <w:rsid w:val="689101B9"/>
    <w:rsid w:val="68985213"/>
    <w:rsid w:val="6947728B"/>
    <w:rsid w:val="6980002D"/>
    <w:rsid w:val="6989146C"/>
    <w:rsid w:val="69905EAF"/>
    <w:rsid w:val="699D31CA"/>
    <w:rsid w:val="69C92ECD"/>
    <w:rsid w:val="69EA73E5"/>
    <w:rsid w:val="69F8033D"/>
    <w:rsid w:val="6A0F6C05"/>
    <w:rsid w:val="6A2C11EC"/>
    <w:rsid w:val="6A321796"/>
    <w:rsid w:val="6A5C54DB"/>
    <w:rsid w:val="6A654ED6"/>
    <w:rsid w:val="6AC67622"/>
    <w:rsid w:val="6ACC6474"/>
    <w:rsid w:val="6B5E0083"/>
    <w:rsid w:val="6B861F81"/>
    <w:rsid w:val="6B9C151D"/>
    <w:rsid w:val="6B9F718C"/>
    <w:rsid w:val="6BA21CC1"/>
    <w:rsid w:val="6C0922B0"/>
    <w:rsid w:val="6C0A69BB"/>
    <w:rsid w:val="6C0F3B25"/>
    <w:rsid w:val="6C212CD0"/>
    <w:rsid w:val="6C3B7351"/>
    <w:rsid w:val="6C5D11BC"/>
    <w:rsid w:val="6CC01622"/>
    <w:rsid w:val="6CC912CA"/>
    <w:rsid w:val="6CD010E1"/>
    <w:rsid w:val="6D586D9F"/>
    <w:rsid w:val="6D781D72"/>
    <w:rsid w:val="6DB52FE4"/>
    <w:rsid w:val="6DB6379C"/>
    <w:rsid w:val="6DEC3DFA"/>
    <w:rsid w:val="6E0D3E6A"/>
    <w:rsid w:val="6E3646C7"/>
    <w:rsid w:val="6E7D0E07"/>
    <w:rsid w:val="6E896D55"/>
    <w:rsid w:val="6F8559A1"/>
    <w:rsid w:val="6FB56506"/>
    <w:rsid w:val="7036436F"/>
    <w:rsid w:val="704A57AE"/>
    <w:rsid w:val="704B2211"/>
    <w:rsid w:val="70975401"/>
    <w:rsid w:val="70A81775"/>
    <w:rsid w:val="70C36210"/>
    <w:rsid w:val="70E6352B"/>
    <w:rsid w:val="71EC62AB"/>
    <w:rsid w:val="72125503"/>
    <w:rsid w:val="729648A8"/>
    <w:rsid w:val="72F83F47"/>
    <w:rsid w:val="72FC31CC"/>
    <w:rsid w:val="73056706"/>
    <w:rsid w:val="731B4CFD"/>
    <w:rsid w:val="73234052"/>
    <w:rsid w:val="73541662"/>
    <w:rsid w:val="738F232C"/>
    <w:rsid w:val="74032AF7"/>
    <w:rsid w:val="74400906"/>
    <w:rsid w:val="74883767"/>
    <w:rsid w:val="74A91CA9"/>
    <w:rsid w:val="753B62C8"/>
    <w:rsid w:val="753C7AE4"/>
    <w:rsid w:val="75512EA3"/>
    <w:rsid w:val="75705E04"/>
    <w:rsid w:val="75881744"/>
    <w:rsid w:val="75A17C52"/>
    <w:rsid w:val="75E2403D"/>
    <w:rsid w:val="76096006"/>
    <w:rsid w:val="76536851"/>
    <w:rsid w:val="767062F7"/>
    <w:rsid w:val="769F2CF0"/>
    <w:rsid w:val="76C94809"/>
    <w:rsid w:val="77376C4A"/>
    <w:rsid w:val="776F6080"/>
    <w:rsid w:val="77AD4E51"/>
    <w:rsid w:val="77FD4D3C"/>
    <w:rsid w:val="790402C1"/>
    <w:rsid w:val="79340DCB"/>
    <w:rsid w:val="7958360A"/>
    <w:rsid w:val="79756901"/>
    <w:rsid w:val="79A16802"/>
    <w:rsid w:val="79CC0E54"/>
    <w:rsid w:val="7A036045"/>
    <w:rsid w:val="7A132B29"/>
    <w:rsid w:val="7A37754A"/>
    <w:rsid w:val="7A4F26E7"/>
    <w:rsid w:val="7AC8202D"/>
    <w:rsid w:val="7AD86148"/>
    <w:rsid w:val="7B1B243F"/>
    <w:rsid w:val="7B505375"/>
    <w:rsid w:val="7BF23A57"/>
    <w:rsid w:val="7C091B42"/>
    <w:rsid w:val="7C0D1822"/>
    <w:rsid w:val="7C513F9B"/>
    <w:rsid w:val="7C5D5FAB"/>
    <w:rsid w:val="7C5D6074"/>
    <w:rsid w:val="7CBD5262"/>
    <w:rsid w:val="7CD163F1"/>
    <w:rsid w:val="7D51087A"/>
    <w:rsid w:val="7D9401A6"/>
    <w:rsid w:val="7DDF4D6D"/>
    <w:rsid w:val="7E0F777F"/>
    <w:rsid w:val="7E173C12"/>
    <w:rsid w:val="7E73434A"/>
    <w:rsid w:val="7E7B6E1F"/>
    <w:rsid w:val="7EAC32E1"/>
    <w:rsid w:val="7EDB5DD3"/>
    <w:rsid w:val="7EF70CDA"/>
    <w:rsid w:val="7F162100"/>
    <w:rsid w:val="7F366236"/>
    <w:rsid w:val="7F653636"/>
    <w:rsid w:val="7F663071"/>
    <w:rsid w:val="7F6951CB"/>
    <w:rsid w:val="7F6E3A92"/>
    <w:rsid w:val="7FD159C6"/>
    <w:rsid w:val="7FDF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customStyle="1" w:styleId="13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4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emf"/><Relationship Id="rId15" Type="http://schemas.openxmlformats.org/officeDocument/2006/relationships/oleObject" Target="embeddings/oleObject3.bin"/><Relationship Id="rId14" Type="http://schemas.openxmlformats.org/officeDocument/2006/relationships/image" Target="media/image6.emf"/><Relationship Id="rId13" Type="http://schemas.openxmlformats.org/officeDocument/2006/relationships/oleObject" Target="embeddings/oleObject2.bin"/><Relationship Id="rId12" Type="http://schemas.openxmlformats.org/officeDocument/2006/relationships/image" Target="media/image5.emf"/><Relationship Id="rId11" Type="http://schemas.openxmlformats.org/officeDocument/2006/relationships/oleObject" Target="embeddings/oleObject1.bin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1</Pages>
  <Words>72</Words>
  <Characters>417</Characters>
  <Lines>3</Lines>
  <Paragraphs>1</Paragraphs>
  <ScaleCrop>false</ScaleCrop>
  <LinksUpToDate>false</LinksUpToDate>
  <CharactersWithSpaces>488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2018-04-11T13:33:00Z</dcterms:created>
  <dc:creator>USER-</dc:creator>
  <cp:lastModifiedBy>wangjc</cp:lastModifiedBy>
  <dcterms:modified xsi:type="dcterms:W3CDTF">2018-04-13T03:33:32Z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