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CD71A" w14:textId="14861D47" w:rsidR="00DB0F46" w:rsidRDefault="00307261" w:rsidP="009C7A52">
      <w:pPr>
        <w:spacing w:line="276" w:lineRule="auto"/>
        <w:jc w:val="both"/>
        <w:rPr>
          <w:rFonts w:asciiTheme="minorEastAsia" w:hAnsiTheme="minorEastAsia"/>
          <w:b/>
          <w:bCs/>
          <w:sz w:val="36"/>
          <w:szCs w:val="40"/>
        </w:rPr>
      </w:pPr>
      <w:r>
        <w:rPr>
          <w:rFonts w:asciiTheme="minorEastAsia" w:hAnsiTheme="minorEastAsia"/>
          <w:b/>
          <w:bCs/>
          <w:sz w:val="36"/>
          <w:szCs w:val="40"/>
        </w:rPr>
        <w:t>Capstone Three Report</w:t>
      </w:r>
    </w:p>
    <w:p w14:paraId="30A6E0E8" w14:textId="3417084C" w:rsidR="00307261" w:rsidRDefault="00307261" w:rsidP="009C7A52">
      <w:pPr>
        <w:spacing w:line="276" w:lineRule="auto"/>
        <w:jc w:val="both"/>
        <w:rPr>
          <w:rFonts w:asciiTheme="minorEastAsia" w:hAnsiTheme="minorEastAsia"/>
          <w:sz w:val="32"/>
          <w:szCs w:val="36"/>
        </w:rPr>
      </w:pPr>
      <w:r>
        <w:rPr>
          <w:rFonts w:asciiTheme="minorEastAsia" w:hAnsiTheme="minorEastAsia"/>
          <w:sz w:val="32"/>
          <w:szCs w:val="36"/>
        </w:rPr>
        <w:t>Springboard Data Science Course</w:t>
      </w:r>
    </w:p>
    <w:p w14:paraId="4A262392" w14:textId="58EDC7F4" w:rsidR="00302C9E" w:rsidRDefault="00307261" w:rsidP="009C7A52">
      <w:pPr>
        <w:spacing w:line="276" w:lineRule="auto"/>
        <w:jc w:val="both"/>
        <w:rPr>
          <w:rFonts w:asciiTheme="minorEastAsia" w:hAnsiTheme="minorEastAsia"/>
          <w:i/>
          <w:iCs/>
          <w:sz w:val="24"/>
          <w:szCs w:val="28"/>
        </w:rPr>
      </w:pPr>
      <w:r>
        <w:rPr>
          <w:rFonts w:asciiTheme="minorEastAsia" w:hAnsiTheme="minorEastAsia"/>
          <w:i/>
          <w:iCs/>
          <w:sz w:val="24"/>
          <w:szCs w:val="28"/>
        </w:rPr>
        <w:t>Bence Takacs</w:t>
      </w:r>
    </w:p>
    <w:p w14:paraId="1ADE2821" w14:textId="77777777" w:rsidR="008A21BD" w:rsidRPr="00775BA0" w:rsidRDefault="008A21BD" w:rsidP="009C7A52">
      <w:pPr>
        <w:spacing w:line="276" w:lineRule="auto"/>
        <w:jc w:val="both"/>
        <w:rPr>
          <w:rFonts w:asciiTheme="minorEastAsia" w:hAnsiTheme="minorEastAsia"/>
          <w:i/>
          <w:iCs/>
          <w:sz w:val="24"/>
          <w:szCs w:val="28"/>
        </w:rPr>
      </w:pPr>
    </w:p>
    <w:p w14:paraId="0371288B" w14:textId="07267C8B" w:rsidR="00307261" w:rsidRDefault="00307261" w:rsidP="000E4A77">
      <w:pPr>
        <w:spacing w:line="276" w:lineRule="auto"/>
        <w:jc w:val="both"/>
        <w:rPr>
          <w:rFonts w:asciiTheme="minorEastAsia" w:hAnsiTheme="minorEastAsia"/>
          <w:b/>
          <w:bCs/>
          <w:sz w:val="24"/>
          <w:szCs w:val="28"/>
        </w:rPr>
      </w:pPr>
      <w:r>
        <w:rPr>
          <w:rFonts w:asciiTheme="minorEastAsia" w:hAnsiTheme="minorEastAsia"/>
          <w:b/>
          <w:bCs/>
          <w:sz w:val="24"/>
          <w:szCs w:val="28"/>
        </w:rPr>
        <w:t>Problem Statement</w:t>
      </w:r>
    </w:p>
    <w:p w14:paraId="46586878" w14:textId="7D4DE9C5" w:rsidR="003B0CA3" w:rsidRDefault="00307261" w:rsidP="000E4A77">
      <w:pPr>
        <w:spacing w:line="276" w:lineRule="auto"/>
        <w:jc w:val="both"/>
        <w:rPr>
          <w:rFonts w:asciiTheme="minorEastAsia" w:hAnsiTheme="minorEastAsia"/>
          <w:sz w:val="24"/>
          <w:szCs w:val="28"/>
        </w:rPr>
      </w:pPr>
      <w:r>
        <w:rPr>
          <w:rFonts w:asciiTheme="minorEastAsia" w:hAnsiTheme="minorEastAsia"/>
          <w:sz w:val="24"/>
          <w:szCs w:val="28"/>
        </w:rPr>
        <w:t xml:space="preserve">In this project I sought to predict the average price of energy to ultimate consumers in the </w:t>
      </w:r>
      <w:r w:rsidR="003B0CA3">
        <w:rPr>
          <w:rFonts w:asciiTheme="minorEastAsia" w:hAnsiTheme="minorEastAsia"/>
          <w:sz w:val="24"/>
          <w:szCs w:val="28"/>
        </w:rPr>
        <w:t>commercial</w:t>
      </w:r>
      <w:r>
        <w:rPr>
          <w:rFonts w:asciiTheme="minorEastAsia" w:hAnsiTheme="minorEastAsia"/>
          <w:sz w:val="24"/>
          <w:szCs w:val="28"/>
        </w:rPr>
        <w:t xml:space="preserve"> sector based on data from the U.S. Energy Information Administration. This data includes a wealth of </w:t>
      </w:r>
      <w:r w:rsidR="005C7801">
        <w:rPr>
          <w:rFonts w:asciiTheme="minorEastAsia" w:hAnsiTheme="minorEastAsia"/>
          <w:sz w:val="24"/>
          <w:szCs w:val="28"/>
        </w:rPr>
        <w:t xml:space="preserve">monthly recent and historical energy statistics, including production, consumption, price, and specific sectors like renewable energy and electricity. Successful modeling and prediction of energy prices would allow </w:t>
      </w:r>
      <w:r w:rsidR="003B0CA3">
        <w:rPr>
          <w:rFonts w:asciiTheme="minorEastAsia" w:hAnsiTheme="minorEastAsia"/>
          <w:sz w:val="24"/>
          <w:szCs w:val="28"/>
        </w:rPr>
        <w:t>commercial entities to make electricity price-based decisions, like rationing power in times of higher-than-normal prices or foregoing an energy-expensive venture which doesn’t have large margins. Such information and practices could increase profit margins for businesses.</w:t>
      </w:r>
    </w:p>
    <w:p w14:paraId="0671E5FE" w14:textId="3F7D779B" w:rsidR="003B0CA3" w:rsidRDefault="003B0CA3" w:rsidP="000E4A77">
      <w:pPr>
        <w:spacing w:line="276" w:lineRule="auto"/>
        <w:jc w:val="both"/>
        <w:rPr>
          <w:rFonts w:asciiTheme="minorEastAsia" w:hAnsiTheme="minorEastAsia"/>
          <w:sz w:val="24"/>
          <w:szCs w:val="28"/>
        </w:rPr>
      </w:pPr>
      <w:r>
        <w:rPr>
          <w:rFonts w:asciiTheme="minorEastAsia" w:hAnsiTheme="minorEastAsia"/>
          <w:b/>
          <w:bCs/>
          <w:sz w:val="24"/>
          <w:szCs w:val="28"/>
        </w:rPr>
        <w:t>Data Wrangling</w:t>
      </w:r>
    </w:p>
    <w:p w14:paraId="1577B6FF" w14:textId="45889395" w:rsidR="003B0CA3" w:rsidRDefault="003B0CA3" w:rsidP="000E4A77">
      <w:pPr>
        <w:spacing w:line="276" w:lineRule="auto"/>
        <w:jc w:val="both"/>
        <w:rPr>
          <w:rFonts w:asciiTheme="minorEastAsia" w:hAnsiTheme="minorEastAsia"/>
          <w:sz w:val="24"/>
          <w:szCs w:val="28"/>
        </w:rPr>
      </w:pPr>
      <w:r>
        <w:rPr>
          <w:rFonts w:asciiTheme="minorEastAsia" w:hAnsiTheme="minorEastAsia"/>
          <w:sz w:val="24"/>
          <w:szCs w:val="28"/>
        </w:rPr>
        <w:t>The</w:t>
      </w:r>
      <w:r w:rsidR="00D94492">
        <w:rPr>
          <w:rFonts w:asciiTheme="minorEastAsia" w:hAnsiTheme="minorEastAsia"/>
          <w:sz w:val="24"/>
          <w:szCs w:val="28"/>
        </w:rPr>
        <w:t xml:space="preserve"> data contained 113 spreadsheets of information. To narrow this down I chose </w:t>
      </w:r>
      <w:r w:rsidR="005C3CBE">
        <w:rPr>
          <w:rFonts w:asciiTheme="minorEastAsia" w:hAnsiTheme="minorEastAsia"/>
          <w:sz w:val="24"/>
          <w:szCs w:val="28"/>
        </w:rPr>
        <w:t>five</w:t>
      </w:r>
      <w:r w:rsidR="00D94492">
        <w:rPr>
          <w:rFonts w:asciiTheme="minorEastAsia" w:hAnsiTheme="minorEastAsia"/>
          <w:sz w:val="24"/>
          <w:szCs w:val="28"/>
        </w:rPr>
        <w:t xml:space="preserve"> tables (in</w:t>
      </w:r>
      <w:r w:rsidR="005C3CBE">
        <w:rPr>
          <w:rFonts w:asciiTheme="minorEastAsia" w:hAnsiTheme="minorEastAsia"/>
          <w:sz w:val="24"/>
          <w:szCs w:val="28"/>
        </w:rPr>
        <w:t>cluding</w:t>
      </w:r>
      <w:r w:rsidR="00D94492">
        <w:rPr>
          <w:rFonts w:asciiTheme="minorEastAsia" w:hAnsiTheme="minorEastAsia"/>
          <w:sz w:val="24"/>
          <w:szCs w:val="28"/>
        </w:rPr>
        <w:t xml:space="preserve"> the one containing the target feature, price) which I believed could be related to energy price. Table 9.8 contained the average prices of electricity to ultimate customers in several sectors, of which I chose to focus on commercial.  The data begin monthly from 1976, although there are several values missing</w:t>
      </w:r>
      <w:r w:rsidR="005C3CBE">
        <w:rPr>
          <w:rFonts w:asciiTheme="minorEastAsia" w:hAnsiTheme="minorEastAsia"/>
          <w:sz w:val="24"/>
          <w:szCs w:val="28"/>
        </w:rPr>
        <w:t xml:space="preserve"> from 1984-1989, so I chose to keep only values from 1990-2024. Running tests for outliers, I found none. The four additional tables of information I chose were table 1.3, primary energy consumption by source, table 3.8a, residential and commercial sectors, table 4.3, consumption by sector, and table C1, population, U.S. GDP, and U.S. gross output, from which I chose only population and real GDP.</w:t>
      </w:r>
      <w:r w:rsidR="00D94492">
        <w:rPr>
          <w:rFonts w:asciiTheme="minorEastAsia" w:hAnsiTheme="minorEastAsia"/>
          <w:sz w:val="24"/>
          <w:szCs w:val="28"/>
        </w:rPr>
        <w:t xml:space="preserve"> </w:t>
      </w:r>
      <w:r w:rsidR="005C3CBE">
        <w:rPr>
          <w:rFonts w:asciiTheme="minorEastAsia" w:hAnsiTheme="minorEastAsia"/>
          <w:sz w:val="24"/>
          <w:szCs w:val="28"/>
        </w:rPr>
        <w:t xml:space="preserve">The first three tables were simply merged with the truncated data from 9.8, but data from table C1 were yearly statistics, and so I performed regressions on the data to fill in monthly values. The data from tables 9.8, 1.3, 3.8a, and 4.3 are endogenous data, </w:t>
      </w:r>
      <w:r w:rsidR="00DF6E85">
        <w:rPr>
          <w:rFonts w:asciiTheme="minorEastAsia" w:hAnsiTheme="minorEastAsia"/>
          <w:sz w:val="24"/>
          <w:szCs w:val="28"/>
        </w:rPr>
        <w:t xml:space="preserve">they influence and are influenced by the average price, and the data from </w:t>
      </w:r>
      <w:r w:rsidR="00DF6E85">
        <w:rPr>
          <w:rFonts w:asciiTheme="minorEastAsia" w:hAnsiTheme="minorEastAsia"/>
          <w:sz w:val="24"/>
          <w:szCs w:val="28"/>
        </w:rPr>
        <w:lastRenderedPageBreak/>
        <w:t>table C1 are exogenous, they influence but are not influenced by the average price.</w:t>
      </w:r>
    </w:p>
    <w:p w14:paraId="74DED4A4" w14:textId="20F49167" w:rsidR="005C3CBE" w:rsidRDefault="005C3CBE" w:rsidP="000E4A77">
      <w:pPr>
        <w:spacing w:line="276" w:lineRule="auto"/>
        <w:jc w:val="both"/>
        <w:rPr>
          <w:rFonts w:asciiTheme="minorEastAsia" w:hAnsiTheme="minorEastAsia"/>
          <w:sz w:val="24"/>
          <w:szCs w:val="28"/>
        </w:rPr>
      </w:pPr>
      <w:r>
        <w:rPr>
          <w:rFonts w:asciiTheme="minorEastAsia" w:hAnsiTheme="minorEastAsia"/>
          <w:b/>
          <w:bCs/>
          <w:sz w:val="24"/>
          <w:szCs w:val="28"/>
        </w:rPr>
        <w:t>Exploratory Data Analysis</w:t>
      </w:r>
    </w:p>
    <w:p w14:paraId="3FE65676" w14:textId="1D3A6E25" w:rsidR="006867ED" w:rsidRDefault="005C3CBE" w:rsidP="000E4A77">
      <w:pPr>
        <w:spacing w:line="276" w:lineRule="auto"/>
        <w:jc w:val="both"/>
        <w:rPr>
          <w:rFonts w:asciiTheme="minorEastAsia" w:hAnsiTheme="minorEastAsia"/>
          <w:sz w:val="24"/>
          <w:szCs w:val="28"/>
        </w:rPr>
      </w:pPr>
      <w:r>
        <w:rPr>
          <w:rFonts w:asciiTheme="minorEastAsia" w:hAnsiTheme="minorEastAsia"/>
          <w:sz w:val="24"/>
          <w:szCs w:val="28"/>
        </w:rPr>
        <w:t xml:space="preserve">Because this project deals with time series data, stationarity was an important statistic which was checked by a Kwiatkowski-Philips-Schmidt-Shin (KPSS) test. </w:t>
      </w:r>
      <w:r w:rsidR="00DF6E85">
        <w:rPr>
          <w:rFonts w:asciiTheme="minorEastAsia" w:hAnsiTheme="minorEastAsia"/>
          <w:sz w:val="24"/>
          <w:szCs w:val="28"/>
        </w:rPr>
        <w:t>The endogenous data</w:t>
      </w:r>
      <w:r>
        <w:rPr>
          <w:rFonts w:asciiTheme="minorEastAsia" w:hAnsiTheme="minorEastAsia"/>
          <w:sz w:val="24"/>
          <w:szCs w:val="28"/>
        </w:rPr>
        <w:t xml:space="preserve"> were stationary after differencing once, but </w:t>
      </w:r>
      <w:r w:rsidR="00DF6E85">
        <w:rPr>
          <w:rFonts w:asciiTheme="minorEastAsia" w:hAnsiTheme="minorEastAsia"/>
          <w:sz w:val="24"/>
          <w:szCs w:val="28"/>
        </w:rPr>
        <w:t>the exogenous data</w:t>
      </w:r>
      <w:r>
        <w:rPr>
          <w:rFonts w:asciiTheme="minorEastAsia" w:hAnsiTheme="minorEastAsia"/>
          <w:sz w:val="24"/>
          <w:szCs w:val="28"/>
        </w:rPr>
        <w:t xml:space="preserve"> were not stationary after repeated differencing. </w:t>
      </w:r>
      <w:r w:rsidR="00DF6E85">
        <w:rPr>
          <w:rFonts w:asciiTheme="minorEastAsia" w:hAnsiTheme="minorEastAsia"/>
          <w:sz w:val="24"/>
          <w:szCs w:val="28"/>
        </w:rPr>
        <w:t>To investigate the relationship between price and the other endogenous variables I plotted them against each other, an example of which is shown in</w:t>
      </w:r>
      <w:r w:rsidR="00741885">
        <w:rPr>
          <w:rFonts w:asciiTheme="minorEastAsia" w:hAnsiTheme="minorEastAsia"/>
          <w:sz w:val="24"/>
          <w:szCs w:val="28"/>
        </w:rPr>
        <w:t xml:space="preserve"> </w:t>
      </w:r>
      <w:r w:rsidR="00741885" w:rsidRPr="00AC5BEF">
        <w:rPr>
          <w:rFonts w:asciiTheme="minorEastAsia" w:hAnsiTheme="minorEastAsia"/>
          <w:sz w:val="24"/>
        </w:rPr>
        <w:fldChar w:fldCharType="begin"/>
      </w:r>
      <w:r w:rsidR="00741885" w:rsidRPr="00AC5BEF">
        <w:rPr>
          <w:rFonts w:asciiTheme="minorEastAsia" w:hAnsiTheme="minorEastAsia"/>
          <w:sz w:val="24"/>
        </w:rPr>
        <w:instrText xml:space="preserve"> REF _Ref193222144 \h  \* MERGEFORMAT </w:instrText>
      </w:r>
      <w:r w:rsidR="00741885" w:rsidRPr="00AC5BEF">
        <w:rPr>
          <w:rFonts w:asciiTheme="minorEastAsia" w:hAnsiTheme="minorEastAsia"/>
          <w:sz w:val="24"/>
        </w:rPr>
      </w:r>
      <w:r w:rsidR="00741885" w:rsidRPr="00AC5BEF">
        <w:rPr>
          <w:rFonts w:asciiTheme="minorEastAsia" w:hAnsiTheme="minorEastAsia"/>
          <w:sz w:val="24"/>
        </w:rPr>
        <w:fldChar w:fldCharType="separate"/>
      </w:r>
      <w:r w:rsidR="00741885" w:rsidRPr="00AC5BEF">
        <w:rPr>
          <w:rFonts w:asciiTheme="minorEastAsia" w:hAnsiTheme="minorEastAsia" w:hint="eastAsia"/>
          <w:sz w:val="24"/>
        </w:rPr>
        <w:t xml:space="preserve">図 </w:t>
      </w:r>
      <w:r w:rsidR="00741885" w:rsidRPr="00AC5BEF">
        <w:rPr>
          <w:rFonts w:asciiTheme="minorEastAsia" w:hAnsiTheme="minorEastAsia"/>
          <w:noProof/>
          <w:sz w:val="24"/>
        </w:rPr>
        <w:t>1</w:t>
      </w:r>
      <w:r w:rsidR="00741885" w:rsidRPr="00AC5BEF">
        <w:rPr>
          <w:rFonts w:asciiTheme="minorEastAsia" w:hAnsiTheme="minorEastAsia"/>
          <w:sz w:val="24"/>
        </w:rPr>
        <w:fldChar w:fldCharType="end"/>
      </w:r>
      <w:r w:rsidR="00DF6E85" w:rsidRPr="00AC5BEF">
        <w:rPr>
          <w:rFonts w:asciiTheme="minorEastAsia" w:hAnsiTheme="minorEastAsia"/>
          <w:sz w:val="24"/>
        </w:rPr>
        <w:t xml:space="preserve">. </w:t>
      </w:r>
      <w:r w:rsidR="006867ED" w:rsidRPr="00AC5BEF">
        <w:rPr>
          <w:rFonts w:asciiTheme="minorEastAsia" w:hAnsiTheme="minorEastAsia"/>
          <w:sz w:val="24"/>
        </w:rPr>
        <w:t>From th</w:t>
      </w:r>
      <w:r w:rsidR="006867ED">
        <w:rPr>
          <w:rFonts w:asciiTheme="minorEastAsia" w:hAnsiTheme="minorEastAsia"/>
          <w:sz w:val="24"/>
          <w:szCs w:val="28"/>
        </w:rPr>
        <w:t>ese relationships, as well as investigation with a heatmap, I chose to keep Total Renewable Energy Consumption, Total Petroleum Consumed by the Commercial Sector, Natural Gas Consumed by the Electric Power Sector, and Natural Gas Consumed by the Transportation Sector, Vehicle Fuel, due to their strong apparent correlations with price. These correlations were verified by a Spearman correlation test, as the data were not normally distributed.</w:t>
      </w:r>
    </w:p>
    <w:p w14:paraId="021E0668" w14:textId="77777777" w:rsidR="00757AAB" w:rsidRDefault="00757AAB" w:rsidP="000E4A77">
      <w:pPr>
        <w:keepNext/>
        <w:spacing w:line="276" w:lineRule="auto"/>
        <w:jc w:val="center"/>
      </w:pPr>
      <w:r>
        <w:rPr>
          <w:rFonts w:asciiTheme="minorEastAsia" w:hAnsiTheme="minorEastAsia"/>
          <w:noProof/>
          <w:sz w:val="24"/>
          <w:szCs w:val="28"/>
        </w:rPr>
        <w:drawing>
          <wp:inline distT="0" distB="0" distL="0" distR="0" wp14:anchorId="669731C8" wp14:editId="30B95132">
            <wp:extent cx="5209953" cy="3068084"/>
            <wp:effectExtent l="0" t="0" r="0" b="5715"/>
            <wp:docPr id="33499952" name="Picture 2"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9952" name="Picture 2" descr="A graph of different colored dot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89819" cy="3115116"/>
                    </a:xfrm>
                    <a:prstGeom prst="rect">
                      <a:avLst/>
                    </a:prstGeom>
                  </pic:spPr>
                </pic:pic>
              </a:graphicData>
            </a:graphic>
          </wp:inline>
        </w:drawing>
      </w:r>
    </w:p>
    <w:p w14:paraId="18BA994E" w14:textId="1AE6DA0C" w:rsidR="00901587" w:rsidRPr="00ED31B8" w:rsidRDefault="00757AAB" w:rsidP="000E4A77">
      <w:pPr>
        <w:pStyle w:val="Caption"/>
        <w:spacing w:line="276" w:lineRule="auto"/>
        <w:jc w:val="center"/>
      </w:pPr>
      <w:bookmarkStart w:id="0" w:name="_Ref193222144"/>
      <w:bookmarkStart w:id="1" w:name="_Ref19322212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9703DD">
        <w:rPr>
          <w:noProof/>
        </w:rPr>
        <w:t>1</w:t>
      </w:r>
      <w:r>
        <w:fldChar w:fldCharType="end"/>
      </w:r>
      <w:bookmarkEnd w:id="0"/>
      <w:r>
        <w:t xml:space="preserve"> Total Renewable Energy Consumption and Total Primary Energy Consumption vs Price</w:t>
      </w:r>
      <w:bookmarkEnd w:id="1"/>
    </w:p>
    <w:p w14:paraId="5D2C7AFA" w14:textId="371AFED4" w:rsidR="00752EAA" w:rsidRDefault="00752EAA" w:rsidP="000E4A77">
      <w:pPr>
        <w:spacing w:line="276" w:lineRule="auto"/>
        <w:jc w:val="both"/>
        <w:rPr>
          <w:rFonts w:asciiTheme="minorEastAsia" w:hAnsiTheme="minorEastAsia"/>
          <w:sz w:val="24"/>
          <w:szCs w:val="28"/>
        </w:rPr>
      </w:pPr>
      <w:r>
        <w:rPr>
          <w:rFonts w:asciiTheme="minorEastAsia" w:hAnsiTheme="minorEastAsia"/>
          <w:b/>
          <w:bCs/>
          <w:sz w:val="24"/>
          <w:szCs w:val="28"/>
        </w:rPr>
        <w:t>Pre-Processing</w:t>
      </w:r>
    </w:p>
    <w:p w14:paraId="4D91571A" w14:textId="52857023" w:rsidR="00752EAA" w:rsidRDefault="00B6782B" w:rsidP="000E4A77">
      <w:pPr>
        <w:spacing w:line="276" w:lineRule="auto"/>
        <w:jc w:val="both"/>
        <w:rPr>
          <w:rFonts w:asciiTheme="minorEastAsia" w:hAnsiTheme="minorEastAsia"/>
          <w:sz w:val="24"/>
          <w:szCs w:val="28"/>
        </w:rPr>
      </w:pPr>
      <w:r>
        <w:rPr>
          <w:rFonts w:asciiTheme="minorEastAsia" w:hAnsiTheme="minorEastAsia"/>
          <w:sz w:val="24"/>
          <w:szCs w:val="28"/>
        </w:rPr>
        <w:t xml:space="preserve">Pre-processing the data consisted of created a new dataframe of differenced values and </w:t>
      </w:r>
      <w:r>
        <w:rPr>
          <w:rFonts w:asciiTheme="minorEastAsia" w:hAnsiTheme="minorEastAsia"/>
          <w:sz w:val="24"/>
          <w:szCs w:val="28"/>
        </w:rPr>
        <w:lastRenderedPageBreak/>
        <w:t xml:space="preserve">splitting the data </w:t>
      </w:r>
      <w:r w:rsidR="003D189B">
        <w:rPr>
          <w:rFonts w:asciiTheme="minorEastAsia" w:hAnsiTheme="minorEastAsia"/>
          <w:sz w:val="24"/>
          <w:szCs w:val="28"/>
        </w:rPr>
        <w:t>80</w:t>
      </w:r>
      <w:r w:rsidR="000B7905">
        <w:rPr>
          <w:rFonts w:asciiTheme="minorEastAsia" w:hAnsiTheme="minorEastAsia"/>
          <w:sz w:val="24"/>
          <w:szCs w:val="28"/>
        </w:rPr>
        <w:t>–</w:t>
      </w:r>
      <w:r w:rsidR="003D189B">
        <w:rPr>
          <w:rFonts w:asciiTheme="minorEastAsia" w:hAnsiTheme="minorEastAsia"/>
          <w:sz w:val="24"/>
          <w:szCs w:val="28"/>
        </w:rPr>
        <w:t>20</w:t>
      </w:r>
      <w:r w:rsidR="00C35DBD">
        <w:rPr>
          <w:rFonts w:asciiTheme="minorEastAsia" w:hAnsiTheme="minorEastAsia"/>
          <w:sz w:val="24"/>
          <w:szCs w:val="28"/>
        </w:rPr>
        <w:t>, respecting chronology,</w:t>
      </w:r>
      <w:r>
        <w:rPr>
          <w:rFonts w:asciiTheme="minorEastAsia" w:hAnsiTheme="minorEastAsia"/>
          <w:sz w:val="24"/>
          <w:szCs w:val="28"/>
        </w:rPr>
        <w:t xml:space="preserve"> for training and testing</w:t>
      </w:r>
      <w:r w:rsidR="003D189B">
        <w:rPr>
          <w:rFonts w:asciiTheme="minorEastAsia" w:hAnsiTheme="minorEastAsia"/>
          <w:sz w:val="24"/>
          <w:szCs w:val="28"/>
        </w:rPr>
        <w:t xml:space="preserve">, although </w:t>
      </w:r>
      <w:r w:rsidR="00864169">
        <w:rPr>
          <w:rFonts w:asciiTheme="minorEastAsia" w:hAnsiTheme="minorEastAsia"/>
          <w:sz w:val="24"/>
          <w:szCs w:val="28"/>
        </w:rPr>
        <w:t>the forecast only uses about 40% of the test data</w:t>
      </w:r>
      <w:r>
        <w:rPr>
          <w:rFonts w:asciiTheme="minorEastAsia" w:hAnsiTheme="minorEastAsia"/>
          <w:sz w:val="24"/>
          <w:szCs w:val="28"/>
        </w:rPr>
        <w:t xml:space="preserve">. </w:t>
      </w:r>
      <w:r w:rsidR="00C35DBD">
        <w:rPr>
          <w:rFonts w:asciiTheme="minorEastAsia" w:hAnsiTheme="minorEastAsia"/>
          <w:sz w:val="24"/>
          <w:szCs w:val="28"/>
        </w:rPr>
        <w:t xml:space="preserve">This split size was chosen to maximize training data and allow models to make use of more historical data. Because the forecast is short-term, only three </w:t>
      </w:r>
      <w:r w:rsidR="005E786B">
        <w:rPr>
          <w:rFonts w:asciiTheme="minorEastAsia" w:hAnsiTheme="minorEastAsia"/>
          <w:sz w:val="24"/>
          <w:szCs w:val="28"/>
        </w:rPr>
        <w:t>years</w:t>
      </w:r>
      <w:r w:rsidR="00C35DBD">
        <w:rPr>
          <w:rFonts w:asciiTheme="minorEastAsia" w:hAnsiTheme="minorEastAsia"/>
          <w:sz w:val="24"/>
          <w:szCs w:val="28"/>
        </w:rPr>
        <w:t xml:space="preserve">, the remaining 20% of data is plenty to test on. Moreover, in energy and economic forecasting, an 80-20 split is common. </w:t>
      </w:r>
      <w:r>
        <w:rPr>
          <w:rFonts w:asciiTheme="minorEastAsia" w:hAnsiTheme="minorEastAsia"/>
          <w:sz w:val="24"/>
          <w:szCs w:val="28"/>
        </w:rPr>
        <w:t xml:space="preserve">Due to the data being a time series, shuffling and scaling were unnecessary. </w:t>
      </w:r>
    </w:p>
    <w:p w14:paraId="4F3D3AA2" w14:textId="23ABB016" w:rsidR="00FC0469" w:rsidRDefault="00FC0469" w:rsidP="000E4A77">
      <w:pPr>
        <w:spacing w:line="276" w:lineRule="auto"/>
        <w:jc w:val="both"/>
        <w:rPr>
          <w:rFonts w:asciiTheme="minorEastAsia" w:hAnsiTheme="minorEastAsia"/>
          <w:sz w:val="24"/>
          <w:szCs w:val="28"/>
        </w:rPr>
      </w:pPr>
      <w:r>
        <w:rPr>
          <w:rFonts w:asciiTheme="minorEastAsia" w:hAnsiTheme="minorEastAsia"/>
          <w:b/>
          <w:bCs/>
          <w:sz w:val="24"/>
          <w:szCs w:val="28"/>
        </w:rPr>
        <w:t>Modeling</w:t>
      </w:r>
    </w:p>
    <w:p w14:paraId="65FDD84D" w14:textId="50EE69E7" w:rsidR="00302518" w:rsidRDefault="009C7A52" w:rsidP="000E4A77">
      <w:pPr>
        <w:spacing w:line="276" w:lineRule="auto"/>
        <w:jc w:val="both"/>
        <w:rPr>
          <w:rFonts w:asciiTheme="minorEastAsia" w:hAnsiTheme="minorEastAsia"/>
          <w:sz w:val="24"/>
          <w:szCs w:val="28"/>
        </w:rPr>
      </w:pPr>
      <w:r>
        <w:rPr>
          <w:rFonts w:asciiTheme="minorEastAsia" w:hAnsiTheme="minorEastAsia"/>
          <w:sz w:val="24"/>
          <w:szCs w:val="28"/>
        </w:rPr>
        <w:t xml:space="preserve">To evaluate the </w:t>
      </w:r>
      <w:r w:rsidR="00B37C76">
        <w:rPr>
          <w:rFonts w:asciiTheme="minorEastAsia" w:hAnsiTheme="minorEastAsia"/>
          <w:sz w:val="24"/>
          <w:szCs w:val="28"/>
        </w:rPr>
        <w:t>data,</w:t>
      </w:r>
      <w:r>
        <w:rPr>
          <w:rFonts w:asciiTheme="minorEastAsia" w:hAnsiTheme="minorEastAsia"/>
          <w:sz w:val="24"/>
          <w:szCs w:val="28"/>
        </w:rPr>
        <w:t xml:space="preserve"> I chose to use several kinds of time series forecasting models, an AutoRegressive Integrated Moving Average (ARIMA) model, a seasonal variant of this which accommodates exogenous variables (SARIMAX), a Vector AutoRegression (VAR) model, the Facebook Prophet model, </w:t>
      </w:r>
      <w:r w:rsidR="00D41E02">
        <w:rPr>
          <w:rFonts w:asciiTheme="minorEastAsia" w:hAnsiTheme="minorEastAsia"/>
          <w:sz w:val="24"/>
          <w:szCs w:val="28"/>
        </w:rPr>
        <w:t>and a Holt-Winters exponential smoothing</w:t>
      </w:r>
      <w:r w:rsidR="005E786B">
        <w:rPr>
          <w:rFonts w:asciiTheme="minorEastAsia" w:hAnsiTheme="minorEastAsia"/>
          <w:sz w:val="24"/>
          <w:szCs w:val="28"/>
        </w:rPr>
        <w:t xml:space="preserve"> (HWES)</w:t>
      </w:r>
      <w:r w:rsidR="00D41E02">
        <w:rPr>
          <w:rFonts w:asciiTheme="minorEastAsia" w:hAnsiTheme="minorEastAsia"/>
          <w:sz w:val="24"/>
          <w:szCs w:val="28"/>
        </w:rPr>
        <w:t xml:space="preserve"> model. </w:t>
      </w:r>
      <w:r w:rsidR="00B37126">
        <w:rPr>
          <w:rFonts w:asciiTheme="minorEastAsia" w:hAnsiTheme="minorEastAsia"/>
          <w:sz w:val="24"/>
          <w:szCs w:val="28"/>
        </w:rPr>
        <w:t xml:space="preserve">We forecast </w:t>
      </w:r>
      <w:r w:rsidR="005E786B">
        <w:rPr>
          <w:rFonts w:asciiTheme="minorEastAsia" w:hAnsiTheme="minorEastAsia"/>
          <w:sz w:val="24"/>
          <w:szCs w:val="28"/>
        </w:rPr>
        <w:t>three</w:t>
      </w:r>
      <w:r w:rsidR="00B37126">
        <w:rPr>
          <w:rFonts w:asciiTheme="minorEastAsia" w:hAnsiTheme="minorEastAsia"/>
          <w:sz w:val="24"/>
          <w:szCs w:val="28"/>
        </w:rPr>
        <w:t xml:space="preserve"> years (36 timesteps) and compare on mean average error (MAE) and root mean square error (RMSE).</w:t>
      </w:r>
    </w:p>
    <w:p w14:paraId="2DF857B7" w14:textId="18AB7D18" w:rsidR="004E63A1" w:rsidRPr="00302518" w:rsidRDefault="004E63A1" w:rsidP="000E4A77">
      <w:pPr>
        <w:widowControl/>
        <w:spacing w:line="276" w:lineRule="auto"/>
        <w:rPr>
          <w:rFonts w:asciiTheme="minorEastAsia" w:hAnsiTheme="minorEastAsia"/>
          <w:sz w:val="24"/>
          <w:szCs w:val="28"/>
        </w:rPr>
      </w:pPr>
      <w:r>
        <w:rPr>
          <w:rFonts w:asciiTheme="minorEastAsia" w:hAnsiTheme="minorEastAsia"/>
          <w:i/>
          <w:iCs/>
          <w:sz w:val="24"/>
          <w:szCs w:val="28"/>
        </w:rPr>
        <w:t>A</w:t>
      </w:r>
      <w:r w:rsidR="00B37126">
        <w:rPr>
          <w:rFonts w:asciiTheme="minorEastAsia" w:hAnsiTheme="minorEastAsia"/>
          <w:i/>
          <w:iCs/>
          <w:sz w:val="24"/>
          <w:szCs w:val="28"/>
        </w:rPr>
        <w:t>RIMA</w:t>
      </w:r>
    </w:p>
    <w:p w14:paraId="02AE65E1" w14:textId="27B28944" w:rsidR="00B37126" w:rsidRPr="00AC5BEF" w:rsidRDefault="009E1A9E" w:rsidP="000E4A77">
      <w:pPr>
        <w:spacing w:line="276" w:lineRule="auto"/>
        <w:jc w:val="both"/>
        <w:rPr>
          <w:rFonts w:asciiTheme="minorEastAsia" w:hAnsiTheme="minorEastAsia"/>
          <w:sz w:val="24"/>
        </w:rPr>
      </w:pPr>
      <w:r>
        <w:rPr>
          <w:rFonts w:asciiTheme="minorEastAsia" w:hAnsiTheme="minorEastAsia"/>
          <w:sz w:val="24"/>
          <w:szCs w:val="28"/>
        </w:rPr>
        <w:t xml:space="preserve">The ARIMA model uses lagged </w:t>
      </w:r>
      <w:r w:rsidR="00143B40">
        <w:rPr>
          <w:rFonts w:asciiTheme="minorEastAsia" w:hAnsiTheme="minorEastAsia"/>
          <w:sz w:val="24"/>
          <w:szCs w:val="28"/>
        </w:rPr>
        <w:t xml:space="preserve">(past) values, integration, and residuals to model a time series. </w:t>
      </w:r>
      <w:r w:rsidR="00B37126">
        <w:rPr>
          <w:rFonts w:asciiTheme="minorEastAsia" w:hAnsiTheme="minorEastAsia"/>
          <w:sz w:val="24"/>
          <w:szCs w:val="28"/>
        </w:rPr>
        <w:t>The Akaike Information Criterion (AIC) optimized order for the stationary price data was (</w:t>
      </w:r>
      <w:r w:rsidR="00B37126">
        <w:rPr>
          <w:rFonts w:asciiTheme="minorEastAsia" w:hAnsiTheme="minorEastAsia"/>
          <w:i/>
          <w:iCs/>
          <w:sz w:val="24"/>
          <w:szCs w:val="28"/>
        </w:rPr>
        <w:t>p, d, q</w:t>
      </w:r>
      <w:r w:rsidR="00B37126">
        <w:rPr>
          <w:rFonts w:asciiTheme="minorEastAsia" w:hAnsiTheme="minorEastAsia"/>
          <w:sz w:val="24"/>
          <w:szCs w:val="28"/>
        </w:rPr>
        <w:t xml:space="preserve">) = (3, </w:t>
      </w:r>
      <w:r w:rsidR="00B615E2">
        <w:rPr>
          <w:rFonts w:asciiTheme="minorEastAsia" w:hAnsiTheme="minorEastAsia"/>
          <w:sz w:val="24"/>
          <w:szCs w:val="28"/>
        </w:rPr>
        <w:t>1, 3</w:t>
      </w:r>
      <w:r w:rsidR="00B37126">
        <w:rPr>
          <w:rFonts w:asciiTheme="minorEastAsia" w:hAnsiTheme="minorEastAsia"/>
          <w:sz w:val="24"/>
          <w:szCs w:val="28"/>
        </w:rPr>
        <w:t xml:space="preserve">). This </w:t>
      </w:r>
      <w:r w:rsidR="00E83B8F">
        <w:rPr>
          <w:rFonts w:asciiTheme="minorEastAsia" w:hAnsiTheme="minorEastAsia"/>
          <w:sz w:val="24"/>
          <w:szCs w:val="28"/>
        </w:rPr>
        <w:t>model cannot capture seasonality</w:t>
      </w:r>
      <w:r w:rsidR="00B615E2">
        <w:rPr>
          <w:rFonts w:asciiTheme="minorEastAsia" w:hAnsiTheme="minorEastAsia"/>
          <w:sz w:val="24"/>
          <w:szCs w:val="28"/>
        </w:rPr>
        <w:t xml:space="preserve">, </w:t>
      </w:r>
      <w:r w:rsidR="00707726">
        <w:rPr>
          <w:rFonts w:asciiTheme="minorEastAsia" w:hAnsiTheme="minorEastAsia"/>
          <w:sz w:val="24"/>
          <w:szCs w:val="28"/>
        </w:rPr>
        <w:t xml:space="preserve">and </w:t>
      </w:r>
      <w:r w:rsidR="00B615E2">
        <w:rPr>
          <w:rFonts w:asciiTheme="minorEastAsia" w:hAnsiTheme="minorEastAsia"/>
          <w:sz w:val="24"/>
          <w:szCs w:val="28"/>
        </w:rPr>
        <w:t>it forecasts a higher trend</w:t>
      </w:r>
      <w:r w:rsidR="00873BD0">
        <w:rPr>
          <w:rFonts w:asciiTheme="minorEastAsia" w:hAnsiTheme="minorEastAsia"/>
          <w:sz w:val="24"/>
          <w:szCs w:val="28"/>
        </w:rPr>
        <w:t xml:space="preserve"> in figu</w:t>
      </w:r>
      <w:r w:rsidR="00873BD0" w:rsidRPr="00AC5BEF">
        <w:rPr>
          <w:rFonts w:asciiTheme="minorEastAsia" w:hAnsiTheme="minorEastAsia"/>
          <w:sz w:val="24"/>
        </w:rPr>
        <w:t xml:space="preserve">re </w:t>
      </w:r>
      <w:r w:rsidR="00873BD0" w:rsidRPr="00AC5BEF">
        <w:rPr>
          <w:rFonts w:asciiTheme="minorEastAsia" w:hAnsiTheme="minorEastAsia"/>
          <w:sz w:val="24"/>
        </w:rPr>
        <w:fldChar w:fldCharType="begin"/>
      </w:r>
      <w:r w:rsidR="00873BD0" w:rsidRPr="00AC5BEF">
        <w:rPr>
          <w:rFonts w:asciiTheme="minorEastAsia" w:hAnsiTheme="minorEastAsia"/>
          <w:sz w:val="24"/>
        </w:rPr>
        <w:instrText xml:space="preserve"> REF _Ref193223842 \h  \* MERGEFORMAT </w:instrText>
      </w:r>
      <w:r w:rsidR="00873BD0" w:rsidRPr="00AC5BEF">
        <w:rPr>
          <w:rFonts w:asciiTheme="minorEastAsia" w:hAnsiTheme="minorEastAsia"/>
          <w:sz w:val="24"/>
        </w:rPr>
      </w:r>
      <w:r w:rsidR="00873BD0" w:rsidRPr="00AC5BEF">
        <w:rPr>
          <w:rFonts w:asciiTheme="minorEastAsia" w:hAnsiTheme="minorEastAsia"/>
          <w:sz w:val="24"/>
        </w:rPr>
        <w:fldChar w:fldCharType="separate"/>
      </w:r>
      <w:r w:rsidR="00873BD0" w:rsidRPr="00AC5BEF">
        <w:rPr>
          <w:rFonts w:asciiTheme="minorEastAsia" w:hAnsiTheme="minorEastAsia" w:hint="eastAsia"/>
          <w:sz w:val="24"/>
        </w:rPr>
        <w:t xml:space="preserve">図 </w:t>
      </w:r>
      <w:r w:rsidR="00873BD0" w:rsidRPr="00AC5BEF">
        <w:rPr>
          <w:rFonts w:asciiTheme="minorEastAsia" w:hAnsiTheme="minorEastAsia"/>
          <w:noProof/>
          <w:sz w:val="24"/>
        </w:rPr>
        <w:t>2</w:t>
      </w:r>
      <w:r w:rsidR="00873BD0" w:rsidRPr="00AC5BEF">
        <w:rPr>
          <w:rFonts w:asciiTheme="minorEastAsia" w:hAnsiTheme="minorEastAsia"/>
          <w:sz w:val="24"/>
        </w:rPr>
        <w:fldChar w:fldCharType="end"/>
      </w:r>
      <w:r w:rsidR="00707726" w:rsidRPr="00AC5BEF">
        <w:rPr>
          <w:rFonts w:asciiTheme="minorEastAsia" w:hAnsiTheme="minorEastAsia"/>
          <w:sz w:val="24"/>
        </w:rPr>
        <w:t>.</w:t>
      </w:r>
    </w:p>
    <w:p w14:paraId="0CECB7D1" w14:textId="77777777" w:rsidR="006867ED" w:rsidRPr="00637624" w:rsidRDefault="006867ED" w:rsidP="000E4A77">
      <w:pPr>
        <w:pStyle w:val="Caption"/>
        <w:spacing w:line="276" w:lineRule="auto"/>
        <w:rPr>
          <w:rFonts w:asciiTheme="minorEastAsia" w:hAnsiTheme="minorEastAsia"/>
          <w:b w:val="0"/>
          <w:bCs w:val="0"/>
          <w:sz w:val="24"/>
          <w:szCs w:val="28"/>
        </w:rPr>
      </w:pPr>
      <w:r w:rsidRPr="00637624">
        <w:rPr>
          <w:rFonts w:asciiTheme="minorEastAsia" w:hAnsiTheme="minorEastAsia"/>
          <w:b w:val="0"/>
          <w:bCs w:val="0"/>
          <w:i/>
          <w:iCs/>
          <w:sz w:val="24"/>
          <w:szCs w:val="28"/>
        </w:rPr>
        <w:t>SARIMAX</w:t>
      </w:r>
    </w:p>
    <w:p w14:paraId="70547935" w14:textId="4A64CBF5" w:rsidR="006867ED" w:rsidRDefault="006867ED" w:rsidP="000E4A77">
      <w:pPr>
        <w:spacing w:line="276" w:lineRule="auto"/>
        <w:jc w:val="both"/>
        <w:rPr>
          <w:rFonts w:asciiTheme="minorEastAsia" w:hAnsiTheme="minorEastAsia"/>
          <w:sz w:val="24"/>
          <w:szCs w:val="28"/>
        </w:rPr>
      </w:pPr>
      <w:r>
        <w:rPr>
          <w:rFonts w:asciiTheme="minorEastAsia" w:hAnsiTheme="minorEastAsia"/>
          <w:sz w:val="24"/>
          <w:szCs w:val="28"/>
        </w:rPr>
        <w:t>This model</w:t>
      </w:r>
      <w:r w:rsidR="00A42A34">
        <w:rPr>
          <w:rFonts w:asciiTheme="minorEastAsia" w:hAnsiTheme="minorEastAsia"/>
          <w:sz w:val="24"/>
          <w:szCs w:val="28"/>
        </w:rPr>
        <w:t xml:space="preserve"> differs from ARIMA in that it includes seasonality and makes use of </w:t>
      </w:r>
      <w:r>
        <w:rPr>
          <w:rFonts w:asciiTheme="minorEastAsia" w:hAnsiTheme="minorEastAsia"/>
          <w:sz w:val="24"/>
          <w:szCs w:val="28"/>
        </w:rPr>
        <w:t>exogenous data for fitting</w:t>
      </w:r>
      <w:r w:rsidR="00A42A34">
        <w:rPr>
          <w:rFonts w:asciiTheme="minorEastAsia" w:hAnsiTheme="minorEastAsia"/>
          <w:sz w:val="24"/>
          <w:szCs w:val="28"/>
        </w:rPr>
        <w:t xml:space="preserve"> and forecasting</w:t>
      </w:r>
      <w:r>
        <w:rPr>
          <w:rFonts w:asciiTheme="minorEastAsia" w:hAnsiTheme="minorEastAsia"/>
          <w:sz w:val="24"/>
          <w:szCs w:val="28"/>
        </w:rPr>
        <w:t>. The AIC optimized order and seasonal order is (0, 1, 0) and (1, 0, 1, 12) respectively. This model does very well in forecasting and capturing seasonality, and the trends overlap</w:t>
      </w:r>
      <w:r w:rsidR="00AC5BEF">
        <w:rPr>
          <w:rFonts w:asciiTheme="minorEastAsia" w:hAnsiTheme="minorEastAsia"/>
          <w:sz w:val="24"/>
          <w:szCs w:val="28"/>
        </w:rPr>
        <w:t xml:space="preserve"> in figure</w:t>
      </w:r>
      <w:r w:rsidR="00AC5BEF" w:rsidRPr="00AC5BEF">
        <w:rPr>
          <w:rFonts w:asciiTheme="minorEastAsia" w:hAnsiTheme="minorEastAsia"/>
          <w:sz w:val="24"/>
        </w:rPr>
        <w:t xml:space="preserve"> </w:t>
      </w:r>
      <w:r w:rsidR="00AC5BEF" w:rsidRPr="00AC5BEF">
        <w:rPr>
          <w:rFonts w:asciiTheme="minorEastAsia" w:hAnsiTheme="minorEastAsia"/>
          <w:sz w:val="24"/>
        </w:rPr>
        <w:fldChar w:fldCharType="begin"/>
      </w:r>
      <w:r w:rsidR="00AC5BEF" w:rsidRPr="00AC5BEF">
        <w:rPr>
          <w:rFonts w:asciiTheme="minorEastAsia" w:hAnsiTheme="minorEastAsia"/>
          <w:sz w:val="24"/>
        </w:rPr>
        <w:instrText xml:space="preserve"> REF _Ref193223931 \h  \* MERGEFORMAT </w:instrText>
      </w:r>
      <w:r w:rsidR="00AC5BEF" w:rsidRPr="00AC5BEF">
        <w:rPr>
          <w:rFonts w:asciiTheme="minorEastAsia" w:hAnsiTheme="minorEastAsia"/>
          <w:sz w:val="24"/>
        </w:rPr>
      </w:r>
      <w:r w:rsidR="00AC5BEF" w:rsidRPr="00AC5BEF">
        <w:rPr>
          <w:rFonts w:asciiTheme="minorEastAsia" w:hAnsiTheme="minorEastAsia"/>
          <w:sz w:val="24"/>
        </w:rPr>
        <w:fldChar w:fldCharType="separate"/>
      </w:r>
      <w:r w:rsidR="00AC5BEF" w:rsidRPr="00AC5BEF">
        <w:rPr>
          <w:rFonts w:asciiTheme="minorEastAsia" w:hAnsiTheme="minorEastAsia" w:hint="eastAsia"/>
          <w:sz w:val="24"/>
        </w:rPr>
        <w:t xml:space="preserve">図 </w:t>
      </w:r>
      <w:r w:rsidR="00AC5BEF" w:rsidRPr="00AC5BEF">
        <w:rPr>
          <w:rFonts w:asciiTheme="minorEastAsia" w:hAnsiTheme="minorEastAsia"/>
          <w:noProof/>
          <w:sz w:val="24"/>
        </w:rPr>
        <w:t>3</w:t>
      </w:r>
      <w:r w:rsidR="00AC5BEF" w:rsidRPr="00AC5BEF">
        <w:rPr>
          <w:rFonts w:asciiTheme="minorEastAsia" w:hAnsiTheme="minorEastAsia"/>
          <w:sz w:val="24"/>
        </w:rPr>
        <w:fldChar w:fldCharType="end"/>
      </w:r>
      <w:r>
        <w:rPr>
          <w:rFonts w:asciiTheme="minorEastAsia" w:hAnsiTheme="minorEastAsia"/>
          <w:sz w:val="24"/>
          <w:szCs w:val="28"/>
        </w:rPr>
        <w:t>. It is the best performing model.</w:t>
      </w:r>
    </w:p>
    <w:p w14:paraId="716E83AD" w14:textId="77777777" w:rsidR="006867ED" w:rsidRDefault="006867ED" w:rsidP="000E4A77">
      <w:pPr>
        <w:widowControl/>
        <w:spacing w:line="276" w:lineRule="auto"/>
        <w:rPr>
          <w:rFonts w:asciiTheme="minorEastAsia" w:hAnsiTheme="minorEastAsia"/>
          <w:sz w:val="24"/>
          <w:szCs w:val="28"/>
        </w:rPr>
      </w:pPr>
      <w:r>
        <w:rPr>
          <w:rFonts w:asciiTheme="minorEastAsia" w:hAnsiTheme="minorEastAsia"/>
          <w:i/>
          <w:iCs/>
          <w:sz w:val="24"/>
          <w:szCs w:val="28"/>
        </w:rPr>
        <w:t>VAR</w:t>
      </w:r>
    </w:p>
    <w:p w14:paraId="37BE7D9B" w14:textId="6A791694" w:rsidR="006867ED" w:rsidRDefault="006867ED" w:rsidP="000E4A77">
      <w:pPr>
        <w:widowControl/>
        <w:spacing w:line="276" w:lineRule="auto"/>
        <w:jc w:val="both"/>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This model </w:t>
      </w:r>
      <w:r w:rsidR="0076170F">
        <w:rPr>
          <w:rFonts w:asciiTheme="minorEastAsia" w:hAnsiTheme="minorEastAsia"/>
          <w:color w:val="000000" w:themeColor="text1"/>
          <w:sz w:val="24"/>
          <w:szCs w:val="28"/>
        </w:rPr>
        <w:t>can</w:t>
      </w:r>
      <w:r>
        <w:rPr>
          <w:rFonts w:asciiTheme="minorEastAsia" w:hAnsiTheme="minorEastAsia"/>
          <w:color w:val="000000" w:themeColor="text1"/>
          <w:sz w:val="24"/>
          <w:szCs w:val="28"/>
        </w:rPr>
        <w:t xml:space="preserve"> evaluate multiple features at once, and features are modeled using their own and the other past values. Price was not very accurately forecasted</w:t>
      </w:r>
      <w:r w:rsidR="00AC5BEF">
        <w:rPr>
          <w:rFonts w:asciiTheme="minorEastAsia" w:hAnsiTheme="minorEastAsia"/>
          <w:color w:val="000000" w:themeColor="text1"/>
          <w:sz w:val="24"/>
          <w:szCs w:val="28"/>
        </w:rPr>
        <w:t xml:space="preserve"> in figure</w:t>
      </w:r>
      <w:r w:rsidR="00AC5BEF" w:rsidRPr="00AC5BEF">
        <w:rPr>
          <w:rFonts w:asciiTheme="minorEastAsia" w:hAnsiTheme="minorEastAsia"/>
          <w:color w:val="000000" w:themeColor="text1"/>
          <w:sz w:val="24"/>
        </w:rPr>
        <w:t xml:space="preserve"> </w:t>
      </w:r>
      <w:r w:rsidR="00AC5BEF" w:rsidRPr="00AC5BEF">
        <w:rPr>
          <w:rFonts w:asciiTheme="minorEastAsia" w:hAnsiTheme="minorEastAsia"/>
          <w:color w:val="000000" w:themeColor="text1"/>
          <w:sz w:val="24"/>
        </w:rPr>
        <w:fldChar w:fldCharType="begin"/>
      </w:r>
      <w:r w:rsidR="00AC5BEF" w:rsidRPr="00AC5BEF">
        <w:rPr>
          <w:rFonts w:asciiTheme="minorEastAsia" w:hAnsiTheme="minorEastAsia"/>
          <w:color w:val="000000" w:themeColor="text1"/>
          <w:sz w:val="24"/>
        </w:rPr>
        <w:instrText xml:space="preserve"> REF _Ref193223989 \h  \* MERGEFORMAT </w:instrText>
      </w:r>
      <w:r w:rsidR="00AC5BEF" w:rsidRPr="00AC5BEF">
        <w:rPr>
          <w:rFonts w:asciiTheme="minorEastAsia" w:hAnsiTheme="minorEastAsia"/>
          <w:color w:val="000000" w:themeColor="text1"/>
          <w:sz w:val="24"/>
        </w:rPr>
      </w:r>
      <w:r w:rsidR="00AC5BEF" w:rsidRPr="00AC5BEF">
        <w:rPr>
          <w:rFonts w:asciiTheme="minorEastAsia" w:hAnsiTheme="minorEastAsia"/>
          <w:color w:val="000000" w:themeColor="text1"/>
          <w:sz w:val="24"/>
        </w:rPr>
        <w:fldChar w:fldCharType="separate"/>
      </w:r>
      <w:r w:rsidR="00AC5BEF" w:rsidRPr="00AC5BEF">
        <w:rPr>
          <w:rFonts w:asciiTheme="minorEastAsia" w:hAnsiTheme="minorEastAsia" w:hint="eastAsia"/>
          <w:sz w:val="24"/>
        </w:rPr>
        <w:t xml:space="preserve">図 </w:t>
      </w:r>
      <w:r w:rsidR="00AC5BEF" w:rsidRPr="00AC5BEF">
        <w:rPr>
          <w:rFonts w:asciiTheme="minorEastAsia" w:hAnsiTheme="minorEastAsia"/>
          <w:noProof/>
          <w:sz w:val="24"/>
        </w:rPr>
        <w:t>4</w:t>
      </w:r>
      <w:r w:rsidR="00AC5BEF" w:rsidRPr="00AC5BEF">
        <w:rPr>
          <w:rFonts w:asciiTheme="minorEastAsia" w:hAnsiTheme="minorEastAsia"/>
          <w:color w:val="000000" w:themeColor="text1"/>
          <w:sz w:val="24"/>
        </w:rPr>
        <w:fldChar w:fldCharType="end"/>
      </w:r>
      <w:r w:rsidR="00AC5BEF">
        <w:rPr>
          <w:rFonts w:asciiTheme="minorEastAsia" w:hAnsiTheme="minorEastAsia"/>
          <w:color w:val="000000" w:themeColor="text1"/>
          <w:sz w:val="24"/>
        </w:rPr>
        <w:t>,</w:t>
      </w:r>
      <w:r>
        <w:rPr>
          <w:rFonts w:asciiTheme="minorEastAsia" w:hAnsiTheme="minorEastAsia"/>
          <w:color w:val="000000" w:themeColor="text1"/>
          <w:sz w:val="24"/>
          <w:szCs w:val="28"/>
        </w:rPr>
        <w:t xml:space="preserve"> but </w:t>
      </w:r>
      <w:r>
        <w:rPr>
          <w:rFonts w:asciiTheme="minorEastAsia" w:hAnsiTheme="minorEastAsia"/>
          <w:sz w:val="24"/>
          <w:szCs w:val="28"/>
        </w:rPr>
        <w:t xml:space="preserve">Total Renewable Energy Consumption and Total Petroleum Consumed by the Commercial </w:t>
      </w:r>
      <w:r>
        <w:rPr>
          <w:rFonts w:asciiTheme="minorEastAsia" w:hAnsiTheme="minorEastAsia"/>
          <w:sz w:val="24"/>
          <w:szCs w:val="28"/>
        </w:rPr>
        <w:lastRenderedPageBreak/>
        <w:t xml:space="preserve">Sector were well predicted. </w:t>
      </w:r>
      <w:r w:rsidR="0076170F">
        <w:rPr>
          <w:rFonts w:asciiTheme="minorEastAsia" w:hAnsiTheme="minorEastAsia"/>
          <w:sz w:val="24"/>
          <w:szCs w:val="28"/>
        </w:rPr>
        <w:t xml:space="preserve">Poor prediction may be poor interdependency between endogenous variables, </w:t>
      </w:r>
      <w:r w:rsidR="00D7136D">
        <w:rPr>
          <w:rFonts w:asciiTheme="minorEastAsia" w:hAnsiTheme="minorEastAsia"/>
          <w:sz w:val="24"/>
          <w:szCs w:val="28"/>
        </w:rPr>
        <w:t>or a lack of exogenous variables.</w:t>
      </w:r>
    </w:p>
    <w:p w14:paraId="096A704F" w14:textId="77777777" w:rsidR="006867ED" w:rsidRDefault="006867ED" w:rsidP="000E4A77">
      <w:pPr>
        <w:widowControl/>
        <w:spacing w:line="276" w:lineRule="auto"/>
        <w:rPr>
          <w:rFonts w:asciiTheme="minorEastAsia" w:hAnsiTheme="minorEastAsia"/>
          <w:b/>
          <w:bCs/>
          <w:sz w:val="24"/>
          <w:szCs w:val="28"/>
        </w:rPr>
      </w:pPr>
      <w:r>
        <w:rPr>
          <w:rFonts w:asciiTheme="minorEastAsia" w:hAnsiTheme="minorEastAsia"/>
          <w:i/>
          <w:iCs/>
          <w:sz w:val="24"/>
          <w:szCs w:val="28"/>
        </w:rPr>
        <w:t>Facebook Prophet</w:t>
      </w:r>
    </w:p>
    <w:p w14:paraId="19EDFE72" w14:textId="37887145" w:rsidR="006867ED" w:rsidRDefault="006867ED" w:rsidP="000E4A77">
      <w:pPr>
        <w:widowControl/>
        <w:spacing w:line="276" w:lineRule="auto"/>
        <w:rPr>
          <w:rFonts w:asciiTheme="minorEastAsia" w:hAnsiTheme="minorEastAsia"/>
          <w:color w:val="000000" w:themeColor="text1"/>
          <w:sz w:val="24"/>
          <w:szCs w:val="28"/>
        </w:rPr>
      </w:pPr>
      <w:r>
        <w:rPr>
          <w:rFonts w:asciiTheme="minorEastAsia" w:hAnsiTheme="minorEastAsia"/>
          <w:sz w:val="24"/>
          <w:szCs w:val="28"/>
        </w:rPr>
        <w:t>The Facebook Prophet model is a thoroughly designed additive time series forecasting model. What makes it unique is its robustness with bad data as well as considering ‘holidays’, or special events which may temporarily impact trends. This is clearly seen in fi</w:t>
      </w:r>
      <w:r w:rsidRPr="00AC530F">
        <w:rPr>
          <w:rFonts w:asciiTheme="minorEastAsia" w:hAnsiTheme="minorEastAsia"/>
          <w:sz w:val="24"/>
        </w:rPr>
        <w:t xml:space="preserve">gure </w:t>
      </w:r>
      <w:r w:rsidRPr="00AC530F">
        <w:rPr>
          <w:rFonts w:asciiTheme="minorEastAsia" w:hAnsiTheme="minorEastAsia"/>
          <w:sz w:val="24"/>
        </w:rPr>
        <w:fldChar w:fldCharType="begin"/>
      </w:r>
      <w:r w:rsidRPr="00AC530F">
        <w:rPr>
          <w:rFonts w:asciiTheme="minorEastAsia" w:hAnsiTheme="minorEastAsia"/>
          <w:sz w:val="24"/>
        </w:rPr>
        <w:instrText xml:space="preserve"> REF _Ref193222944 \h  \* MERGEFORMAT </w:instrText>
      </w:r>
      <w:r w:rsidRPr="00AC530F">
        <w:rPr>
          <w:rFonts w:asciiTheme="minorEastAsia" w:hAnsiTheme="minorEastAsia"/>
          <w:sz w:val="24"/>
        </w:rPr>
      </w:r>
      <w:r w:rsidRPr="00AC530F">
        <w:rPr>
          <w:rFonts w:asciiTheme="minorEastAsia" w:hAnsiTheme="minorEastAsia"/>
          <w:sz w:val="24"/>
        </w:rPr>
        <w:fldChar w:fldCharType="separate"/>
      </w:r>
      <w:r w:rsidRPr="00AC530F">
        <w:rPr>
          <w:rFonts w:asciiTheme="minorEastAsia" w:hAnsiTheme="minorEastAsia" w:hint="eastAsia"/>
          <w:sz w:val="24"/>
        </w:rPr>
        <w:t xml:space="preserve">図 </w:t>
      </w:r>
      <w:r w:rsidRPr="00AC530F">
        <w:rPr>
          <w:rFonts w:asciiTheme="minorEastAsia" w:hAnsiTheme="minorEastAsia"/>
          <w:noProof/>
          <w:sz w:val="24"/>
        </w:rPr>
        <w:t>5</w:t>
      </w:r>
      <w:r w:rsidRPr="00AC530F">
        <w:rPr>
          <w:rFonts w:asciiTheme="minorEastAsia" w:hAnsiTheme="minorEastAsia"/>
          <w:sz w:val="24"/>
        </w:rPr>
        <w:fldChar w:fldCharType="end"/>
      </w:r>
      <w:r w:rsidRPr="00AC530F">
        <w:rPr>
          <w:rFonts w:asciiTheme="minorEastAsia" w:hAnsiTheme="minorEastAsia"/>
          <w:sz w:val="24"/>
        </w:rPr>
        <w:t>; i</w:t>
      </w:r>
      <w:r>
        <w:rPr>
          <w:rFonts w:asciiTheme="minorEastAsia" w:hAnsiTheme="minorEastAsia"/>
          <w:sz w:val="24"/>
          <w:szCs w:val="28"/>
        </w:rPr>
        <w:t>n 2002, 2009, and 2015 the model treats the spikes in energy price as either holidays or outliers and does not try to fit them, instead fitting to the trend of data before or ahead. This model captures seasonality well but predicts an upward trend.</w:t>
      </w:r>
      <w:r w:rsidRPr="006867ED">
        <w:rPr>
          <w:rFonts w:asciiTheme="minorEastAsia" w:hAnsiTheme="minorEastAsia"/>
          <w:i/>
          <w:iCs/>
          <w:color w:val="000000" w:themeColor="text1"/>
          <w:sz w:val="24"/>
          <w:szCs w:val="28"/>
        </w:rPr>
        <w:t xml:space="preserve"> </w:t>
      </w:r>
      <w:r>
        <w:rPr>
          <w:rFonts w:asciiTheme="minorEastAsia" w:hAnsiTheme="minorEastAsia"/>
          <w:i/>
          <w:iCs/>
          <w:color w:val="000000" w:themeColor="text1"/>
          <w:sz w:val="24"/>
          <w:szCs w:val="28"/>
        </w:rPr>
        <w:t>Exponential Smoothing</w:t>
      </w:r>
    </w:p>
    <w:p w14:paraId="59D9A06F" w14:textId="75EF5998" w:rsidR="006867ED" w:rsidRDefault="006867ED" w:rsidP="000E4A77">
      <w:pPr>
        <w:widowControl/>
        <w:spacing w:line="276" w:lineRule="auto"/>
        <w:jc w:val="both"/>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This model assigns exponentially decreasing weights to past observations, placing importance on recent data. I use the Holt-Winters method as it incorporates seasonality and trend. </w:t>
      </w:r>
      <w:r w:rsidR="00091931">
        <w:rPr>
          <w:rFonts w:asciiTheme="minorEastAsia" w:hAnsiTheme="minorEastAsia"/>
          <w:color w:val="000000" w:themeColor="text1"/>
          <w:sz w:val="24"/>
          <w:szCs w:val="28"/>
        </w:rPr>
        <w:t>Optimizing model parameters</w:t>
      </w:r>
      <w:r w:rsidR="00462193">
        <w:rPr>
          <w:rFonts w:asciiTheme="minorEastAsia" w:hAnsiTheme="minorEastAsia"/>
          <w:color w:val="000000" w:themeColor="text1"/>
          <w:sz w:val="24"/>
          <w:szCs w:val="28"/>
        </w:rPr>
        <w:t xml:space="preserve"> suggested no</w:t>
      </w:r>
      <w:r w:rsidR="00091931">
        <w:rPr>
          <w:rFonts w:asciiTheme="minorEastAsia" w:hAnsiTheme="minorEastAsia"/>
          <w:color w:val="000000" w:themeColor="text1"/>
          <w:sz w:val="24"/>
          <w:szCs w:val="28"/>
        </w:rPr>
        <w:t xml:space="preserve"> trend and additive seasonality. </w:t>
      </w:r>
      <w:r>
        <w:rPr>
          <w:rFonts w:asciiTheme="minorEastAsia" w:hAnsiTheme="minorEastAsia"/>
          <w:color w:val="000000" w:themeColor="text1"/>
          <w:sz w:val="24"/>
          <w:szCs w:val="28"/>
        </w:rPr>
        <w:t>This model fit the data well and captured the seasonality but trended too high</w:t>
      </w:r>
      <w:r w:rsidR="003503BC">
        <w:rPr>
          <w:rFonts w:asciiTheme="minorEastAsia" w:hAnsiTheme="minorEastAsia"/>
          <w:color w:val="000000" w:themeColor="text1"/>
          <w:sz w:val="24"/>
          <w:szCs w:val="28"/>
        </w:rPr>
        <w:t xml:space="preserve"> in figure</w:t>
      </w:r>
      <w:r w:rsidR="003503BC" w:rsidRPr="003503BC">
        <w:rPr>
          <w:rFonts w:asciiTheme="minorEastAsia" w:hAnsiTheme="minorEastAsia"/>
          <w:color w:val="000000" w:themeColor="text1"/>
          <w:sz w:val="24"/>
        </w:rPr>
        <w:t xml:space="preserve"> </w:t>
      </w:r>
      <w:r w:rsidR="003503BC" w:rsidRPr="003503BC">
        <w:rPr>
          <w:rFonts w:asciiTheme="minorEastAsia" w:hAnsiTheme="minorEastAsia"/>
          <w:color w:val="000000" w:themeColor="text1"/>
          <w:sz w:val="24"/>
        </w:rPr>
        <w:fldChar w:fldCharType="begin"/>
      </w:r>
      <w:r w:rsidR="003503BC" w:rsidRPr="003503BC">
        <w:rPr>
          <w:rFonts w:asciiTheme="minorEastAsia" w:hAnsiTheme="minorEastAsia"/>
          <w:color w:val="000000" w:themeColor="text1"/>
          <w:sz w:val="24"/>
        </w:rPr>
        <w:instrText xml:space="preserve"> REF _Ref193224040 \h  \* MERGEFORMAT </w:instrText>
      </w:r>
      <w:r w:rsidR="003503BC" w:rsidRPr="003503BC">
        <w:rPr>
          <w:rFonts w:asciiTheme="minorEastAsia" w:hAnsiTheme="minorEastAsia"/>
          <w:color w:val="000000" w:themeColor="text1"/>
          <w:sz w:val="24"/>
        </w:rPr>
      </w:r>
      <w:r w:rsidR="003503BC" w:rsidRPr="003503BC">
        <w:rPr>
          <w:rFonts w:asciiTheme="minorEastAsia" w:hAnsiTheme="minorEastAsia"/>
          <w:color w:val="000000" w:themeColor="text1"/>
          <w:sz w:val="24"/>
        </w:rPr>
        <w:fldChar w:fldCharType="separate"/>
      </w:r>
      <w:r w:rsidR="003503BC" w:rsidRPr="003503BC">
        <w:rPr>
          <w:rFonts w:asciiTheme="minorEastAsia" w:hAnsiTheme="minorEastAsia" w:hint="eastAsia"/>
          <w:sz w:val="24"/>
        </w:rPr>
        <w:t xml:space="preserve">図 </w:t>
      </w:r>
      <w:r w:rsidR="003503BC" w:rsidRPr="003503BC">
        <w:rPr>
          <w:rFonts w:asciiTheme="minorEastAsia" w:hAnsiTheme="minorEastAsia"/>
          <w:noProof/>
          <w:sz w:val="24"/>
        </w:rPr>
        <w:t>6</w:t>
      </w:r>
      <w:r w:rsidR="003503BC" w:rsidRPr="003503BC">
        <w:rPr>
          <w:rFonts w:asciiTheme="minorEastAsia" w:hAnsiTheme="minorEastAsia"/>
          <w:color w:val="000000" w:themeColor="text1"/>
          <w:sz w:val="24"/>
        </w:rPr>
        <w:fldChar w:fldCharType="end"/>
      </w:r>
      <w:r>
        <w:rPr>
          <w:rFonts w:asciiTheme="minorEastAsia" w:hAnsiTheme="minorEastAsia"/>
          <w:color w:val="000000" w:themeColor="text1"/>
          <w:sz w:val="24"/>
          <w:szCs w:val="28"/>
        </w:rPr>
        <w:t xml:space="preserve">. </w:t>
      </w:r>
    </w:p>
    <w:p w14:paraId="60CF7133" w14:textId="0701FCBE" w:rsidR="00FC4D37" w:rsidRDefault="000F4543" w:rsidP="000E4A77">
      <w:pPr>
        <w:widowControl/>
        <w:spacing w:line="276" w:lineRule="auto"/>
        <w:jc w:val="both"/>
        <w:rPr>
          <w:rFonts w:asciiTheme="minorEastAsia" w:hAnsiTheme="minorEastAsia"/>
          <w:color w:val="000000" w:themeColor="text1"/>
          <w:sz w:val="24"/>
          <w:szCs w:val="28"/>
        </w:rPr>
      </w:pPr>
      <w:r>
        <w:rPr>
          <w:rFonts w:asciiTheme="minorEastAsia" w:hAnsiTheme="minorEastAsia"/>
          <w:i/>
          <w:iCs/>
          <w:color w:val="000000" w:themeColor="text1"/>
          <w:sz w:val="24"/>
          <w:szCs w:val="28"/>
        </w:rPr>
        <w:t>One Step Ahead Cross Validation</w:t>
      </w:r>
    </w:p>
    <w:p w14:paraId="78F4341F" w14:textId="081D4377" w:rsidR="00FC4D37" w:rsidRPr="006867ED" w:rsidRDefault="000F4543" w:rsidP="000E4A77">
      <w:pPr>
        <w:widowControl/>
        <w:spacing w:line="276" w:lineRule="auto"/>
        <w:jc w:val="both"/>
        <w:rPr>
          <w:rFonts w:asciiTheme="minorEastAsia" w:hAnsiTheme="minorEastAsia"/>
          <w:color w:val="000000" w:themeColor="text1"/>
          <w:sz w:val="24"/>
          <w:szCs w:val="28"/>
        </w:rPr>
      </w:pPr>
      <w:r>
        <w:rPr>
          <w:rFonts w:asciiTheme="minorEastAsia" w:hAnsiTheme="minorEastAsia"/>
          <w:color w:val="000000" w:themeColor="text1"/>
          <w:sz w:val="24"/>
          <w:szCs w:val="28"/>
        </w:rPr>
        <w:t>Performing one step ahead cross validation (OSACV) revealed important information about the models. OSACV involves beginning with the train set, predicting the next value, and then including that prediction in the new training set, so that successive iterations have a rolling origin of test data. The MAE and RMSE of OSACV can serve as benchmarks for our models, and can warn of possible over or underfitting, or unoptimized hyperparameters.  According to OSACV, the ARIMA</w:t>
      </w:r>
      <w:r w:rsidR="00842478">
        <w:rPr>
          <w:rFonts w:asciiTheme="minorEastAsia" w:hAnsiTheme="minorEastAsia"/>
          <w:color w:val="000000" w:themeColor="text1"/>
          <w:sz w:val="24"/>
          <w:szCs w:val="28"/>
        </w:rPr>
        <w:t xml:space="preserve"> and HWES models are underperforming, as their </w:t>
      </w:r>
      <w:r w:rsidR="0056728D">
        <w:rPr>
          <w:rFonts w:asciiTheme="minorEastAsia" w:hAnsiTheme="minorEastAsia"/>
          <w:color w:val="000000" w:themeColor="text1"/>
          <w:sz w:val="24"/>
          <w:szCs w:val="28"/>
        </w:rPr>
        <w:t>scores do not beat OSACV</w:t>
      </w:r>
      <w:r w:rsidR="000E577E">
        <w:rPr>
          <w:rFonts w:asciiTheme="minorEastAsia" w:hAnsiTheme="minorEastAsia"/>
          <w:color w:val="000000" w:themeColor="text1"/>
          <w:sz w:val="24"/>
          <w:szCs w:val="28"/>
        </w:rPr>
        <w:t>, but</w:t>
      </w:r>
      <w:r w:rsidR="00A037B1">
        <w:rPr>
          <w:rFonts w:asciiTheme="minorEastAsia" w:hAnsiTheme="minorEastAsia"/>
          <w:color w:val="000000" w:themeColor="text1"/>
          <w:sz w:val="24"/>
          <w:szCs w:val="28"/>
        </w:rPr>
        <w:t xml:space="preserve"> the SARIMAX and VAR models perform well</w:t>
      </w:r>
      <w:r w:rsidR="000E577E">
        <w:rPr>
          <w:rFonts w:asciiTheme="minorEastAsia" w:hAnsiTheme="minorEastAsia"/>
          <w:color w:val="000000" w:themeColor="text1"/>
          <w:sz w:val="24"/>
          <w:szCs w:val="28"/>
        </w:rPr>
        <w:t>.</w:t>
      </w:r>
      <w:r w:rsidR="00DD1934">
        <w:rPr>
          <w:rFonts w:asciiTheme="minorEastAsia" w:hAnsiTheme="minorEastAsia"/>
          <w:color w:val="000000" w:themeColor="text1"/>
          <w:sz w:val="24"/>
          <w:szCs w:val="28"/>
        </w:rPr>
        <w:t xml:space="preserve"> </w:t>
      </w:r>
    </w:p>
    <w:p w14:paraId="6A7D78EA" w14:textId="77777777" w:rsidR="002751DD" w:rsidRDefault="00614A92" w:rsidP="002751DD">
      <w:pPr>
        <w:keepNext/>
        <w:jc w:val="center"/>
      </w:pPr>
      <w:r>
        <w:rPr>
          <w:rFonts w:asciiTheme="minorEastAsia" w:hAnsiTheme="minorEastAsia"/>
          <w:noProof/>
          <w:sz w:val="24"/>
          <w:szCs w:val="28"/>
        </w:rPr>
        <w:lastRenderedPageBreak/>
        <w:drawing>
          <wp:inline distT="0" distB="0" distL="0" distR="0" wp14:anchorId="31A510D7" wp14:editId="189C872E">
            <wp:extent cx="5523048" cy="3682032"/>
            <wp:effectExtent l="0" t="0" r="1905" b="1270"/>
            <wp:docPr id="1115836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6270"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3048" cy="3682032"/>
                    </a:xfrm>
                    <a:prstGeom prst="rect">
                      <a:avLst/>
                    </a:prstGeom>
                  </pic:spPr>
                </pic:pic>
              </a:graphicData>
            </a:graphic>
          </wp:inline>
        </w:drawing>
      </w:r>
    </w:p>
    <w:p w14:paraId="251DA36C" w14:textId="6F616196" w:rsidR="002751DD" w:rsidRPr="003F0F8E" w:rsidRDefault="002751DD" w:rsidP="003F0F8E">
      <w:pPr>
        <w:pStyle w:val="Caption"/>
        <w:jc w:val="center"/>
        <w:rPr>
          <w:rFonts w:asciiTheme="minorEastAsia" w:hAnsiTheme="minorEastAsia"/>
          <w:i/>
          <w:iCs/>
          <w:sz w:val="24"/>
          <w:szCs w:val="28"/>
        </w:rPr>
      </w:pPr>
      <w:bookmarkStart w:id="2" w:name="_Ref19322384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9703DD">
        <w:rPr>
          <w:noProof/>
        </w:rPr>
        <w:t>2</w:t>
      </w:r>
      <w:r>
        <w:fldChar w:fldCharType="end"/>
      </w:r>
      <w:bookmarkEnd w:id="2"/>
      <w:r>
        <w:t xml:space="preserve"> ARIMA Model Forecast</w:t>
      </w:r>
      <w:r>
        <w:rPr>
          <w:rFonts w:asciiTheme="minorEastAsia" w:hAnsiTheme="minorEastAsia"/>
          <w:noProof/>
          <w:sz w:val="24"/>
          <w:szCs w:val="28"/>
        </w:rPr>
        <w:drawing>
          <wp:inline distT="0" distB="0" distL="0" distR="0" wp14:anchorId="67067231" wp14:editId="502AE4E8">
            <wp:extent cx="5336430" cy="3557620"/>
            <wp:effectExtent l="0" t="0" r="0" b="0"/>
            <wp:docPr id="1884629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9559"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6430" cy="3557620"/>
                    </a:xfrm>
                    <a:prstGeom prst="rect">
                      <a:avLst/>
                    </a:prstGeom>
                  </pic:spPr>
                </pic:pic>
              </a:graphicData>
            </a:graphic>
          </wp:inline>
        </w:drawing>
      </w:r>
    </w:p>
    <w:p w14:paraId="3B37E6A7" w14:textId="6D3DB346" w:rsidR="002751DD" w:rsidRDefault="002751DD" w:rsidP="002751DD">
      <w:pPr>
        <w:pStyle w:val="Caption"/>
        <w:jc w:val="center"/>
      </w:pPr>
      <w:bookmarkStart w:id="3" w:name="_Ref19322393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9703DD">
        <w:rPr>
          <w:noProof/>
        </w:rPr>
        <w:t>3</w:t>
      </w:r>
      <w:r>
        <w:fldChar w:fldCharType="end"/>
      </w:r>
      <w:bookmarkEnd w:id="3"/>
      <w:r>
        <w:t xml:space="preserve"> SARIMAX Model Forecast</w:t>
      </w:r>
    </w:p>
    <w:p w14:paraId="4FB694BF" w14:textId="77777777" w:rsidR="009703DD" w:rsidRDefault="00153A6E" w:rsidP="009703DD">
      <w:pPr>
        <w:keepNext/>
        <w:widowControl/>
        <w:jc w:val="center"/>
      </w:pPr>
      <w:r>
        <w:rPr>
          <w:rFonts w:asciiTheme="minorEastAsia" w:hAnsiTheme="minorEastAsia"/>
          <w:noProof/>
          <w:sz w:val="24"/>
          <w:szCs w:val="28"/>
        </w:rPr>
        <w:lastRenderedPageBreak/>
        <w:drawing>
          <wp:inline distT="0" distB="0" distL="0" distR="0" wp14:anchorId="3B18DFBC" wp14:editId="14245057">
            <wp:extent cx="5326910" cy="3551273"/>
            <wp:effectExtent l="0" t="0" r="0" b="5080"/>
            <wp:docPr id="1618771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71739"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6910" cy="3551273"/>
                    </a:xfrm>
                    <a:prstGeom prst="rect">
                      <a:avLst/>
                    </a:prstGeom>
                  </pic:spPr>
                </pic:pic>
              </a:graphicData>
            </a:graphic>
          </wp:inline>
        </w:drawing>
      </w:r>
    </w:p>
    <w:p w14:paraId="3AA8C00B" w14:textId="3E14F2B0" w:rsidR="00E60070" w:rsidRPr="00E60070" w:rsidRDefault="009703DD" w:rsidP="004B321D">
      <w:pPr>
        <w:pStyle w:val="Caption"/>
        <w:jc w:val="center"/>
        <w:rPr>
          <w:rFonts w:asciiTheme="minorEastAsia" w:hAnsiTheme="minorEastAsia"/>
          <w:sz w:val="24"/>
          <w:szCs w:val="28"/>
        </w:rPr>
      </w:pPr>
      <w:bookmarkStart w:id="4" w:name="_Ref19322398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bookmarkEnd w:id="4"/>
      <w:r>
        <w:t xml:space="preserve"> VAR Model Forecast</w:t>
      </w:r>
    </w:p>
    <w:p w14:paraId="203DA2C8" w14:textId="77777777" w:rsidR="009703DD" w:rsidRDefault="00153A6E" w:rsidP="009703DD">
      <w:pPr>
        <w:keepNext/>
        <w:widowControl/>
        <w:jc w:val="center"/>
      </w:pPr>
      <w:r>
        <w:rPr>
          <w:rFonts w:asciiTheme="minorEastAsia" w:hAnsiTheme="minorEastAsia"/>
          <w:noProof/>
          <w:color w:val="000000" w:themeColor="text1"/>
          <w:sz w:val="24"/>
          <w:szCs w:val="28"/>
        </w:rPr>
        <w:drawing>
          <wp:inline distT="0" distB="0" distL="0" distR="0" wp14:anchorId="752628AA" wp14:editId="7B29F837">
            <wp:extent cx="5319963" cy="3546642"/>
            <wp:effectExtent l="0" t="0" r="1905" b="0"/>
            <wp:docPr id="1887881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1623"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9963" cy="3546642"/>
                    </a:xfrm>
                    <a:prstGeom prst="rect">
                      <a:avLst/>
                    </a:prstGeom>
                  </pic:spPr>
                </pic:pic>
              </a:graphicData>
            </a:graphic>
          </wp:inline>
        </w:drawing>
      </w:r>
    </w:p>
    <w:p w14:paraId="2DC1F254" w14:textId="02AEE3E8" w:rsidR="00153A6E" w:rsidRDefault="009703DD" w:rsidP="009703DD">
      <w:pPr>
        <w:pStyle w:val="Caption"/>
        <w:jc w:val="center"/>
        <w:rPr>
          <w:rFonts w:asciiTheme="minorEastAsia" w:hAnsiTheme="minorEastAsia"/>
          <w:color w:val="000000" w:themeColor="text1"/>
          <w:sz w:val="24"/>
          <w:szCs w:val="28"/>
        </w:rPr>
      </w:pPr>
      <w:bookmarkStart w:id="5" w:name="_Ref19322294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5</w:t>
      </w:r>
      <w:r>
        <w:fldChar w:fldCharType="end"/>
      </w:r>
      <w:bookmarkEnd w:id="5"/>
      <w:r>
        <w:t xml:space="preserve"> Facebook Prophet Model Forecast</w:t>
      </w:r>
    </w:p>
    <w:p w14:paraId="24FF348D" w14:textId="77777777" w:rsidR="009703DD" w:rsidRDefault="00FB746D" w:rsidP="009703DD">
      <w:pPr>
        <w:keepNext/>
        <w:widowControl/>
        <w:jc w:val="center"/>
      </w:pPr>
      <w:r>
        <w:rPr>
          <w:rFonts w:asciiTheme="minorEastAsia" w:hAnsiTheme="minorEastAsia"/>
          <w:noProof/>
          <w:color w:val="000000" w:themeColor="text1"/>
          <w:sz w:val="24"/>
          <w:szCs w:val="28"/>
        </w:rPr>
        <w:lastRenderedPageBreak/>
        <w:drawing>
          <wp:inline distT="0" distB="0" distL="0" distR="0" wp14:anchorId="040F4D91" wp14:editId="076CFCC6">
            <wp:extent cx="5317315" cy="3544876"/>
            <wp:effectExtent l="0" t="0" r="4445" b="0"/>
            <wp:docPr id="910494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4170"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7315" cy="3544876"/>
                    </a:xfrm>
                    <a:prstGeom prst="rect">
                      <a:avLst/>
                    </a:prstGeom>
                  </pic:spPr>
                </pic:pic>
              </a:graphicData>
            </a:graphic>
          </wp:inline>
        </w:drawing>
      </w:r>
    </w:p>
    <w:p w14:paraId="357D241D" w14:textId="6C5D8E90" w:rsidR="00A95C46" w:rsidRPr="005D0703" w:rsidRDefault="009703DD" w:rsidP="005D0703">
      <w:pPr>
        <w:pStyle w:val="Caption"/>
        <w:jc w:val="center"/>
        <w:rPr>
          <w:rFonts w:asciiTheme="minorEastAsia" w:hAnsiTheme="minorEastAsia"/>
          <w:color w:val="000000" w:themeColor="text1"/>
          <w:sz w:val="24"/>
          <w:szCs w:val="28"/>
        </w:rPr>
      </w:pPr>
      <w:bookmarkStart w:id="6" w:name="_Ref19322404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6</w:t>
      </w:r>
      <w:r>
        <w:fldChar w:fldCharType="end"/>
      </w:r>
      <w:bookmarkEnd w:id="6"/>
      <w:r>
        <w:t xml:space="preserve"> Exponential Smoothing Model Forecast</w:t>
      </w:r>
    </w:p>
    <w:p w14:paraId="0EC99434" w14:textId="77777777" w:rsidR="00FB13FE" w:rsidRDefault="00FB13FE" w:rsidP="003C54B9">
      <w:pPr>
        <w:pStyle w:val="Caption"/>
        <w:keepNext/>
        <w:rPr>
          <w:rFonts w:asciiTheme="minorEastAsia" w:hAnsiTheme="minorEastAsia"/>
          <w:sz w:val="24"/>
          <w:szCs w:val="24"/>
        </w:rPr>
      </w:pPr>
    </w:p>
    <w:p w14:paraId="5DB8774B" w14:textId="1B1BA65A" w:rsidR="003C54B9" w:rsidRPr="00FC4D37" w:rsidRDefault="003C54B9" w:rsidP="003C54B9">
      <w:pPr>
        <w:pStyle w:val="Caption"/>
        <w:keepNext/>
        <w:rPr>
          <w:rFonts w:asciiTheme="minorEastAsia" w:hAnsiTheme="minorEastAsia"/>
          <w:sz w:val="24"/>
          <w:szCs w:val="24"/>
        </w:rPr>
      </w:pPr>
      <w:r w:rsidRPr="00FC4D37">
        <w:rPr>
          <w:rFonts w:asciiTheme="minorEastAsia" w:hAnsiTheme="minorEastAsia"/>
          <w:sz w:val="24"/>
          <w:szCs w:val="24"/>
        </w:rPr>
        <w:t xml:space="preserve">Table </w:t>
      </w:r>
      <w:r w:rsidRPr="00FC4D37">
        <w:rPr>
          <w:rFonts w:asciiTheme="minorEastAsia" w:hAnsiTheme="minorEastAsia"/>
          <w:sz w:val="24"/>
          <w:szCs w:val="24"/>
        </w:rPr>
        <w:fldChar w:fldCharType="begin"/>
      </w:r>
      <w:r w:rsidRPr="00FC4D37">
        <w:rPr>
          <w:rFonts w:asciiTheme="minorEastAsia" w:hAnsiTheme="minorEastAsia"/>
          <w:sz w:val="24"/>
          <w:szCs w:val="24"/>
        </w:rPr>
        <w:instrText xml:space="preserve"> SEQ Table \* ARABIC </w:instrText>
      </w:r>
      <w:r w:rsidRPr="00FC4D37">
        <w:rPr>
          <w:rFonts w:asciiTheme="minorEastAsia" w:hAnsiTheme="minorEastAsia"/>
          <w:sz w:val="24"/>
          <w:szCs w:val="24"/>
        </w:rPr>
        <w:fldChar w:fldCharType="separate"/>
      </w:r>
      <w:r w:rsidRPr="00FC4D37">
        <w:rPr>
          <w:rFonts w:asciiTheme="minorEastAsia" w:hAnsiTheme="minorEastAsia"/>
          <w:noProof/>
          <w:sz w:val="24"/>
          <w:szCs w:val="24"/>
        </w:rPr>
        <w:t>1</w:t>
      </w:r>
      <w:r w:rsidRPr="00FC4D37">
        <w:rPr>
          <w:rFonts w:asciiTheme="minorEastAsia" w:hAnsiTheme="minorEastAsia"/>
          <w:sz w:val="24"/>
          <w:szCs w:val="24"/>
        </w:rPr>
        <w:fldChar w:fldCharType="end"/>
      </w:r>
      <w:r w:rsidRPr="00FC4D37">
        <w:rPr>
          <w:rFonts w:asciiTheme="minorEastAsia" w:hAnsiTheme="minorEastAsia"/>
          <w:sz w:val="24"/>
          <w:szCs w:val="24"/>
        </w:rPr>
        <w:t xml:space="preserve"> Model Metrics</w:t>
      </w:r>
    </w:p>
    <w:tbl>
      <w:tblPr>
        <w:tblStyle w:val="TableGrid"/>
        <w:tblW w:w="0" w:type="auto"/>
        <w:jc w:val="center"/>
        <w:tblLayout w:type="fixed"/>
        <w:tblLook w:val="04A0" w:firstRow="1" w:lastRow="0" w:firstColumn="1" w:lastColumn="0" w:noHBand="0" w:noVBand="1"/>
      </w:tblPr>
      <w:tblGrid>
        <w:gridCol w:w="2700"/>
        <w:gridCol w:w="1549"/>
        <w:gridCol w:w="1549"/>
        <w:gridCol w:w="1550"/>
        <w:gridCol w:w="1999"/>
      </w:tblGrid>
      <w:tr w:rsidR="004127E3" w:rsidRPr="00FC4D37" w14:paraId="7F686C7C" w14:textId="77777777" w:rsidTr="0076170F">
        <w:trPr>
          <w:jc w:val="center"/>
        </w:trPr>
        <w:tc>
          <w:tcPr>
            <w:tcW w:w="2700" w:type="dxa"/>
            <w:tcBorders>
              <w:top w:val="nil"/>
              <w:left w:val="nil"/>
              <w:bottom w:val="single" w:sz="4" w:space="0" w:color="auto"/>
              <w:right w:val="nil"/>
            </w:tcBorders>
            <w:vAlign w:val="bottom"/>
          </w:tcPr>
          <w:p w14:paraId="2D3671F8" w14:textId="79EE6DEE" w:rsidR="004127E3" w:rsidRPr="00FC4D37" w:rsidRDefault="004127E3" w:rsidP="0076170F">
            <w:pPr>
              <w:widowControl/>
              <w:jc w:val="right"/>
              <w:rPr>
                <w:rFonts w:asciiTheme="minorEastAsia" w:hAnsiTheme="minorEastAsia"/>
                <w:color w:val="000000" w:themeColor="text1"/>
                <w:sz w:val="24"/>
              </w:rPr>
            </w:pPr>
            <w:r w:rsidRPr="00FC4D37">
              <w:rPr>
                <w:rFonts w:asciiTheme="minorEastAsia" w:hAnsiTheme="minorEastAsia"/>
                <w:color w:val="000000" w:themeColor="text1"/>
                <w:sz w:val="24"/>
              </w:rPr>
              <w:t>Model Name</w:t>
            </w:r>
          </w:p>
        </w:tc>
        <w:tc>
          <w:tcPr>
            <w:tcW w:w="1549" w:type="dxa"/>
            <w:tcBorders>
              <w:top w:val="nil"/>
              <w:left w:val="nil"/>
              <w:bottom w:val="single" w:sz="4" w:space="0" w:color="auto"/>
              <w:right w:val="nil"/>
            </w:tcBorders>
            <w:vAlign w:val="bottom"/>
          </w:tcPr>
          <w:p w14:paraId="1CBF058C" w14:textId="110879FC" w:rsidR="004127E3" w:rsidRPr="00FC4D37" w:rsidRDefault="004127E3" w:rsidP="003C54B9">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MAE</w:t>
            </w:r>
          </w:p>
        </w:tc>
        <w:tc>
          <w:tcPr>
            <w:tcW w:w="1549" w:type="dxa"/>
            <w:tcBorders>
              <w:top w:val="nil"/>
              <w:left w:val="nil"/>
              <w:bottom w:val="single" w:sz="4" w:space="0" w:color="auto"/>
              <w:right w:val="nil"/>
            </w:tcBorders>
            <w:vAlign w:val="bottom"/>
          </w:tcPr>
          <w:p w14:paraId="67448627" w14:textId="40971358" w:rsidR="004127E3" w:rsidRPr="00FC4D37" w:rsidRDefault="004127E3" w:rsidP="003C54B9">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RMSE</w:t>
            </w:r>
          </w:p>
        </w:tc>
        <w:tc>
          <w:tcPr>
            <w:tcW w:w="1550" w:type="dxa"/>
            <w:tcBorders>
              <w:top w:val="nil"/>
              <w:left w:val="nil"/>
              <w:bottom w:val="single" w:sz="4" w:space="0" w:color="auto"/>
              <w:right w:val="nil"/>
            </w:tcBorders>
            <w:vAlign w:val="bottom"/>
          </w:tcPr>
          <w:p w14:paraId="4ADB6C25" w14:textId="4F3FA587" w:rsidR="004127E3" w:rsidRPr="00FC4D37" w:rsidRDefault="0002661C" w:rsidP="003C54B9">
            <w:pPr>
              <w:widowControl/>
              <w:jc w:val="center"/>
              <w:rPr>
                <w:rFonts w:asciiTheme="minorEastAsia" w:hAnsiTheme="minorEastAsia"/>
                <w:color w:val="000000" w:themeColor="text1"/>
                <w:sz w:val="24"/>
              </w:rPr>
            </w:pPr>
            <w:r>
              <w:rPr>
                <w:rFonts w:asciiTheme="minorEastAsia" w:hAnsiTheme="minorEastAsia"/>
                <w:color w:val="000000" w:themeColor="text1"/>
                <w:sz w:val="24"/>
              </w:rPr>
              <w:t>AIC</w:t>
            </w:r>
          </w:p>
        </w:tc>
        <w:tc>
          <w:tcPr>
            <w:tcW w:w="1999" w:type="dxa"/>
            <w:tcBorders>
              <w:top w:val="nil"/>
              <w:left w:val="nil"/>
              <w:bottom w:val="single" w:sz="4" w:space="0" w:color="auto"/>
              <w:right w:val="nil"/>
            </w:tcBorders>
            <w:vAlign w:val="bottom"/>
          </w:tcPr>
          <w:p w14:paraId="5ED0A972" w14:textId="1BFD144E" w:rsidR="004127E3" w:rsidRPr="00FC4D37" w:rsidRDefault="004127E3" w:rsidP="0076170F">
            <w:pPr>
              <w:widowControl/>
              <w:rPr>
                <w:rFonts w:asciiTheme="minorEastAsia" w:hAnsiTheme="minorEastAsia"/>
                <w:color w:val="000000" w:themeColor="text1"/>
                <w:sz w:val="24"/>
              </w:rPr>
            </w:pPr>
            <w:r w:rsidRPr="00FC4D37">
              <w:rPr>
                <w:rFonts w:asciiTheme="minorEastAsia" w:hAnsiTheme="minorEastAsia"/>
                <w:color w:val="000000" w:themeColor="text1"/>
                <w:sz w:val="24"/>
              </w:rPr>
              <w:t>Order</w:t>
            </w:r>
          </w:p>
        </w:tc>
      </w:tr>
      <w:tr w:rsidR="004127E3" w:rsidRPr="00FC4D37" w14:paraId="52D4278F" w14:textId="77777777" w:rsidTr="0076170F">
        <w:trPr>
          <w:jc w:val="center"/>
        </w:trPr>
        <w:tc>
          <w:tcPr>
            <w:tcW w:w="2700" w:type="dxa"/>
            <w:tcBorders>
              <w:top w:val="single" w:sz="4" w:space="0" w:color="auto"/>
              <w:left w:val="nil"/>
              <w:bottom w:val="nil"/>
              <w:right w:val="nil"/>
            </w:tcBorders>
          </w:tcPr>
          <w:p w14:paraId="6416C81B" w14:textId="3B9F9415" w:rsidR="004127E3" w:rsidRPr="00FC4D37" w:rsidRDefault="004127E3" w:rsidP="0076170F">
            <w:pPr>
              <w:widowControl/>
              <w:jc w:val="right"/>
              <w:rPr>
                <w:rFonts w:asciiTheme="minorEastAsia" w:hAnsiTheme="minorEastAsia"/>
                <w:color w:val="000000" w:themeColor="text1"/>
                <w:sz w:val="24"/>
              </w:rPr>
            </w:pPr>
            <w:r w:rsidRPr="00FC4D37">
              <w:rPr>
                <w:rFonts w:asciiTheme="minorEastAsia" w:hAnsiTheme="minorEastAsia"/>
                <w:color w:val="000000" w:themeColor="text1"/>
                <w:sz w:val="24"/>
              </w:rPr>
              <w:t>ARIMA</w:t>
            </w:r>
          </w:p>
        </w:tc>
        <w:tc>
          <w:tcPr>
            <w:tcW w:w="1549" w:type="dxa"/>
            <w:tcBorders>
              <w:top w:val="single" w:sz="4" w:space="0" w:color="auto"/>
              <w:left w:val="nil"/>
              <w:bottom w:val="nil"/>
              <w:right w:val="nil"/>
            </w:tcBorders>
          </w:tcPr>
          <w:p w14:paraId="5907A5C6" w14:textId="1C1061DE"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0.223</w:t>
            </w:r>
          </w:p>
        </w:tc>
        <w:tc>
          <w:tcPr>
            <w:tcW w:w="1549" w:type="dxa"/>
            <w:tcBorders>
              <w:top w:val="single" w:sz="4" w:space="0" w:color="auto"/>
              <w:left w:val="nil"/>
              <w:bottom w:val="nil"/>
              <w:right w:val="nil"/>
            </w:tcBorders>
          </w:tcPr>
          <w:p w14:paraId="156F8156" w14:textId="646DCC5F"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0.257</w:t>
            </w:r>
          </w:p>
        </w:tc>
        <w:tc>
          <w:tcPr>
            <w:tcW w:w="1550" w:type="dxa"/>
            <w:tcBorders>
              <w:top w:val="single" w:sz="4" w:space="0" w:color="auto"/>
              <w:left w:val="nil"/>
              <w:bottom w:val="nil"/>
              <w:right w:val="nil"/>
            </w:tcBorders>
          </w:tcPr>
          <w:p w14:paraId="71C18300" w14:textId="0CA99876"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–321</w:t>
            </w:r>
          </w:p>
        </w:tc>
        <w:tc>
          <w:tcPr>
            <w:tcW w:w="1999" w:type="dxa"/>
            <w:tcBorders>
              <w:top w:val="single" w:sz="4" w:space="0" w:color="auto"/>
              <w:left w:val="nil"/>
              <w:bottom w:val="nil"/>
              <w:right w:val="nil"/>
            </w:tcBorders>
          </w:tcPr>
          <w:p w14:paraId="27CB9123" w14:textId="046FDFB1" w:rsidR="004127E3" w:rsidRPr="00FC4D37" w:rsidRDefault="004127E3" w:rsidP="0076170F">
            <w:pPr>
              <w:widowControl/>
              <w:rPr>
                <w:rFonts w:asciiTheme="minorEastAsia" w:hAnsiTheme="minorEastAsia"/>
                <w:color w:val="000000" w:themeColor="text1"/>
                <w:sz w:val="24"/>
              </w:rPr>
            </w:pPr>
            <w:r w:rsidRPr="00FC4D37">
              <w:rPr>
                <w:rFonts w:asciiTheme="minorEastAsia" w:hAnsiTheme="minorEastAsia"/>
                <w:color w:val="000000" w:themeColor="text1"/>
                <w:sz w:val="24"/>
              </w:rPr>
              <w:t>(3,1,3)</w:t>
            </w:r>
          </w:p>
        </w:tc>
      </w:tr>
      <w:tr w:rsidR="004127E3" w:rsidRPr="00FC4D37" w14:paraId="1FFE568F" w14:textId="77777777" w:rsidTr="0076170F">
        <w:trPr>
          <w:jc w:val="center"/>
        </w:trPr>
        <w:tc>
          <w:tcPr>
            <w:tcW w:w="2700" w:type="dxa"/>
            <w:tcBorders>
              <w:top w:val="nil"/>
              <w:left w:val="nil"/>
              <w:bottom w:val="nil"/>
              <w:right w:val="nil"/>
            </w:tcBorders>
          </w:tcPr>
          <w:p w14:paraId="2FFE6F31" w14:textId="3A4BC7E1" w:rsidR="004127E3" w:rsidRPr="00FC4D37" w:rsidRDefault="004127E3" w:rsidP="0076170F">
            <w:pPr>
              <w:widowControl/>
              <w:jc w:val="right"/>
              <w:rPr>
                <w:rFonts w:asciiTheme="minorEastAsia" w:hAnsiTheme="minorEastAsia"/>
                <w:color w:val="000000" w:themeColor="text1"/>
                <w:sz w:val="24"/>
              </w:rPr>
            </w:pPr>
            <w:r w:rsidRPr="00FC4D37">
              <w:rPr>
                <w:rFonts w:asciiTheme="minorEastAsia" w:hAnsiTheme="minorEastAsia"/>
                <w:color w:val="000000" w:themeColor="text1"/>
                <w:sz w:val="24"/>
              </w:rPr>
              <w:t>SARIMA</w:t>
            </w:r>
            <w:r w:rsidR="00E60895" w:rsidRPr="00FC4D37">
              <w:rPr>
                <w:rFonts w:asciiTheme="minorEastAsia" w:hAnsiTheme="minorEastAsia"/>
                <w:color w:val="000000" w:themeColor="text1"/>
                <w:sz w:val="24"/>
              </w:rPr>
              <w:t>X</w:t>
            </w:r>
          </w:p>
        </w:tc>
        <w:tc>
          <w:tcPr>
            <w:tcW w:w="1549" w:type="dxa"/>
            <w:tcBorders>
              <w:top w:val="nil"/>
              <w:left w:val="nil"/>
              <w:bottom w:val="nil"/>
              <w:right w:val="nil"/>
            </w:tcBorders>
          </w:tcPr>
          <w:p w14:paraId="4EFC8743" w14:textId="17A94A74"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0.069</w:t>
            </w:r>
          </w:p>
        </w:tc>
        <w:tc>
          <w:tcPr>
            <w:tcW w:w="1549" w:type="dxa"/>
            <w:tcBorders>
              <w:top w:val="nil"/>
              <w:left w:val="nil"/>
              <w:bottom w:val="nil"/>
              <w:right w:val="nil"/>
            </w:tcBorders>
          </w:tcPr>
          <w:p w14:paraId="48DDF4B9" w14:textId="5A2B761F"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0.092</w:t>
            </w:r>
          </w:p>
        </w:tc>
        <w:tc>
          <w:tcPr>
            <w:tcW w:w="1550" w:type="dxa"/>
            <w:tcBorders>
              <w:top w:val="nil"/>
              <w:left w:val="nil"/>
              <w:bottom w:val="nil"/>
              <w:right w:val="nil"/>
            </w:tcBorders>
          </w:tcPr>
          <w:p w14:paraId="06023FD1" w14:textId="391EB84A"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–556</w:t>
            </w:r>
          </w:p>
        </w:tc>
        <w:tc>
          <w:tcPr>
            <w:tcW w:w="1999" w:type="dxa"/>
            <w:tcBorders>
              <w:top w:val="nil"/>
              <w:left w:val="nil"/>
              <w:bottom w:val="nil"/>
              <w:right w:val="nil"/>
            </w:tcBorders>
          </w:tcPr>
          <w:p w14:paraId="1F56E9E7" w14:textId="729FE1EF" w:rsidR="004127E3" w:rsidRPr="00FC4D37" w:rsidRDefault="004127E3" w:rsidP="0076170F">
            <w:pPr>
              <w:widowControl/>
              <w:rPr>
                <w:rFonts w:asciiTheme="minorEastAsia" w:hAnsiTheme="minorEastAsia"/>
                <w:color w:val="000000" w:themeColor="text1"/>
                <w:sz w:val="24"/>
              </w:rPr>
            </w:pPr>
            <w:r w:rsidRPr="00FC4D37">
              <w:rPr>
                <w:rFonts w:asciiTheme="minorEastAsia" w:hAnsiTheme="minorEastAsia"/>
                <w:color w:val="000000" w:themeColor="text1"/>
                <w:sz w:val="24"/>
              </w:rPr>
              <w:t>(0,1,0)(1,0,1,12)</w:t>
            </w:r>
          </w:p>
        </w:tc>
      </w:tr>
      <w:tr w:rsidR="004127E3" w:rsidRPr="00FC4D37" w14:paraId="2204C7D9" w14:textId="77777777" w:rsidTr="0076170F">
        <w:trPr>
          <w:jc w:val="center"/>
        </w:trPr>
        <w:tc>
          <w:tcPr>
            <w:tcW w:w="2700" w:type="dxa"/>
            <w:tcBorders>
              <w:top w:val="nil"/>
              <w:left w:val="nil"/>
              <w:bottom w:val="nil"/>
              <w:right w:val="nil"/>
            </w:tcBorders>
          </w:tcPr>
          <w:p w14:paraId="7B4B81AA" w14:textId="05609F6E" w:rsidR="004127E3" w:rsidRPr="00FC4D37" w:rsidRDefault="004127E3" w:rsidP="0076170F">
            <w:pPr>
              <w:widowControl/>
              <w:jc w:val="right"/>
              <w:rPr>
                <w:rFonts w:asciiTheme="minorEastAsia" w:hAnsiTheme="minorEastAsia"/>
                <w:color w:val="000000" w:themeColor="text1"/>
                <w:sz w:val="24"/>
              </w:rPr>
            </w:pPr>
            <w:r w:rsidRPr="00FC4D37">
              <w:rPr>
                <w:rFonts w:asciiTheme="minorEastAsia" w:hAnsiTheme="minorEastAsia"/>
                <w:color w:val="000000" w:themeColor="text1"/>
                <w:sz w:val="24"/>
              </w:rPr>
              <w:t>VAR</w:t>
            </w:r>
          </w:p>
        </w:tc>
        <w:tc>
          <w:tcPr>
            <w:tcW w:w="1549" w:type="dxa"/>
            <w:tcBorders>
              <w:top w:val="nil"/>
              <w:left w:val="nil"/>
              <w:bottom w:val="nil"/>
              <w:right w:val="nil"/>
            </w:tcBorders>
          </w:tcPr>
          <w:p w14:paraId="1ABA4F2C" w14:textId="1ACEBFEF" w:rsidR="004127E3" w:rsidRPr="00FC4D37" w:rsidRDefault="003C54B9"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0.319</w:t>
            </w:r>
          </w:p>
        </w:tc>
        <w:tc>
          <w:tcPr>
            <w:tcW w:w="1549" w:type="dxa"/>
            <w:tcBorders>
              <w:top w:val="nil"/>
              <w:left w:val="nil"/>
              <w:bottom w:val="nil"/>
              <w:right w:val="nil"/>
            </w:tcBorders>
          </w:tcPr>
          <w:p w14:paraId="787BFA90" w14:textId="2D59353C" w:rsidR="004127E3" w:rsidRPr="00FC4D37" w:rsidRDefault="003C54B9"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0.418</w:t>
            </w:r>
          </w:p>
        </w:tc>
        <w:tc>
          <w:tcPr>
            <w:tcW w:w="1550" w:type="dxa"/>
            <w:tcBorders>
              <w:top w:val="nil"/>
              <w:left w:val="nil"/>
              <w:bottom w:val="nil"/>
              <w:right w:val="nil"/>
            </w:tcBorders>
          </w:tcPr>
          <w:p w14:paraId="47484D44" w14:textId="6A90C233" w:rsidR="004127E3" w:rsidRPr="00FC4D37" w:rsidRDefault="003C54B9"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6</w:t>
            </w:r>
          </w:p>
        </w:tc>
        <w:tc>
          <w:tcPr>
            <w:tcW w:w="1999" w:type="dxa"/>
            <w:tcBorders>
              <w:top w:val="nil"/>
              <w:left w:val="nil"/>
              <w:bottom w:val="nil"/>
              <w:right w:val="nil"/>
            </w:tcBorders>
          </w:tcPr>
          <w:p w14:paraId="3BC8F335" w14:textId="34BE6ACB" w:rsidR="004127E3" w:rsidRPr="00FC4D37" w:rsidRDefault="00E014E1" w:rsidP="0076170F">
            <w:pPr>
              <w:widowControl/>
              <w:rPr>
                <w:rFonts w:asciiTheme="minorEastAsia" w:hAnsiTheme="minorEastAsia"/>
                <w:color w:val="000000" w:themeColor="text1"/>
                <w:sz w:val="24"/>
              </w:rPr>
            </w:pPr>
            <w:r w:rsidRPr="00FC4D37">
              <w:rPr>
                <w:rFonts w:asciiTheme="minorEastAsia" w:hAnsiTheme="minorEastAsia"/>
                <w:color w:val="000000" w:themeColor="text1"/>
                <w:sz w:val="24"/>
              </w:rPr>
              <w:t>–</w:t>
            </w:r>
          </w:p>
        </w:tc>
      </w:tr>
      <w:tr w:rsidR="004127E3" w:rsidRPr="00FC4D37" w14:paraId="726C77E8" w14:textId="77777777" w:rsidTr="0076170F">
        <w:trPr>
          <w:jc w:val="center"/>
        </w:trPr>
        <w:tc>
          <w:tcPr>
            <w:tcW w:w="2700" w:type="dxa"/>
            <w:tcBorders>
              <w:top w:val="nil"/>
              <w:left w:val="nil"/>
              <w:bottom w:val="nil"/>
              <w:right w:val="nil"/>
            </w:tcBorders>
          </w:tcPr>
          <w:p w14:paraId="2C73991D" w14:textId="2B717F9A" w:rsidR="004127E3" w:rsidRPr="00FC4D37" w:rsidRDefault="004127E3" w:rsidP="0076170F">
            <w:pPr>
              <w:widowControl/>
              <w:jc w:val="right"/>
              <w:rPr>
                <w:rFonts w:asciiTheme="minorEastAsia" w:hAnsiTheme="minorEastAsia"/>
                <w:color w:val="000000" w:themeColor="text1"/>
                <w:sz w:val="24"/>
              </w:rPr>
            </w:pPr>
            <w:r w:rsidRPr="00FC4D37">
              <w:rPr>
                <w:rFonts w:asciiTheme="minorEastAsia" w:hAnsiTheme="minorEastAsia"/>
                <w:color w:val="000000" w:themeColor="text1"/>
                <w:sz w:val="24"/>
              </w:rPr>
              <w:t>FB Prophet</w:t>
            </w:r>
          </w:p>
        </w:tc>
        <w:tc>
          <w:tcPr>
            <w:tcW w:w="1549" w:type="dxa"/>
            <w:tcBorders>
              <w:top w:val="nil"/>
              <w:left w:val="nil"/>
              <w:bottom w:val="nil"/>
              <w:right w:val="nil"/>
            </w:tcBorders>
          </w:tcPr>
          <w:p w14:paraId="69C5B9BC" w14:textId="265AC588"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0.230</w:t>
            </w:r>
          </w:p>
        </w:tc>
        <w:tc>
          <w:tcPr>
            <w:tcW w:w="1549" w:type="dxa"/>
            <w:tcBorders>
              <w:top w:val="nil"/>
              <w:left w:val="nil"/>
              <w:bottom w:val="nil"/>
              <w:right w:val="nil"/>
            </w:tcBorders>
          </w:tcPr>
          <w:p w14:paraId="61735715" w14:textId="54D0C2E1"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0.291</w:t>
            </w:r>
          </w:p>
        </w:tc>
        <w:tc>
          <w:tcPr>
            <w:tcW w:w="1550" w:type="dxa"/>
            <w:tcBorders>
              <w:top w:val="nil"/>
              <w:left w:val="nil"/>
              <w:bottom w:val="nil"/>
              <w:right w:val="nil"/>
            </w:tcBorders>
          </w:tcPr>
          <w:p w14:paraId="20E0AF26" w14:textId="3D8588C4"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w:t>
            </w:r>
          </w:p>
        </w:tc>
        <w:tc>
          <w:tcPr>
            <w:tcW w:w="1999" w:type="dxa"/>
            <w:tcBorders>
              <w:top w:val="nil"/>
              <w:left w:val="nil"/>
              <w:bottom w:val="nil"/>
              <w:right w:val="nil"/>
            </w:tcBorders>
          </w:tcPr>
          <w:p w14:paraId="66AC1B92" w14:textId="69AFEDFE" w:rsidR="004127E3" w:rsidRPr="00FC4D37" w:rsidRDefault="004127E3" w:rsidP="0076170F">
            <w:pPr>
              <w:widowControl/>
              <w:rPr>
                <w:rFonts w:asciiTheme="minorEastAsia" w:hAnsiTheme="minorEastAsia"/>
                <w:color w:val="000000" w:themeColor="text1"/>
                <w:sz w:val="24"/>
              </w:rPr>
            </w:pPr>
            <w:r w:rsidRPr="00FC4D37">
              <w:rPr>
                <w:rFonts w:asciiTheme="minorEastAsia" w:hAnsiTheme="minorEastAsia"/>
                <w:color w:val="000000" w:themeColor="text1"/>
                <w:sz w:val="24"/>
              </w:rPr>
              <w:t>–</w:t>
            </w:r>
          </w:p>
        </w:tc>
      </w:tr>
      <w:tr w:rsidR="004127E3" w:rsidRPr="00FC4D37" w14:paraId="04AB308D" w14:textId="77777777" w:rsidTr="0076170F">
        <w:trPr>
          <w:jc w:val="center"/>
        </w:trPr>
        <w:tc>
          <w:tcPr>
            <w:tcW w:w="2700" w:type="dxa"/>
            <w:tcBorders>
              <w:top w:val="nil"/>
              <w:left w:val="nil"/>
              <w:bottom w:val="nil"/>
              <w:right w:val="nil"/>
            </w:tcBorders>
          </w:tcPr>
          <w:p w14:paraId="4640E482" w14:textId="7DAB2937" w:rsidR="004127E3" w:rsidRPr="00FC4D37" w:rsidRDefault="009E1A08" w:rsidP="0076170F">
            <w:pPr>
              <w:widowControl/>
              <w:jc w:val="right"/>
              <w:rPr>
                <w:rFonts w:asciiTheme="minorEastAsia" w:hAnsiTheme="minorEastAsia"/>
                <w:color w:val="000000" w:themeColor="text1"/>
                <w:sz w:val="24"/>
              </w:rPr>
            </w:pPr>
            <w:r>
              <w:rPr>
                <w:rFonts w:asciiTheme="minorEastAsia" w:hAnsiTheme="minorEastAsia"/>
                <w:color w:val="000000" w:themeColor="text1"/>
                <w:sz w:val="24"/>
              </w:rPr>
              <w:t>HWES</w:t>
            </w:r>
          </w:p>
        </w:tc>
        <w:tc>
          <w:tcPr>
            <w:tcW w:w="1549" w:type="dxa"/>
            <w:tcBorders>
              <w:top w:val="nil"/>
              <w:left w:val="nil"/>
              <w:bottom w:val="nil"/>
              <w:right w:val="nil"/>
            </w:tcBorders>
            <w:vAlign w:val="center"/>
          </w:tcPr>
          <w:p w14:paraId="428B385A" w14:textId="01376084" w:rsidR="004127E3" w:rsidRPr="00FC4D37" w:rsidRDefault="004127E3" w:rsidP="004127E3">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w:t>
            </w:r>
            <w:r w:rsidR="0076170F">
              <w:rPr>
                <w:rFonts w:asciiTheme="minorEastAsia" w:hAnsiTheme="minorEastAsia"/>
                <w:color w:val="000000" w:themeColor="text1"/>
                <w:sz w:val="24"/>
              </w:rPr>
              <w:t>110</w:t>
            </w:r>
          </w:p>
        </w:tc>
        <w:tc>
          <w:tcPr>
            <w:tcW w:w="1549" w:type="dxa"/>
            <w:tcBorders>
              <w:top w:val="nil"/>
              <w:left w:val="nil"/>
              <w:bottom w:val="nil"/>
              <w:right w:val="nil"/>
            </w:tcBorders>
            <w:vAlign w:val="center"/>
          </w:tcPr>
          <w:p w14:paraId="71FDA876" w14:textId="4F9B9EB0" w:rsidR="004127E3" w:rsidRPr="00FC4D37" w:rsidRDefault="004127E3" w:rsidP="004127E3">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w:t>
            </w:r>
            <w:r w:rsidR="0076170F">
              <w:rPr>
                <w:rFonts w:asciiTheme="minorEastAsia" w:hAnsiTheme="minorEastAsia"/>
                <w:color w:val="000000" w:themeColor="text1"/>
                <w:sz w:val="24"/>
              </w:rPr>
              <w:t>133</w:t>
            </w:r>
          </w:p>
        </w:tc>
        <w:tc>
          <w:tcPr>
            <w:tcW w:w="1550" w:type="dxa"/>
            <w:tcBorders>
              <w:top w:val="nil"/>
              <w:left w:val="nil"/>
              <w:bottom w:val="nil"/>
              <w:right w:val="nil"/>
            </w:tcBorders>
            <w:vAlign w:val="center"/>
          </w:tcPr>
          <w:p w14:paraId="2B34B9EB" w14:textId="055D6D94" w:rsidR="004127E3" w:rsidRPr="00FC4D37" w:rsidRDefault="004127E3" w:rsidP="004127E3">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–1476</w:t>
            </w:r>
          </w:p>
        </w:tc>
        <w:tc>
          <w:tcPr>
            <w:tcW w:w="1999" w:type="dxa"/>
            <w:tcBorders>
              <w:top w:val="nil"/>
              <w:left w:val="nil"/>
              <w:bottom w:val="nil"/>
              <w:right w:val="nil"/>
            </w:tcBorders>
            <w:vAlign w:val="center"/>
          </w:tcPr>
          <w:p w14:paraId="20CD3A60" w14:textId="21FDA45F" w:rsidR="004127E3" w:rsidRPr="00FC4D37" w:rsidRDefault="004127E3" w:rsidP="0076170F">
            <w:pPr>
              <w:widowControl/>
              <w:rPr>
                <w:rFonts w:asciiTheme="minorEastAsia" w:hAnsiTheme="minorEastAsia"/>
                <w:color w:val="000000" w:themeColor="text1"/>
                <w:sz w:val="24"/>
              </w:rPr>
            </w:pPr>
            <w:r w:rsidRPr="00FC4D37">
              <w:rPr>
                <w:rFonts w:asciiTheme="minorEastAsia" w:hAnsiTheme="minorEastAsia"/>
                <w:color w:val="000000" w:themeColor="text1"/>
                <w:sz w:val="24"/>
              </w:rPr>
              <w:t>–</w:t>
            </w:r>
          </w:p>
        </w:tc>
      </w:tr>
    </w:tbl>
    <w:p w14:paraId="3DF4E03E" w14:textId="77777777" w:rsidR="00FC4D37" w:rsidRDefault="00FC4D37" w:rsidP="00626FCB">
      <w:pPr>
        <w:widowControl/>
        <w:rPr>
          <w:rFonts w:asciiTheme="minorEastAsia" w:hAnsiTheme="minorEastAsia"/>
          <w:b/>
          <w:bCs/>
          <w:color w:val="000000" w:themeColor="text1"/>
          <w:sz w:val="24"/>
          <w:szCs w:val="28"/>
        </w:rPr>
      </w:pPr>
    </w:p>
    <w:p w14:paraId="37CCC204" w14:textId="30FB90F5" w:rsidR="00626FCB" w:rsidRDefault="00626FCB" w:rsidP="00626FCB">
      <w:pPr>
        <w:widowControl/>
        <w:rPr>
          <w:rFonts w:asciiTheme="minorEastAsia" w:hAnsiTheme="minorEastAsia"/>
          <w:color w:val="000000" w:themeColor="text1"/>
          <w:sz w:val="24"/>
          <w:szCs w:val="28"/>
        </w:rPr>
      </w:pPr>
      <w:r>
        <w:rPr>
          <w:rFonts w:asciiTheme="minorEastAsia" w:hAnsiTheme="minorEastAsia"/>
          <w:b/>
          <w:bCs/>
          <w:color w:val="000000" w:themeColor="text1"/>
          <w:sz w:val="24"/>
          <w:szCs w:val="28"/>
        </w:rPr>
        <w:t>Further Research and Recommendations</w:t>
      </w:r>
    </w:p>
    <w:p w14:paraId="44CD0199" w14:textId="5F4EBBC8" w:rsidR="001065E1" w:rsidRDefault="001065E1" w:rsidP="00A574EB">
      <w:pPr>
        <w:widowControl/>
        <w:jc w:val="both"/>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I believe further research in this project should include a </w:t>
      </w:r>
      <w:r w:rsidR="005A7F81">
        <w:rPr>
          <w:rFonts w:asciiTheme="minorEastAsia" w:hAnsiTheme="minorEastAsia"/>
          <w:color w:val="000000" w:themeColor="text1"/>
          <w:sz w:val="24"/>
          <w:szCs w:val="28"/>
        </w:rPr>
        <w:t>large-scale</w:t>
      </w:r>
      <w:r>
        <w:rPr>
          <w:rFonts w:asciiTheme="minorEastAsia" w:hAnsiTheme="minorEastAsia"/>
          <w:color w:val="000000" w:themeColor="text1"/>
          <w:sz w:val="24"/>
          <w:szCs w:val="28"/>
        </w:rPr>
        <w:t xml:space="preserve"> analysis of </w:t>
      </w:r>
      <w:r w:rsidR="005A7F81">
        <w:rPr>
          <w:rFonts w:asciiTheme="minorEastAsia" w:hAnsiTheme="minorEastAsia"/>
          <w:color w:val="000000" w:themeColor="text1"/>
          <w:sz w:val="24"/>
          <w:szCs w:val="28"/>
        </w:rPr>
        <w:t>all</w:t>
      </w:r>
      <w:r>
        <w:rPr>
          <w:rFonts w:asciiTheme="minorEastAsia" w:hAnsiTheme="minorEastAsia"/>
          <w:color w:val="000000" w:themeColor="text1"/>
          <w:sz w:val="24"/>
          <w:szCs w:val="28"/>
        </w:rPr>
        <w:t xml:space="preserve"> the information provided in the dataset, 100+ tables. This would allow for likely stronger relationships to be found in both endogenous and exogenous data, which would improve forecasting</w:t>
      </w:r>
      <w:r w:rsidR="0017240D">
        <w:rPr>
          <w:rFonts w:asciiTheme="minorEastAsia" w:hAnsiTheme="minorEastAsia"/>
          <w:color w:val="000000" w:themeColor="text1"/>
          <w:sz w:val="24"/>
          <w:szCs w:val="28"/>
        </w:rPr>
        <w:t xml:space="preserve"> accuracy and could also reduce the </w:t>
      </w:r>
      <w:r w:rsidR="00A574EB">
        <w:rPr>
          <w:rFonts w:asciiTheme="minorEastAsia" w:hAnsiTheme="minorEastAsia"/>
          <w:color w:val="000000" w:themeColor="text1"/>
          <w:sz w:val="24"/>
          <w:szCs w:val="28"/>
        </w:rPr>
        <w:t>number</w:t>
      </w:r>
      <w:r w:rsidR="0017240D">
        <w:rPr>
          <w:rFonts w:asciiTheme="minorEastAsia" w:hAnsiTheme="minorEastAsia"/>
          <w:color w:val="000000" w:themeColor="text1"/>
          <w:sz w:val="24"/>
          <w:szCs w:val="28"/>
        </w:rPr>
        <w:t xml:space="preserve"> of endogenous variables used</w:t>
      </w:r>
      <w:r w:rsidR="004C5370">
        <w:rPr>
          <w:rFonts w:asciiTheme="minorEastAsia" w:hAnsiTheme="minorEastAsia"/>
          <w:color w:val="000000" w:themeColor="text1"/>
          <w:sz w:val="24"/>
          <w:szCs w:val="28"/>
        </w:rPr>
        <w:t>.</w:t>
      </w:r>
      <w:r w:rsidR="00A574EB">
        <w:rPr>
          <w:rFonts w:asciiTheme="minorEastAsia" w:hAnsiTheme="minorEastAsia"/>
          <w:color w:val="000000" w:themeColor="text1"/>
          <w:sz w:val="24"/>
          <w:szCs w:val="28"/>
        </w:rPr>
        <w:t xml:space="preserve"> </w:t>
      </w:r>
      <w:r w:rsidR="00A22E60">
        <w:rPr>
          <w:rFonts w:asciiTheme="minorEastAsia" w:hAnsiTheme="minorEastAsia"/>
          <w:color w:val="000000" w:themeColor="text1"/>
          <w:sz w:val="24"/>
          <w:szCs w:val="28"/>
        </w:rPr>
        <w:t xml:space="preserve">I noticed also that the train-test split size, or more accurately the date at which the data were </w:t>
      </w:r>
      <w:r w:rsidR="00A22E60">
        <w:rPr>
          <w:rFonts w:asciiTheme="minorEastAsia" w:hAnsiTheme="minorEastAsia"/>
          <w:color w:val="000000" w:themeColor="text1"/>
          <w:sz w:val="24"/>
          <w:szCs w:val="28"/>
        </w:rPr>
        <w:lastRenderedPageBreak/>
        <w:t xml:space="preserve">split, has an impact on prediction accuracy; obviously energy prices are not simple to predict, and so in periods of stability the forecast is accurate, but when prices begin to jump, such as in 2005 or 2021, models have difficulty predicting this. </w:t>
      </w:r>
      <w:r w:rsidR="00164F46">
        <w:rPr>
          <w:rFonts w:asciiTheme="minorEastAsia" w:hAnsiTheme="minorEastAsia"/>
          <w:color w:val="000000" w:themeColor="text1"/>
          <w:sz w:val="24"/>
          <w:szCs w:val="28"/>
        </w:rPr>
        <w:t xml:space="preserve">The price of energy is not an isolated system, so more exogenous variables would be useful in making more accurate predictions. </w:t>
      </w:r>
      <w:r w:rsidR="007D4B39">
        <w:rPr>
          <w:rFonts w:asciiTheme="minorEastAsia" w:hAnsiTheme="minorEastAsia"/>
          <w:color w:val="000000" w:themeColor="text1"/>
          <w:sz w:val="24"/>
          <w:szCs w:val="28"/>
        </w:rPr>
        <w:t>The downside to this is that the models need the future values of exogenous features, which would have to be guessed or predicted by another model, further compounding errors in the model</w:t>
      </w:r>
      <w:r w:rsidR="00AC3655">
        <w:rPr>
          <w:rFonts w:asciiTheme="minorEastAsia" w:hAnsiTheme="minorEastAsia"/>
          <w:color w:val="000000" w:themeColor="text1"/>
          <w:sz w:val="24"/>
          <w:szCs w:val="28"/>
        </w:rPr>
        <w:t xml:space="preserve"> and increasing its complexity. </w:t>
      </w:r>
    </w:p>
    <w:p w14:paraId="72FF8EE6" w14:textId="6989DA09" w:rsidR="00BF2184" w:rsidRDefault="0077112A" w:rsidP="00A574EB">
      <w:pPr>
        <w:widowControl/>
        <w:jc w:val="both"/>
        <w:rPr>
          <w:rFonts w:asciiTheme="minorEastAsia" w:hAnsiTheme="minorEastAsia"/>
          <w:color w:val="000000" w:themeColor="text1"/>
          <w:sz w:val="24"/>
          <w:szCs w:val="28"/>
        </w:rPr>
      </w:pPr>
      <w:r>
        <w:rPr>
          <w:rFonts w:asciiTheme="minorEastAsia" w:hAnsiTheme="minorEastAsia"/>
          <w:color w:val="000000" w:themeColor="text1"/>
          <w:sz w:val="24"/>
          <w:szCs w:val="28"/>
        </w:rPr>
        <w:t>Clients could use these models or findings in three different ways:</w:t>
      </w:r>
    </w:p>
    <w:p w14:paraId="20F2F0EF" w14:textId="6A1A4E0A" w:rsidR="0077112A" w:rsidRDefault="0062603F" w:rsidP="0077112A">
      <w:pPr>
        <w:pStyle w:val="ListParagraph"/>
        <w:widowControl/>
        <w:numPr>
          <w:ilvl w:val="0"/>
          <w:numId w:val="1"/>
        </w:numPr>
        <w:jc w:val="both"/>
        <w:rPr>
          <w:rFonts w:asciiTheme="minorEastAsia" w:hAnsiTheme="minorEastAsia"/>
          <w:color w:val="000000" w:themeColor="text1"/>
          <w:sz w:val="24"/>
          <w:szCs w:val="28"/>
        </w:rPr>
      </w:pPr>
      <w:r>
        <w:rPr>
          <w:rFonts w:asciiTheme="minorEastAsia" w:hAnsiTheme="minorEastAsia"/>
          <w:color w:val="000000" w:themeColor="text1"/>
          <w:sz w:val="24"/>
          <w:szCs w:val="28"/>
        </w:rPr>
        <w:t>Companies can f</w:t>
      </w:r>
      <w:r w:rsidR="0077112A">
        <w:rPr>
          <w:rFonts w:asciiTheme="minorEastAsia" w:hAnsiTheme="minorEastAsia"/>
          <w:color w:val="000000" w:themeColor="text1"/>
          <w:sz w:val="24"/>
          <w:szCs w:val="28"/>
        </w:rPr>
        <w:t xml:space="preserve">orecast energy price </w:t>
      </w:r>
      <w:r w:rsidR="002819C7">
        <w:rPr>
          <w:rFonts w:asciiTheme="minorEastAsia" w:hAnsiTheme="minorEastAsia"/>
          <w:color w:val="000000" w:themeColor="text1"/>
          <w:sz w:val="24"/>
          <w:szCs w:val="28"/>
        </w:rPr>
        <w:t>to</w:t>
      </w:r>
      <w:r w:rsidR="0077112A">
        <w:rPr>
          <w:rFonts w:asciiTheme="minorEastAsia" w:hAnsiTheme="minorEastAsia"/>
          <w:color w:val="000000" w:themeColor="text1"/>
          <w:sz w:val="24"/>
          <w:szCs w:val="28"/>
        </w:rPr>
        <w:t xml:space="preserve"> determine when prices will be </w:t>
      </w:r>
      <w:r w:rsidR="001354D5">
        <w:rPr>
          <w:rFonts w:asciiTheme="minorEastAsia" w:hAnsiTheme="minorEastAsia"/>
          <w:color w:val="000000" w:themeColor="text1"/>
          <w:sz w:val="24"/>
          <w:szCs w:val="28"/>
        </w:rPr>
        <w:t>high</w:t>
      </w:r>
      <w:r w:rsidR="0077112A">
        <w:rPr>
          <w:rFonts w:asciiTheme="minorEastAsia" w:hAnsiTheme="minorEastAsia"/>
          <w:color w:val="000000" w:themeColor="text1"/>
          <w:sz w:val="24"/>
          <w:szCs w:val="28"/>
        </w:rPr>
        <w:t xml:space="preserve"> and budget accordingly, either by restricting energy usage or waiting until an opportune time to embark on an energy-expensive venture</w:t>
      </w:r>
      <w:r w:rsidR="00A618CB">
        <w:rPr>
          <w:rFonts w:asciiTheme="minorEastAsia" w:hAnsiTheme="minorEastAsia"/>
          <w:color w:val="000000" w:themeColor="text1"/>
          <w:sz w:val="24"/>
          <w:szCs w:val="28"/>
        </w:rPr>
        <w:t>, such as manufacturing</w:t>
      </w:r>
      <w:r w:rsidR="0077112A">
        <w:rPr>
          <w:rFonts w:asciiTheme="minorEastAsia" w:hAnsiTheme="minorEastAsia"/>
          <w:color w:val="000000" w:themeColor="text1"/>
          <w:sz w:val="24"/>
          <w:szCs w:val="28"/>
        </w:rPr>
        <w:t>.</w:t>
      </w:r>
    </w:p>
    <w:p w14:paraId="1238D1D8" w14:textId="550B32A9" w:rsidR="0077112A" w:rsidRDefault="0077112A" w:rsidP="0077112A">
      <w:pPr>
        <w:pStyle w:val="ListParagraph"/>
        <w:widowControl/>
        <w:numPr>
          <w:ilvl w:val="0"/>
          <w:numId w:val="1"/>
        </w:numPr>
        <w:jc w:val="both"/>
        <w:rPr>
          <w:rFonts w:asciiTheme="minorEastAsia" w:hAnsiTheme="minorEastAsia"/>
          <w:color w:val="000000" w:themeColor="text1"/>
          <w:sz w:val="24"/>
          <w:szCs w:val="28"/>
        </w:rPr>
      </w:pPr>
      <w:r>
        <w:rPr>
          <w:rFonts w:asciiTheme="minorEastAsia" w:hAnsiTheme="minorEastAsia"/>
          <w:color w:val="000000" w:themeColor="text1"/>
          <w:sz w:val="24"/>
          <w:szCs w:val="28"/>
        </w:rPr>
        <w:t>Traders and financial analysts can use the forecast to inform their trading decisions, such as when is most profitable to buy/sell energy futures.</w:t>
      </w:r>
    </w:p>
    <w:p w14:paraId="6A99DF58" w14:textId="7C439658" w:rsidR="00CD0210" w:rsidRPr="0077112A" w:rsidRDefault="0077112A" w:rsidP="00A574EB">
      <w:pPr>
        <w:pStyle w:val="ListParagraph"/>
        <w:widowControl/>
        <w:numPr>
          <w:ilvl w:val="0"/>
          <w:numId w:val="1"/>
        </w:numPr>
        <w:jc w:val="both"/>
        <w:rPr>
          <w:rFonts w:asciiTheme="minorEastAsia" w:hAnsiTheme="minorEastAsia"/>
          <w:color w:val="000000" w:themeColor="text1"/>
          <w:sz w:val="24"/>
          <w:szCs w:val="28"/>
        </w:rPr>
      </w:pPr>
      <w:r>
        <w:rPr>
          <w:rFonts w:asciiTheme="minorEastAsia" w:hAnsiTheme="minorEastAsia"/>
          <w:color w:val="000000" w:themeColor="text1"/>
          <w:sz w:val="24"/>
          <w:szCs w:val="28"/>
        </w:rPr>
        <w:t>Governments and municipal authorities can use the forecast to inform energy policies, infrastructure projects, and subsidies.</w:t>
      </w:r>
    </w:p>
    <w:p w14:paraId="0519E195" w14:textId="265277DC" w:rsidR="00506C9E" w:rsidRDefault="00506C9E" w:rsidP="00626FCB">
      <w:pPr>
        <w:widowControl/>
        <w:rPr>
          <w:rFonts w:asciiTheme="minorEastAsia" w:hAnsiTheme="minorEastAsia"/>
          <w:color w:val="000000" w:themeColor="text1"/>
          <w:sz w:val="24"/>
          <w:szCs w:val="28"/>
        </w:rPr>
      </w:pPr>
      <w:r>
        <w:rPr>
          <w:rFonts w:asciiTheme="minorEastAsia" w:hAnsiTheme="minorEastAsia"/>
          <w:b/>
          <w:bCs/>
          <w:color w:val="000000" w:themeColor="text1"/>
          <w:sz w:val="24"/>
          <w:szCs w:val="28"/>
        </w:rPr>
        <w:t>Code and Models</w:t>
      </w:r>
    </w:p>
    <w:p w14:paraId="346B3D72" w14:textId="38CA922D" w:rsidR="00506C9E" w:rsidRPr="00506C9E" w:rsidRDefault="00506C9E" w:rsidP="00626FCB">
      <w:pPr>
        <w:widowControl/>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The finalized code and model metrics can be found in </w:t>
      </w:r>
      <w:hyperlink r:id="rId11" w:history="1">
        <w:r w:rsidRPr="00506C9E">
          <w:rPr>
            <w:rStyle w:val="Hyperlink"/>
            <w:rFonts w:asciiTheme="minorEastAsia" w:hAnsiTheme="minorEastAsia"/>
            <w:sz w:val="24"/>
            <w:szCs w:val="28"/>
          </w:rPr>
          <w:t>this GitHub repository</w:t>
        </w:r>
      </w:hyperlink>
      <w:r>
        <w:rPr>
          <w:rFonts w:asciiTheme="minorEastAsia" w:hAnsiTheme="minorEastAsia"/>
          <w:color w:val="000000" w:themeColor="text1"/>
          <w:sz w:val="24"/>
          <w:szCs w:val="28"/>
        </w:rPr>
        <w:t>.</w:t>
      </w:r>
    </w:p>
    <w:sectPr w:rsidR="00506C9E" w:rsidRPr="00506C9E">
      <w:pgSz w:w="12240" w:h="15840"/>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r:id="rId1" w:fontKey="{306DCF79-537C-A847-967C-219F9CCF3B4E}"/>
    <w:embedBold r:id="rId2" w:fontKey="{B461BCF7-F75B-E148-BB19-0559DF4C66DE}"/>
    <w:embedItalic r:id="rId3" w:fontKey="{56AADCEF-6499-9B45-A0AC-943482AB77E5}"/>
  </w:font>
  <w:font w:name="Yu Mincho">
    <w:altName w:val="游明朝"/>
    <w:panose1 w:val="02020400000000000000"/>
    <w:charset w:val="80"/>
    <w:family w:val="roman"/>
    <w:pitch w:val="variable"/>
    <w:sig w:usb0="800002E7" w:usb1="2AC7FCFF" w:usb2="00000012" w:usb3="00000000" w:csb0="0002009F" w:csb1="00000000"/>
    <w:embedRegular r:id="rId4" w:subsetted="1" w:fontKey="{CD193F6E-8342-1E4D-8535-C897F4A9F562}"/>
    <w:embedBold r:id="rId5" w:subsetted="1" w:fontKey="{64DACEAD-005D-8A42-9252-0F00EAED7E32}"/>
    <w:embedItalic r:id="rId6" w:subsetted="1" w:fontKey="{09384FA3-EB34-6647-9B93-E48718F720FB}"/>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9407E0"/>
    <w:multiLevelType w:val="hybridMultilevel"/>
    <w:tmpl w:val="323224F8"/>
    <w:lvl w:ilvl="0" w:tplc="FC04C5D0">
      <w:start w:val="1"/>
      <w:numFmt w:val="decimal"/>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num w:numId="1" w16cid:durableId="614403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95"/>
  <w:embedTrueTypeFonts/>
  <w:saveSubsetFont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61"/>
    <w:rsid w:val="0002661C"/>
    <w:rsid w:val="0007096C"/>
    <w:rsid w:val="00091931"/>
    <w:rsid w:val="000B7905"/>
    <w:rsid w:val="000E4A77"/>
    <w:rsid w:val="000E577E"/>
    <w:rsid w:val="000F4543"/>
    <w:rsid w:val="001065E1"/>
    <w:rsid w:val="001354D5"/>
    <w:rsid w:val="001357C3"/>
    <w:rsid w:val="00143B40"/>
    <w:rsid w:val="001465C6"/>
    <w:rsid w:val="00153A6E"/>
    <w:rsid w:val="00164F46"/>
    <w:rsid w:val="0017240D"/>
    <w:rsid w:val="001B36E1"/>
    <w:rsid w:val="002751DD"/>
    <w:rsid w:val="002819C7"/>
    <w:rsid w:val="00302518"/>
    <w:rsid w:val="00302C9E"/>
    <w:rsid w:val="00307261"/>
    <w:rsid w:val="003503BC"/>
    <w:rsid w:val="00364D6F"/>
    <w:rsid w:val="003661B2"/>
    <w:rsid w:val="00397A4D"/>
    <w:rsid w:val="003A18B3"/>
    <w:rsid w:val="003A2368"/>
    <w:rsid w:val="003B0CA3"/>
    <w:rsid w:val="003C54B9"/>
    <w:rsid w:val="003D0A1D"/>
    <w:rsid w:val="003D189B"/>
    <w:rsid w:val="003E0988"/>
    <w:rsid w:val="003F0F8E"/>
    <w:rsid w:val="004127E3"/>
    <w:rsid w:val="00462193"/>
    <w:rsid w:val="00466D68"/>
    <w:rsid w:val="004B321D"/>
    <w:rsid w:val="004C5370"/>
    <w:rsid w:val="004E63A1"/>
    <w:rsid w:val="00506C9E"/>
    <w:rsid w:val="0056728D"/>
    <w:rsid w:val="005A7F81"/>
    <w:rsid w:val="005C3CBE"/>
    <w:rsid w:val="005C7801"/>
    <w:rsid w:val="005D0703"/>
    <w:rsid w:val="005E786B"/>
    <w:rsid w:val="00614A92"/>
    <w:rsid w:val="0062603F"/>
    <w:rsid w:val="00626FCB"/>
    <w:rsid w:val="00637624"/>
    <w:rsid w:val="00641584"/>
    <w:rsid w:val="00675185"/>
    <w:rsid w:val="006867ED"/>
    <w:rsid w:val="006D508D"/>
    <w:rsid w:val="00707726"/>
    <w:rsid w:val="00741885"/>
    <w:rsid w:val="00752EAA"/>
    <w:rsid w:val="00757AAB"/>
    <w:rsid w:val="0076170F"/>
    <w:rsid w:val="0077112A"/>
    <w:rsid w:val="00775BA0"/>
    <w:rsid w:val="007D21CA"/>
    <w:rsid w:val="007D4B39"/>
    <w:rsid w:val="00823C8F"/>
    <w:rsid w:val="00837221"/>
    <w:rsid w:val="00842478"/>
    <w:rsid w:val="00864169"/>
    <w:rsid w:val="008641BD"/>
    <w:rsid w:val="00866FFA"/>
    <w:rsid w:val="00873BD0"/>
    <w:rsid w:val="008A21BD"/>
    <w:rsid w:val="008B3BF1"/>
    <w:rsid w:val="008B6E4E"/>
    <w:rsid w:val="00901587"/>
    <w:rsid w:val="009062F2"/>
    <w:rsid w:val="009703DD"/>
    <w:rsid w:val="00984FA8"/>
    <w:rsid w:val="009C7A52"/>
    <w:rsid w:val="009E1A08"/>
    <w:rsid w:val="009E1A9E"/>
    <w:rsid w:val="009F617C"/>
    <w:rsid w:val="00A009F2"/>
    <w:rsid w:val="00A037B1"/>
    <w:rsid w:val="00A22E60"/>
    <w:rsid w:val="00A42A34"/>
    <w:rsid w:val="00A54280"/>
    <w:rsid w:val="00A574EB"/>
    <w:rsid w:val="00A618CB"/>
    <w:rsid w:val="00A95C46"/>
    <w:rsid w:val="00AC3655"/>
    <w:rsid w:val="00AC530F"/>
    <w:rsid w:val="00AC5BE0"/>
    <w:rsid w:val="00AC5BEF"/>
    <w:rsid w:val="00AE6139"/>
    <w:rsid w:val="00B37126"/>
    <w:rsid w:val="00B37C76"/>
    <w:rsid w:val="00B615E2"/>
    <w:rsid w:val="00B6782B"/>
    <w:rsid w:val="00B7627C"/>
    <w:rsid w:val="00BC0A9A"/>
    <w:rsid w:val="00BF1CB8"/>
    <w:rsid w:val="00BF2184"/>
    <w:rsid w:val="00C35DBD"/>
    <w:rsid w:val="00C62A42"/>
    <w:rsid w:val="00CC21AB"/>
    <w:rsid w:val="00CD0210"/>
    <w:rsid w:val="00CE2F7E"/>
    <w:rsid w:val="00CE3B85"/>
    <w:rsid w:val="00CE576D"/>
    <w:rsid w:val="00D41E02"/>
    <w:rsid w:val="00D7136D"/>
    <w:rsid w:val="00D94492"/>
    <w:rsid w:val="00DB0F46"/>
    <w:rsid w:val="00DD1934"/>
    <w:rsid w:val="00DF6E85"/>
    <w:rsid w:val="00E014E1"/>
    <w:rsid w:val="00E016A5"/>
    <w:rsid w:val="00E22DE1"/>
    <w:rsid w:val="00E576B3"/>
    <w:rsid w:val="00E60070"/>
    <w:rsid w:val="00E60895"/>
    <w:rsid w:val="00E83B8F"/>
    <w:rsid w:val="00EC6041"/>
    <w:rsid w:val="00EC76CB"/>
    <w:rsid w:val="00ED245D"/>
    <w:rsid w:val="00ED31B8"/>
    <w:rsid w:val="00EE67FC"/>
    <w:rsid w:val="00EE7455"/>
    <w:rsid w:val="00FB13FE"/>
    <w:rsid w:val="00FB746D"/>
    <w:rsid w:val="00FC0469"/>
    <w:rsid w:val="00FC4D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7E325D"/>
  <w15:chartTrackingRefBased/>
  <w15:docId w15:val="{43854855-2BB5-F54D-882E-DD180725F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30726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semiHidden/>
    <w:unhideWhenUsed/>
    <w:qFormat/>
    <w:rsid w:val="0030726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semiHidden/>
    <w:unhideWhenUsed/>
    <w:qFormat/>
    <w:rsid w:val="00307261"/>
    <w:pPr>
      <w:keepNext/>
      <w:keepLines/>
      <w:spacing w:before="160" w:after="8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307261"/>
    <w:pPr>
      <w:keepNext/>
      <w:keepLines/>
      <w:spacing w:before="80" w:after="40"/>
      <w:outlineLvl w:val="3"/>
    </w:pPr>
    <w:rPr>
      <w:rFonts w:asciiTheme="majorHAnsi" w:eastAsiaTheme="majorEastAsia" w:hAnsiTheme="majorHAnsi" w:cstheme="majorBidi"/>
      <w:color w:val="000000" w:themeColor="text1"/>
    </w:rPr>
  </w:style>
  <w:style w:type="paragraph" w:styleId="Heading5">
    <w:name w:val="heading 5"/>
    <w:basedOn w:val="Normal"/>
    <w:next w:val="Normal"/>
    <w:link w:val="Heading5Char"/>
    <w:uiPriority w:val="9"/>
    <w:semiHidden/>
    <w:unhideWhenUsed/>
    <w:qFormat/>
    <w:rsid w:val="0030726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30726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semiHidden/>
    <w:unhideWhenUsed/>
    <w:qFormat/>
    <w:rsid w:val="0030726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Heading8">
    <w:name w:val="heading 8"/>
    <w:basedOn w:val="Normal"/>
    <w:next w:val="Normal"/>
    <w:link w:val="Heading8Char"/>
    <w:uiPriority w:val="9"/>
    <w:semiHidden/>
    <w:unhideWhenUsed/>
    <w:qFormat/>
    <w:rsid w:val="0030726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Heading9">
    <w:name w:val="heading 9"/>
    <w:basedOn w:val="Normal"/>
    <w:next w:val="Normal"/>
    <w:link w:val="Heading9Char"/>
    <w:uiPriority w:val="9"/>
    <w:semiHidden/>
    <w:unhideWhenUsed/>
    <w:qFormat/>
    <w:rsid w:val="0030726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261"/>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semiHidden/>
    <w:rsid w:val="00307261"/>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semiHidden/>
    <w:rsid w:val="00307261"/>
    <w:rPr>
      <w:rFonts w:asciiTheme="majorHAnsi" w:eastAsiaTheme="majorEastAsia" w:hAnsiTheme="majorHAnsi" w:cstheme="majorBidi"/>
      <w:color w:val="000000" w:themeColor="text1"/>
      <w:sz w:val="24"/>
    </w:rPr>
  </w:style>
  <w:style w:type="character" w:customStyle="1" w:styleId="Heading4Char">
    <w:name w:val="Heading 4 Char"/>
    <w:basedOn w:val="DefaultParagraphFont"/>
    <w:link w:val="Heading4"/>
    <w:uiPriority w:val="9"/>
    <w:semiHidden/>
    <w:rsid w:val="00307261"/>
    <w:rPr>
      <w:rFonts w:asciiTheme="majorHAnsi" w:eastAsiaTheme="majorEastAsia" w:hAnsiTheme="majorHAnsi" w:cstheme="majorBidi"/>
      <w:color w:val="000000" w:themeColor="text1"/>
    </w:rPr>
  </w:style>
  <w:style w:type="character" w:customStyle="1" w:styleId="Heading5Char">
    <w:name w:val="Heading 5 Char"/>
    <w:basedOn w:val="DefaultParagraphFont"/>
    <w:link w:val="Heading5"/>
    <w:uiPriority w:val="9"/>
    <w:semiHidden/>
    <w:rsid w:val="00307261"/>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sid w:val="00307261"/>
    <w:rPr>
      <w:rFonts w:asciiTheme="majorHAnsi" w:eastAsiaTheme="majorEastAsia" w:hAnsiTheme="majorHAnsi" w:cstheme="majorBidi"/>
      <w:color w:val="000000" w:themeColor="text1"/>
    </w:rPr>
  </w:style>
  <w:style w:type="character" w:customStyle="1" w:styleId="Heading7Char">
    <w:name w:val="Heading 7 Char"/>
    <w:basedOn w:val="DefaultParagraphFont"/>
    <w:link w:val="Heading7"/>
    <w:uiPriority w:val="9"/>
    <w:semiHidden/>
    <w:rsid w:val="00307261"/>
    <w:rPr>
      <w:rFonts w:asciiTheme="majorHAnsi" w:eastAsiaTheme="majorEastAsia" w:hAnsiTheme="majorHAnsi" w:cstheme="majorBidi"/>
      <w:color w:val="000000" w:themeColor="text1"/>
    </w:rPr>
  </w:style>
  <w:style w:type="character" w:customStyle="1" w:styleId="Heading8Char">
    <w:name w:val="Heading 8 Char"/>
    <w:basedOn w:val="DefaultParagraphFont"/>
    <w:link w:val="Heading8"/>
    <w:uiPriority w:val="9"/>
    <w:semiHidden/>
    <w:rsid w:val="00307261"/>
    <w:rPr>
      <w:rFonts w:asciiTheme="majorHAnsi" w:eastAsiaTheme="majorEastAsia" w:hAnsiTheme="majorHAnsi" w:cstheme="majorBidi"/>
      <w:color w:val="000000" w:themeColor="text1"/>
    </w:rPr>
  </w:style>
  <w:style w:type="character" w:customStyle="1" w:styleId="Heading9Char">
    <w:name w:val="Heading 9 Char"/>
    <w:basedOn w:val="DefaultParagraphFont"/>
    <w:link w:val="Heading9"/>
    <w:uiPriority w:val="9"/>
    <w:semiHidden/>
    <w:rsid w:val="00307261"/>
    <w:rPr>
      <w:rFonts w:asciiTheme="majorHAnsi" w:eastAsiaTheme="majorEastAsia" w:hAnsiTheme="majorHAnsi" w:cstheme="majorBidi"/>
      <w:color w:val="000000" w:themeColor="text1"/>
    </w:rPr>
  </w:style>
  <w:style w:type="paragraph" w:styleId="Title">
    <w:name w:val="Title"/>
    <w:basedOn w:val="Normal"/>
    <w:next w:val="Normal"/>
    <w:link w:val="TitleChar"/>
    <w:uiPriority w:val="10"/>
    <w:qFormat/>
    <w:rsid w:val="003072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2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2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7261"/>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307261"/>
    <w:pPr>
      <w:spacing w:before="160"/>
      <w:jc w:val="center"/>
    </w:pPr>
    <w:rPr>
      <w:i/>
      <w:iCs/>
      <w:color w:val="404040" w:themeColor="text1" w:themeTint="BF"/>
    </w:rPr>
  </w:style>
  <w:style w:type="character" w:customStyle="1" w:styleId="QuoteChar">
    <w:name w:val="Quote Char"/>
    <w:basedOn w:val="DefaultParagraphFont"/>
    <w:link w:val="Quote"/>
    <w:uiPriority w:val="29"/>
    <w:rsid w:val="00307261"/>
    <w:rPr>
      <w:i/>
      <w:iCs/>
      <w:color w:val="404040" w:themeColor="text1" w:themeTint="BF"/>
    </w:rPr>
  </w:style>
  <w:style w:type="paragraph" w:styleId="ListParagraph">
    <w:name w:val="List Paragraph"/>
    <w:basedOn w:val="Normal"/>
    <w:uiPriority w:val="34"/>
    <w:qFormat/>
    <w:rsid w:val="00307261"/>
    <w:pPr>
      <w:ind w:left="720"/>
      <w:contextualSpacing/>
    </w:pPr>
  </w:style>
  <w:style w:type="character" w:styleId="IntenseEmphasis">
    <w:name w:val="Intense Emphasis"/>
    <w:basedOn w:val="DefaultParagraphFont"/>
    <w:uiPriority w:val="21"/>
    <w:qFormat/>
    <w:rsid w:val="00307261"/>
    <w:rPr>
      <w:i/>
      <w:iCs/>
      <w:color w:val="0F4761" w:themeColor="accent1" w:themeShade="BF"/>
    </w:rPr>
  </w:style>
  <w:style w:type="paragraph" w:styleId="IntenseQuote">
    <w:name w:val="Intense Quote"/>
    <w:basedOn w:val="Normal"/>
    <w:next w:val="Normal"/>
    <w:link w:val="IntenseQuoteChar"/>
    <w:uiPriority w:val="30"/>
    <w:qFormat/>
    <w:rsid w:val="00307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7261"/>
    <w:rPr>
      <w:i/>
      <w:iCs/>
      <w:color w:val="0F4761" w:themeColor="accent1" w:themeShade="BF"/>
    </w:rPr>
  </w:style>
  <w:style w:type="character" w:styleId="IntenseReference">
    <w:name w:val="Intense Reference"/>
    <w:basedOn w:val="DefaultParagraphFont"/>
    <w:uiPriority w:val="32"/>
    <w:qFormat/>
    <w:rsid w:val="00307261"/>
    <w:rPr>
      <w:b/>
      <w:bCs/>
      <w:smallCaps/>
      <w:color w:val="0F4761" w:themeColor="accent1" w:themeShade="BF"/>
      <w:spacing w:val="5"/>
    </w:rPr>
  </w:style>
  <w:style w:type="paragraph" w:styleId="Caption">
    <w:name w:val="caption"/>
    <w:basedOn w:val="Normal"/>
    <w:next w:val="Normal"/>
    <w:uiPriority w:val="35"/>
    <w:unhideWhenUsed/>
    <w:qFormat/>
    <w:rsid w:val="00757AAB"/>
    <w:rPr>
      <w:b/>
      <w:bCs/>
      <w:sz w:val="21"/>
      <w:szCs w:val="21"/>
    </w:rPr>
  </w:style>
  <w:style w:type="character" w:styleId="Hyperlink">
    <w:name w:val="Hyperlink"/>
    <w:basedOn w:val="DefaultParagraphFont"/>
    <w:uiPriority w:val="99"/>
    <w:unhideWhenUsed/>
    <w:rsid w:val="00506C9E"/>
    <w:rPr>
      <w:color w:val="467886" w:themeColor="hyperlink"/>
      <w:u w:val="single"/>
    </w:rPr>
  </w:style>
  <w:style w:type="character" w:styleId="UnresolvedMention">
    <w:name w:val="Unresolved Mention"/>
    <w:basedOn w:val="DefaultParagraphFont"/>
    <w:uiPriority w:val="99"/>
    <w:semiHidden/>
    <w:unhideWhenUsed/>
    <w:rsid w:val="00506C9E"/>
    <w:rPr>
      <w:color w:val="605E5C"/>
      <w:shd w:val="clear" w:color="auto" w:fill="E1DFDD"/>
    </w:rPr>
  </w:style>
  <w:style w:type="table" w:styleId="TableGrid">
    <w:name w:val="Table Grid"/>
    <w:basedOn w:val="TableNormal"/>
    <w:uiPriority w:val="39"/>
    <w:rsid w:val="00412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bktakacs/springboard_dsc_capstone3"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8</Pages>
  <Words>1382</Words>
  <Characters>7883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Takacs</dc:creator>
  <cp:keywords/>
  <dc:description/>
  <cp:lastModifiedBy>Ben Takacs</cp:lastModifiedBy>
  <cp:revision>128</cp:revision>
  <dcterms:created xsi:type="dcterms:W3CDTF">2025-03-17T15:08:00Z</dcterms:created>
  <dcterms:modified xsi:type="dcterms:W3CDTF">2025-03-21T19:01:00Z</dcterms:modified>
</cp:coreProperties>
</file>