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14A6C" w14:textId="27ED4C01" w:rsidR="00E602CE" w:rsidRPr="00F43B13" w:rsidRDefault="00E602CE" w:rsidP="00E602CE">
      <w:pPr>
        <w:shd w:val="clear" w:color="auto" w:fill="FFFFFF"/>
        <w:spacing w:line="240" w:lineRule="auto"/>
        <w:textAlignment w:val="top"/>
        <w:rPr>
          <w:rFonts w:ascii="Calibri" w:eastAsia="Times New Roman" w:hAnsi="Calibri" w:cs="Arial"/>
          <w:b/>
          <w:bCs/>
          <w:sz w:val="28"/>
          <w:lang w:val="en-GB"/>
        </w:rPr>
      </w:pPr>
      <w:r w:rsidRPr="00F43B13">
        <w:rPr>
          <w:rFonts w:ascii="Calibri" w:eastAsia="Times New Roman" w:hAnsi="Calibri" w:cs="Arial"/>
          <w:b/>
          <w:bCs/>
          <w:sz w:val="28"/>
          <w:lang w:val="en-GB"/>
        </w:rPr>
        <w:t>Procurement Ethics, Fraud and Corrupt Practices</w:t>
      </w:r>
    </w:p>
    <w:p w14:paraId="39D0E53B" w14:textId="77777777" w:rsidR="00E602CE" w:rsidRPr="00F43B13" w:rsidRDefault="00E602CE" w:rsidP="00E602CE">
      <w:pPr>
        <w:shd w:val="clear" w:color="auto" w:fill="FFFFFF"/>
        <w:spacing w:after="0" w:line="240" w:lineRule="auto"/>
        <w:textAlignment w:val="top"/>
        <w:rPr>
          <w:rFonts w:ascii="Calibri" w:eastAsia="Times New Roman" w:hAnsi="Calibri" w:cs="Arial"/>
          <w:color w:val="333333"/>
          <w:lang w:val="en-GB"/>
        </w:rPr>
      </w:pPr>
    </w:p>
    <w:p w14:paraId="1DF6D3AA" w14:textId="77777777" w:rsidR="00E602CE" w:rsidRPr="00F43B13" w:rsidRDefault="00E602CE" w:rsidP="00E602CE">
      <w:pPr>
        <w:pStyle w:val="ListParagraph"/>
        <w:numPr>
          <w:ilvl w:val="0"/>
          <w:numId w:val="19"/>
        </w:numPr>
        <w:shd w:val="clear" w:color="auto" w:fill="FFFFFF"/>
        <w:spacing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This policy is premised on four key principles of procurement enlisted in the UNDP Financial Regulations and Rules. These are:</w:t>
      </w:r>
    </w:p>
    <w:p w14:paraId="2122E253" w14:textId="77777777" w:rsidR="00E602CE" w:rsidRPr="00F43B13" w:rsidRDefault="00E602CE" w:rsidP="00E602CE">
      <w:pPr>
        <w:pStyle w:val="ListParagraph"/>
        <w:shd w:val="clear" w:color="auto" w:fill="FFFFFF"/>
        <w:spacing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 xml:space="preserve"> </w:t>
      </w:r>
    </w:p>
    <w:p w14:paraId="52513B28" w14:textId="77777777" w:rsidR="00E602CE" w:rsidRPr="00F43B13" w:rsidRDefault="00E602CE" w:rsidP="00E602CE">
      <w:pPr>
        <w:pStyle w:val="ListParagraph"/>
        <w:numPr>
          <w:ilvl w:val="0"/>
          <w:numId w:val="20"/>
        </w:numPr>
        <w:shd w:val="clear" w:color="auto" w:fill="FFFFFF"/>
        <w:spacing w:after="0" w:line="240" w:lineRule="auto"/>
        <w:ind w:left="1440"/>
        <w:textAlignment w:val="top"/>
        <w:rPr>
          <w:rFonts w:ascii="Calibri" w:eastAsia="Times New Roman" w:hAnsi="Calibri" w:cs="Arial"/>
          <w:lang w:val="en-GB"/>
        </w:rPr>
      </w:pPr>
      <w:r w:rsidRPr="00F43B13">
        <w:rPr>
          <w:rFonts w:ascii="Calibri" w:eastAsia="Times New Roman" w:hAnsi="Calibri" w:cs="Arial"/>
          <w:lang w:val="en-GB"/>
        </w:rPr>
        <w:t>Best value for money;</w:t>
      </w:r>
    </w:p>
    <w:p w14:paraId="11573F6E" w14:textId="77777777" w:rsidR="00E602CE" w:rsidRPr="00F43B13" w:rsidRDefault="00E602CE" w:rsidP="00E602CE">
      <w:pPr>
        <w:pStyle w:val="ListParagraph"/>
        <w:shd w:val="clear" w:color="auto" w:fill="FFFFFF"/>
        <w:spacing w:after="0" w:line="240" w:lineRule="auto"/>
        <w:ind w:left="1440"/>
        <w:textAlignment w:val="top"/>
        <w:rPr>
          <w:rFonts w:ascii="Calibri" w:eastAsia="Times New Roman" w:hAnsi="Calibri" w:cs="Arial"/>
          <w:lang w:val="en-GB"/>
        </w:rPr>
      </w:pPr>
    </w:p>
    <w:p w14:paraId="5B2926E4" w14:textId="77777777" w:rsidR="00E602CE" w:rsidRPr="00F43B13" w:rsidRDefault="00E602CE" w:rsidP="00E602CE">
      <w:pPr>
        <w:pStyle w:val="ListParagraph"/>
        <w:numPr>
          <w:ilvl w:val="0"/>
          <w:numId w:val="20"/>
        </w:numPr>
        <w:shd w:val="clear" w:color="auto" w:fill="FFFFFF"/>
        <w:spacing w:after="0" w:line="240" w:lineRule="auto"/>
        <w:ind w:left="1440"/>
        <w:textAlignment w:val="top"/>
        <w:rPr>
          <w:rFonts w:ascii="Calibri" w:eastAsia="Times New Roman" w:hAnsi="Calibri" w:cs="Arial"/>
          <w:lang w:val="en-GB"/>
        </w:rPr>
      </w:pPr>
      <w:r w:rsidRPr="00F43B13">
        <w:rPr>
          <w:rFonts w:ascii="Calibri" w:eastAsia="Times New Roman" w:hAnsi="Calibri" w:cs="Arial"/>
          <w:lang w:val="en-GB"/>
        </w:rPr>
        <w:t>Fairness, integrity and transparency</w:t>
      </w:r>
    </w:p>
    <w:p w14:paraId="54C5E10D" w14:textId="77777777" w:rsidR="00E602CE" w:rsidRPr="00F43B13" w:rsidRDefault="00E602CE" w:rsidP="00E602CE">
      <w:pPr>
        <w:pStyle w:val="ListParagraph"/>
        <w:shd w:val="clear" w:color="auto" w:fill="FFFFFF"/>
        <w:spacing w:after="0" w:line="240" w:lineRule="auto"/>
        <w:ind w:left="1440"/>
        <w:textAlignment w:val="top"/>
        <w:rPr>
          <w:rFonts w:ascii="Calibri" w:eastAsia="Times New Roman" w:hAnsi="Calibri" w:cs="Arial"/>
          <w:lang w:val="en-GB"/>
        </w:rPr>
      </w:pPr>
    </w:p>
    <w:p w14:paraId="4657A2F6" w14:textId="77777777" w:rsidR="00E602CE" w:rsidRPr="00F43B13" w:rsidRDefault="00E602CE" w:rsidP="00E602CE">
      <w:pPr>
        <w:pStyle w:val="ListParagraph"/>
        <w:numPr>
          <w:ilvl w:val="0"/>
          <w:numId w:val="20"/>
        </w:numPr>
        <w:shd w:val="clear" w:color="auto" w:fill="FFFFFF"/>
        <w:spacing w:after="0" w:line="240" w:lineRule="auto"/>
        <w:ind w:left="1440"/>
        <w:textAlignment w:val="top"/>
        <w:rPr>
          <w:rFonts w:ascii="Calibri" w:eastAsia="Times New Roman" w:hAnsi="Calibri" w:cs="Arial"/>
          <w:lang w:val="en-GB"/>
        </w:rPr>
      </w:pPr>
      <w:r w:rsidRPr="00F43B13">
        <w:rPr>
          <w:rFonts w:ascii="Calibri" w:eastAsia="Times New Roman" w:hAnsi="Calibri" w:cs="Arial"/>
          <w:lang w:val="en-GB"/>
        </w:rPr>
        <w:t xml:space="preserve">Effective international competition; </w:t>
      </w:r>
    </w:p>
    <w:p w14:paraId="2B139F25" w14:textId="77777777" w:rsidR="00E602CE" w:rsidRPr="00F43B13" w:rsidRDefault="00E602CE" w:rsidP="00E602CE">
      <w:pPr>
        <w:pStyle w:val="ListParagraph"/>
        <w:shd w:val="clear" w:color="auto" w:fill="FFFFFF"/>
        <w:spacing w:after="0" w:line="240" w:lineRule="auto"/>
        <w:ind w:left="1440"/>
        <w:textAlignment w:val="top"/>
        <w:rPr>
          <w:rFonts w:ascii="Calibri" w:eastAsia="Times New Roman" w:hAnsi="Calibri" w:cs="Arial"/>
          <w:lang w:val="en-GB"/>
        </w:rPr>
      </w:pPr>
    </w:p>
    <w:p w14:paraId="2ACD17DF" w14:textId="77777777" w:rsidR="00E602CE" w:rsidRPr="00F43B13" w:rsidRDefault="00E602CE" w:rsidP="00E602CE">
      <w:pPr>
        <w:pStyle w:val="ListParagraph"/>
        <w:numPr>
          <w:ilvl w:val="0"/>
          <w:numId w:val="20"/>
        </w:numPr>
        <w:shd w:val="clear" w:color="auto" w:fill="FFFFFF"/>
        <w:spacing w:after="0" w:line="240" w:lineRule="auto"/>
        <w:ind w:left="1440"/>
        <w:textAlignment w:val="top"/>
        <w:rPr>
          <w:rFonts w:ascii="Calibri" w:eastAsia="Times New Roman" w:hAnsi="Calibri" w:cs="Arial"/>
          <w:lang w:val="en-GB"/>
        </w:rPr>
      </w:pPr>
      <w:r w:rsidRPr="00F43B13">
        <w:rPr>
          <w:rFonts w:ascii="Calibri" w:eastAsia="Times New Roman" w:hAnsi="Calibri" w:cs="Arial"/>
          <w:lang w:val="en-GB"/>
        </w:rPr>
        <w:t>The interest of UNDP</w:t>
      </w:r>
    </w:p>
    <w:p w14:paraId="1919A027" w14:textId="77777777" w:rsidR="00E602CE" w:rsidRPr="00F43B13" w:rsidRDefault="00E602CE" w:rsidP="00E602CE">
      <w:pPr>
        <w:pStyle w:val="ListParagraph"/>
        <w:shd w:val="clear" w:color="auto" w:fill="FFFFFF"/>
        <w:spacing w:after="0" w:line="240" w:lineRule="auto"/>
        <w:ind w:left="1440"/>
        <w:textAlignment w:val="top"/>
        <w:rPr>
          <w:rFonts w:ascii="Calibri" w:eastAsia="Times New Roman" w:hAnsi="Calibri" w:cs="Arial"/>
          <w:lang w:val="en-GB"/>
        </w:rPr>
      </w:pPr>
    </w:p>
    <w:p w14:paraId="0721BF5B"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vanish/>
          <w:lang w:val="en-GB"/>
        </w:rPr>
      </w:pPr>
      <w:r w:rsidRPr="00F43B13">
        <w:rPr>
          <w:rFonts w:ascii="Calibri" w:eastAsia="Times New Roman" w:hAnsi="Calibri" w:cs="Arial"/>
          <w:lang w:val="en-GB"/>
        </w:rPr>
        <w:t xml:space="preserve">As a United Nations entity, UNDP funds are entrusted to the organization by the public at large. All procurement transactions must be conducted with impeccable standards to maintain the highest degree of public trust. When </w:t>
      </w:r>
      <w:r w:rsidRPr="00F43B13">
        <w:rPr>
          <w:rFonts w:ascii="Calibri" w:eastAsia="Times New Roman" w:hAnsi="Calibri" w:cs="Arial"/>
          <w:vanish/>
          <w:lang w:val="en-GB"/>
        </w:rPr>
        <w:t>Structure Element - Description</w:t>
      </w:r>
    </w:p>
    <w:p w14:paraId="34B6A89A" w14:textId="26098E3A" w:rsidR="00E602CE" w:rsidRPr="00F43B13" w:rsidRDefault="00E602CE" w:rsidP="00E602CE">
      <w:p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vanish/>
          <w:lang w:val="en-GB"/>
        </w:rPr>
        <w:t>When</w:t>
      </w:r>
      <w:r w:rsidR="003C2717">
        <w:rPr>
          <w:rFonts w:ascii="Calibri" w:eastAsia="Times New Roman" w:hAnsi="Calibri" w:cs="Arial"/>
          <w:vanish/>
          <w:lang w:val="en-GB"/>
        </w:rPr>
        <w:t xml:space="preserve"> </w:t>
      </w:r>
      <w:r w:rsidRPr="00F43B13">
        <w:rPr>
          <w:rFonts w:ascii="Calibri" w:eastAsia="Times New Roman" w:hAnsi="Calibri" w:cs="Arial"/>
          <w:lang w:val="en-GB"/>
        </w:rPr>
        <w:t>fraudulent and corrupt practices occur, damage extends well beyond financial losses, posing serious threats to UNDP’s ability to achieve its operational and programmatic objectives, and to its credibility as a trusted, efficient and effective partner.</w:t>
      </w:r>
    </w:p>
    <w:p w14:paraId="5E6EEBAB"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 xml:space="preserve">As per UN Standards of Conduct, UNDP personnel must be mindful of all risks of fraud and corrupt practices in procurement. This policy guides the prevention of these practices, as well as their identification and the management of appropriate responses. </w:t>
      </w:r>
      <w:r w:rsidRPr="00F43B13">
        <w:rPr>
          <w:rFonts w:ascii="Calibri" w:eastAsia="Times New Roman" w:hAnsi="Calibri" w:cs="Arial"/>
          <w:iCs/>
          <w:lang w:val="en-GB"/>
        </w:rPr>
        <w:t>Particular attention must be paid to emergency settings</w:t>
      </w:r>
      <w:r w:rsidRPr="00F43B13">
        <w:rPr>
          <w:rFonts w:ascii="Calibri" w:eastAsia="Times New Roman" w:hAnsi="Calibri" w:cs="Arial"/>
          <w:lang w:val="en-GB"/>
        </w:rPr>
        <w:t xml:space="preserve"> where pressures to achieve rapid results can raise risks of fraud or corruption.</w:t>
      </w:r>
    </w:p>
    <w:p w14:paraId="6053E326" w14:textId="77777777" w:rsidR="00E602CE" w:rsidRPr="00F43B13" w:rsidRDefault="00E602CE" w:rsidP="00E602CE">
      <w:pPr>
        <w:pStyle w:val="ListParagraph"/>
        <w:shd w:val="clear" w:color="auto" w:fill="FFFFFF"/>
        <w:spacing w:after="0" w:line="240" w:lineRule="auto"/>
        <w:jc w:val="both"/>
        <w:textAlignment w:val="top"/>
        <w:rPr>
          <w:rFonts w:ascii="Calibri" w:eastAsia="Times New Roman" w:hAnsi="Calibri" w:cs="Arial"/>
          <w:lang w:val="en-GB"/>
        </w:rPr>
      </w:pPr>
    </w:p>
    <w:p w14:paraId="0D3E1574" w14:textId="77777777" w:rsidR="00E602CE" w:rsidRPr="00F43B13" w:rsidRDefault="00E602CE" w:rsidP="00E602CE">
      <w:pPr>
        <w:pStyle w:val="ListParagraph"/>
        <w:numPr>
          <w:ilvl w:val="0"/>
          <w:numId w:val="19"/>
        </w:numPr>
        <w:shd w:val="clear" w:color="auto" w:fill="FFFFFF"/>
        <w:spacing w:after="0" w:line="240" w:lineRule="auto"/>
        <w:jc w:val="both"/>
        <w:textAlignment w:val="top"/>
        <w:rPr>
          <w:rFonts w:ascii="Calibri" w:eastAsia="Times New Roman" w:hAnsi="Calibri" w:cs="Arial"/>
          <w:lang w:val="en-GB"/>
        </w:rPr>
      </w:pPr>
      <w:bookmarkStart w:id="0" w:name="RelevantPolicies"/>
      <w:bookmarkEnd w:id="0"/>
      <w:r w:rsidRPr="00F43B13">
        <w:rPr>
          <w:rFonts w:ascii="Calibri" w:eastAsia="Times New Roman" w:hAnsi="Calibri" w:cs="Arial"/>
          <w:lang w:val="en-GB"/>
        </w:rPr>
        <w:t>UNDP, to conform to the UN standards of conduct, must observe the highest standards of ethics throughout the procurement process. The process must allow all offerors to compete on a fair, equal and transparent basis. All staff associated with procurement are responsible for protecting the integrity and fairness of the process.  </w:t>
      </w:r>
    </w:p>
    <w:p w14:paraId="21C9C528" w14:textId="77777777" w:rsidR="00E602CE" w:rsidRPr="00F43B13" w:rsidRDefault="00E602CE" w:rsidP="00E602CE">
      <w:pPr>
        <w:pStyle w:val="ListParagraph"/>
        <w:rPr>
          <w:rFonts w:ascii="Calibri" w:eastAsia="Times New Roman" w:hAnsi="Calibri" w:cs="Arial"/>
          <w:lang w:val="en-GB"/>
        </w:rPr>
      </w:pPr>
    </w:p>
    <w:p w14:paraId="549D43FB" w14:textId="77777777" w:rsidR="00E602CE" w:rsidRPr="00F43B13" w:rsidRDefault="00E602CE" w:rsidP="00E602CE">
      <w:pPr>
        <w:pStyle w:val="ListParagraph"/>
        <w:numPr>
          <w:ilvl w:val="0"/>
          <w:numId w:val="19"/>
        </w:numPr>
        <w:shd w:val="clear" w:color="auto" w:fill="FFFFFF"/>
        <w:spacing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 xml:space="preserve">During the pre-solicitation phase, staff must not allow offerors access to information, whether technical, financial or of any other nature, before it is publicly available. Staff should not use unnecessary restrictive specifications, statements of work or terms of reference that may discourage competition. Staff may not disclose proprietary and source selection information, directly or indirectly, to any individual other than those authorized to receive information at any time prior to or after the selection and contracting process. </w:t>
      </w:r>
    </w:p>
    <w:p w14:paraId="3045D3B8" w14:textId="77777777" w:rsidR="00E602CE" w:rsidRPr="00F43B13" w:rsidRDefault="00E602CE" w:rsidP="00E602CE">
      <w:pPr>
        <w:pStyle w:val="ListParagraph"/>
        <w:rPr>
          <w:rFonts w:ascii="Calibri" w:eastAsia="Times New Roman" w:hAnsi="Calibri" w:cs="Arial"/>
          <w:lang w:val="en-GB"/>
        </w:rPr>
      </w:pPr>
    </w:p>
    <w:p w14:paraId="01D80407" w14:textId="77777777" w:rsidR="00E602CE" w:rsidRPr="00F43B13" w:rsidRDefault="00E602CE" w:rsidP="00E602CE">
      <w:pPr>
        <w:pStyle w:val="ListParagraph"/>
        <w:numPr>
          <w:ilvl w:val="0"/>
          <w:numId w:val="19"/>
        </w:numPr>
        <w:shd w:val="clear" w:color="auto" w:fill="FFFFFF"/>
        <w:spacing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 xml:space="preserve">To avoid conflict of interest, staff with a financial interest in an offeror are prohibited from any involvement in the procurement process. Financial interest means anything of monetary value including, but not limited to an interest in a business consisting of any stock, stock option, or similar ownership interest, but excluding any interest arising solely by reason of investment in such business by a mutual, pension or other institutional investment fund over which the staff member does not exercise control. Financial interest can also entail receipt of, or the right or expectation to receive, any income in one or more of the following forms: a consulting fee, honoraria, salary, allowance, forbearance, forgiveness, interest in real or personal property, </w:t>
      </w:r>
      <w:r w:rsidRPr="00F43B13">
        <w:rPr>
          <w:rFonts w:ascii="Calibri" w:eastAsia="Times New Roman" w:hAnsi="Calibri" w:cs="Arial"/>
          <w:lang w:val="en-GB"/>
        </w:rPr>
        <w:lastRenderedPageBreak/>
        <w:t>dividend, royalty derived from the licensing of technology or other processes or products, rent or capital gain.</w:t>
      </w:r>
    </w:p>
    <w:p w14:paraId="571F2D46" w14:textId="77777777" w:rsidR="00E602CE" w:rsidRPr="00F43B13" w:rsidRDefault="00E602CE" w:rsidP="00E602CE">
      <w:pPr>
        <w:pStyle w:val="ListParagraph"/>
        <w:rPr>
          <w:rFonts w:ascii="Calibri" w:eastAsia="Times New Roman" w:hAnsi="Calibri" w:cs="Arial"/>
          <w:lang w:val="en-GB"/>
        </w:rPr>
      </w:pPr>
    </w:p>
    <w:p w14:paraId="6218C121" w14:textId="77777777" w:rsidR="00E602CE" w:rsidRPr="00F43B13" w:rsidRDefault="00E602CE" w:rsidP="00E602CE">
      <w:pPr>
        <w:pStyle w:val="ListParagraph"/>
        <w:numPr>
          <w:ilvl w:val="0"/>
          <w:numId w:val="19"/>
        </w:numPr>
        <w:shd w:val="clear" w:color="auto" w:fill="FFFFFF"/>
        <w:spacing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Staff having personal or professional interests in an offeror are also prohibited from any involvement in the procurement process. Personal or professional interests include, but are not limited to: any organization or enterprise over which the staff member, alone or together with an immediate family member (i.e., employee's spouse or domestic partner, and dependent children) exercises a controlling interest. These interests also involve any corporation, partnership, sole proprietorship, firm, franchise, association, organization, holding company, joint stock company, receivership, business or real estate trust or any other nongovernmental legal entity organized for profit, non-profit, or charitable purposes; or any executive position or membership on the offeror’s board regardless of compensation; or any position that includes responsibilities for a significant segment of the offeror’s operation or management of a business.</w:t>
      </w:r>
    </w:p>
    <w:p w14:paraId="6AB5F2A4" w14:textId="77777777" w:rsidR="00E602CE" w:rsidRPr="00F43B13" w:rsidRDefault="00E602CE" w:rsidP="00E602CE">
      <w:pPr>
        <w:pStyle w:val="ListParagraph"/>
        <w:rPr>
          <w:rFonts w:ascii="Calibri" w:eastAsia="Times New Roman" w:hAnsi="Calibri" w:cs="Arial"/>
          <w:lang w:val="en-GB"/>
        </w:rPr>
      </w:pPr>
    </w:p>
    <w:p w14:paraId="612A6DBE" w14:textId="77777777" w:rsidR="00E602CE" w:rsidRPr="00F43B13" w:rsidRDefault="00E602CE" w:rsidP="00E602CE">
      <w:pPr>
        <w:pStyle w:val="ListParagraph"/>
        <w:numPr>
          <w:ilvl w:val="0"/>
          <w:numId w:val="19"/>
        </w:numPr>
        <w:shd w:val="clear" w:color="auto" w:fill="FFFFFF"/>
        <w:spacing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Any procurement personnel maintaining a conflict of interest or potential conflict should immediately notify the Resident Representative/Country Director or head of the business unit.</w:t>
      </w:r>
    </w:p>
    <w:p w14:paraId="33C10F01" w14:textId="77777777" w:rsidR="00E602CE" w:rsidRPr="00F43B13" w:rsidRDefault="00E602CE" w:rsidP="00E602CE">
      <w:pPr>
        <w:pStyle w:val="ListParagraph"/>
        <w:rPr>
          <w:rFonts w:ascii="Calibri" w:eastAsia="Times New Roman" w:hAnsi="Calibri" w:cs="Arial"/>
          <w:lang w:val="en-GB"/>
        </w:rPr>
      </w:pPr>
    </w:p>
    <w:p w14:paraId="1069724E" w14:textId="77777777" w:rsidR="00E602CE" w:rsidRPr="00F43B13" w:rsidRDefault="00E602CE" w:rsidP="00E602CE">
      <w:pPr>
        <w:pStyle w:val="ListParagraph"/>
        <w:numPr>
          <w:ilvl w:val="0"/>
          <w:numId w:val="19"/>
        </w:numPr>
        <w:shd w:val="clear" w:color="auto" w:fill="FFFFFF"/>
        <w:spacing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UNDP should exclude suppliers, contractors and consultants from tendering for procurement opportunities if they or their affiliates provided consulting services for the preparation and implementation of a project. To prevent a conflict of interest, the offeror and their affiliates are disqualified from subsequently providing goods and civil works under UNDP financing for the same project.</w:t>
      </w:r>
    </w:p>
    <w:p w14:paraId="3852E51D" w14:textId="77777777" w:rsidR="00E602CE" w:rsidRPr="00F43B13" w:rsidRDefault="00E602CE" w:rsidP="00E602CE">
      <w:pPr>
        <w:pStyle w:val="ListParagraph"/>
        <w:rPr>
          <w:rFonts w:ascii="Calibri" w:eastAsia="Times New Roman" w:hAnsi="Calibri" w:cs="Arial"/>
          <w:lang w:val="en-GB"/>
        </w:rPr>
      </w:pPr>
    </w:p>
    <w:p w14:paraId="5F2C6E03" w14:textId="77777777" w:rsidR="00E602CE" w:rsidRDefault="00E602CE" w:rsidP="00E602CE">
      <w:pPr>
        <w:pStyle w:val="ListParagraph"/>
        <w:numPr>
          <w:ilvl w:val="0"/>
          <w:numId w:val="19"/>
        </w:numPr>
        <w:shd w:val="clear" w:color="auto" w:fill="FFFFFF"/>
        <w:spacing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 xml:space="preserve">To safeguard UNDP against illicit use of publicly entrusted funds in terrorist financing, business units should assess all entities with whom business is conducted to ensure that funds are used for their intended purposes. To sustain financial control of such public funds and compliance with United Nations regulations and guidelines regarding anti-terrorist financing practices, organizational due diligence requires business units to undertake a review of the entity’s profile, including background, financial reports, annual statements, etc., and to confirm business registration with government authorities. All entities must be verified to ensure that they are  legitimate, not listed on the </w:t>
      </w:r>
      <w:hyperlink r:id="rId13" w:history="1">
        <w:r w:rsidRPr="00F43B13">
          <w:rPr>
            <w:rStyle w:val="Hyperlink"/>
            <w:rFonts w:ascii="Calibri" w:eastAsia="Times New Roman" w:hAnsi="Calibri" w:cs="Arial"/>
            <w:lang w:val="en-GB"/>
          </w:rPr>
          <w:t>UNGM list of suspended or removed vendors</w:t>
        </w:r>
      </w:hyperlink>
      <w:r w:rsidRPr="00F43B13">
        <w:rPr>
          <w:rFonts w:ascii="Calibri" w:eastAsia="Times New Roman" w:hAnsi="Calibri" w:cs="Arial"/>
          <w:lang w:val="en-GB"/>
        </w:rPr>
        <w:t xml:space="preserve">, which subsumes the Security Council 1267 Committee's list of terrorists and terrorist financiers, UNDP’s list of suspended or removed vendors, and other required lists.  </w:t>
      </w:r>
    </w:p>
    <w:p w14:paraId="4685592F" w14:textId="77777777" w:rsidR="00E602CE" w:rsidRPr="00244239" w:rsidRDefault="00E602CE" w:rsidP="00E602CE">
      <w:pPr>
        <w:pStyle w:val="ListParagraph"/>
        <w:rPr>
          <w:rFonts w:ascii="Calibri" w:eastAsia="Times New Roman" w:hAnsi="Calibri" w:cs="Arial"/>
          <w:lang w:val="en-GB"/>
        </w:rPr>
      </w:pPr>
    </w:p>
    <w:p w14:paraId="04BB2FBA" w14:textId="77777777" w:rsidR="00E602CE" w:rsidRPr="00244239" w:rsidRDefault="00E602CE" w:rsidP="00E602CE">
      <w:pPr>
        <w:pStyle w:val="ListParagraph"/>
        <w:shd w:val="clear" w:color="auto" w:fill="FFFFFF"/>
        <w:spacing w:after="0" w:line="240" w:lineRule="auto"/>
        <w:jc w:val="both"/>
        <w:textAlignment w:val="top"/>
        <w:rPr>
          <w:rFonts w:ascii="Calibri" w:eastAsia="Times New Roman" w:hAnsi="Calibri" w:cs="Arial"/>
          <w:lang w:val="en-GB"/>
        </w:rPr>
      </w:pPr>
      <w:r w:rsidRPr="00244239">
        <w:rPr>
          <w:rFonts w:ascii="Calibri" w:eastAsia="Times New Roman" w:hAnsi="Calibri" w:cs="Arial"/>
          <w:lang w:val="en-GB"/>
        </w:rPr>
        <w:t>The verification of vendors may require obtaining supporting documentation of a bona fide business relationship between UNDP and the vendor. Key supporting documents include originals or certified copies showing the complete name, address, and banking details of the vendor and duly signed by an authorized company official, supported by a copy of the bank statement or a voided cheque. This supporting documentation should be maintained and securely filed. The full procedure and related procedural guidance, including the checking of alternate sources of information to ensure the vendor is legitimate, is specified within the POPP.</w:t>
      </w:r>
    </w:p>
    <w:p w14:paraId="1C22A945" w14:textId="77777777" w:rsidR="00E602CE" w:rsidRPr="00F43B13" w:rsidRDefault="00E602CE" w:rsidP="00E602CE">
      <w:pPr>
        <w:pStyle w:val="ListParagraph"/>
        <w:rPr>
          <w:rFonts w:ascii="Calibri" w:eastAsia="Times New Roman" w:hAnsi="Calibri" w:cs="Arial"/>
          <w:lang w:val="en-GB"/>
        </w:rPr>
      </w:pPr>
    </w:p>
    <w:p w14:paraId="78C48678" w14:textId="77777777" w:rsidR="00E602CE" w:rsidRPr="00F43B13" w:rsidRDefault="00E602CE" w:rsidP="00E602CE">
      <w:pPr>
        <w:pStyle w:val="ListParagraph"/>
        <w:numPr>
          <w:ilvl w:val="0"/>
          <w:numId w:val="19"/>
        </w:numPr>
        <w:shd w:val="clear" w:color="auto" w:fill="FFFFFF"/>
        <w:spacing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All staff are responsible for the regularity of their actions. Any staff member taking action contrary to the UNDP Financial Rules and Regulations or this policy may be held personally and financially liable for the consequences.</w:t>
      </w:r>
    </w:p>
    <w:p w14:paraId="26679199" w14:textId="77777777" w:rsidR="00E602CE" w:rsidRPr="00F43B13" w:rsidRDefault="00E602CE" w:rsidP="00E602CE">
      <w:pPr>
        <w:pStyle w:val="ListParagraph"/>
        <w:shd w:val="clear" w:color="auto" w:fill="FFFFFF"/>
        <w:spacing w:after="0" w:line="240" w:lineRule="auto"/>
        <w:jc w:val="both"/>
        <w:textAlignment w:val="top"/>
        <w:rPr>
          <w:rFonts w:ascii="Calibri" w:eastAsia="Times New Roman" w:hAnsi="Calibri" w:cs="Arial"/>
          <w:lang w:val="en-GB"/>
        </w:rPr>
      </w:pPr>
    </w:p>
    <w:p w14:paraId="6E49528D"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bCs/>
          <w:lang w:val="en-GB"/>
        </w:rPr>
        <w:t xml:space="preserve">Key risks to avoid in each phase of procurement include: </w:t>
      </w:r>
    </w:p>
    <w:p w14:paraId="0DF0DF5D" w14:textId="77777777" w:rsidR="00E602CE" w:rsidRPr="00F43B13" w:rsidRDefault="00E602CE" w:rsidP="00E602CE">
      <w:pPr>
        <w:shd w:val="clear" w:color="auto" w:fill="FFFFFF"/>
        <w:spacing w:before="100" w:beforeAutospacing="1" w:after="100" w:afterAutospacing="1" w:line="240" w:lineRule="auto"/>
        <w:ind w:left="720"/>
        <w:textAlignment w:val="top"/>
        <w:rPr>
          <w:rFonts w:ascii="Calibri" w:eastAsia="Times New Roman" w:hAnsi="Calibri" w:cs="Arial"/>
          <w:lang w:val="en-GB"/>
        </w:rPr>
      </w:pPr>
      <w:r w:rsidRPr="00F43B13">
        <w:rPr>
          <w:rFonts w:ascii="Calibri" w:eastAsia="Times New Roman" w:hAnsi="Calibri" w:cs="Arial"/>
          <w:lang w:val="en-GB"/>
        </w:rPr>
        <w:t>Procurement planning/budgeting:</w:t>
      </w:r>
    </w:p>
    <w:p w14:paraId="6CB5BB3D" w14:textId="77777777" w:rsidR="00E602CE" w:rsidRPr="00F43B13" w:rsidRDefault="00E602CE" w:rsidP="00E602CE">
      <w:pPr>
        <w:numPr>
          <w:ilvl w:val="0"/>
          <w:numId w:val="21"/>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Inadequate analysis of the supply market, organizational requirements, and stakeholder needs and issues </w:t>
      </w:r>
    </w:p>
    <w:p w14:paraId="12DD05CE" w14:textId="77777777" w:rsidR="00E602CE" w:rsidRPr="00F43B13" w:rsidRDefault="00E602CE" w:rsidP="00E602CE">
      <w:pPr>
        <w:numPr>
          <w:ilvl w:val="0"/>
          <w:numId w:val="21"/>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No planning undertaken, thus no risks assessed </w:t>
      </w:r>
    </w:p>
    <w:p w14:paraId="44346004" w14:textId="77777777" w:rsidR="00E602CE" w:rsidRPr="00F43B13" w:rsidRDefault="00E602CE" w:rsidP="00E602CE">
      <w:pPr>
        <w:numPr>
          <w:ilvl w:val="0"/>
          <w:numId w:val="21"/>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Procurement needs artificially inflated or stated in a manner that permits low quality goods/services to pass </w:t>
      </w:r>
    </w:p>
    <w:p w14:paraId="28544B6D" w14:textId="77777777" w:rsidR="00E602CE" w:rsidRPr="00F43B13" w:rsidRDefault="00E602CE" w:rsidP="00E602CE">
      <w:pPr>
        <w:numPr>
          <w:ilvl w:val="0"/>
          <w:numId w:val="21"/>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Requirements prepared in a manner that favours or disfavours particular suppliers </w:t>
      </w:r>
    </w:p>
    <w:p w14:paraId="44DE637F" w14:textId="77777777" w:rsidR="00E602CE" w:rsidRPr="00F43B13" w:rsidRDefault="00E602CE" w:rsidP="00E602CE">
      <w:pPr>
        <w:numPr>
          <w:ilvl w:val="0"/>
          <w:numId w:val="21"/>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Poorly substantiated ‘justification’ for waivers</w:t>
      </w:r>
    </w:p>
    <w:p w14:paraId="229BE33E" w14:textId="77777777" w:rsidR="00E602CE" w:rsidRPr="00F43B13" w:rsidRDefault="00E602CE" w:rsidP="00E602CE">
      <w:pPr>
        <w:numPr>
          <w:ilvl w:val="0"/>
          <w:numId w:val="21"/>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Budgets set artificially high </w:t>
      </w:r>
    </w:p>
    <w:p w14:paraId="51698EC6" w14:textId="77777777" w:rsidR="00E602CE" w:rsidRPr="00F43B13" w:rsidRDefault="00E602CE" w:rsidP="00E602CE">
      <w:pPr>
        <w:shd w:val="clear" w:color="auto" w:fill="FFFFFF"/>
        <w:spacing w:before="100" w:beforeAutospacing="1" w:after="100" w:afterAutospacing="1" w:line="240" w:lineRule="auto"/>
        <w:ind w:left="720"/>
        <w:textAlignment w:val="top"/>
        <w:rPr>
          <w:rFonts w:ascii="Calibri" w:eastAsia="Times New Roman" w:hAnsi="Calibri" w:cs="Arial"/>
          <w:lang w:val="en-GB"/>
        </w:rPr>
      </w:pPr>
      <w:r w:rsidRPr="00F43B13">
        <w:rPr>
          <w:rFonts w:ascii="Calibri" w:eastAsia="Times New Roman" w:hAnsi="Calibri" w:cs="Arial"/>
          <w:lang w:val="en-GB"/>
        </w:rPr>
        <w:t>Procurement selection:</w:t>
      </w:r>
    </w:p>
    <w:p w14:paraId="5997262F" w14:textId="77777777" w:rsidR="00E602CE" w:rsidRPr="00F43B13" w:rsidRDefault="00E602CE" w:rsidP="00E602CE">
      <w:pPr>
        <w:numPr>
          <w:ilvl w:val="0"/>
          <w:numId w:val="22"/>
        </w:numPr>
        <w:shd w:val="clear" w:color="auto" w:fill="FFFFFF"/>
        <w:tabs>
          <w:tab w:val="clear" w:pos="720"/>
        </w:tabs>
        <w:spacing w:before="240" w:after="100" w:afterAutospacing="1" w:line="240" w:lineRule="auto"/>
        <w:ind w:left="1440"/>
        <w:textAlignment w:val="top"/>
        <w:rPr>
          <w:rFonts w:ascii="Calibri" w:eastAsia="Times New Roman" w:hAnsi="Calibri" w:cs="Arial"/>
          <w:lang w:val="en-GB"/>
        </w:rPr>
      </w:pPr>
      <w:r w:rsidRPr="00F43B13">
        <w:rPr>
          <w:rFonts w:ascii="Calibri" w:eastAsia="Times New Roman" w:hAnsi="Calibri" w:cs="Arial"/>
          <w:lang w:val="en-GB"/>
        </w:rPr>
        <w:t xml:space="preserve">Using inappropriate procurement methods with the aim of finding ways to subvert the regular decision-making process </w:t>
      </w:r>
    </w:p>
    <w:p w14:paraId="16A0B444" w14:textId="77777777" w:rsidR="00E602CE" w:rsidRPr="00F43B13" w:rsidRDefault="00E602CE" w:rsidP="00E602CE">
      <w:pPr>
        <w:numPr>
          <w:ilvl w:val="0"/>
          <w:numId w:val="22"/>
        </w:numPr>
        <w:shd w:val="clear" w:color="auto" w:fill="FFFFFF"/>
        <w:tabs>
          <w:tab w:val="clear" w:pos="720"/>
        </w:tabs>
        <w:spacing w:before="240" w:after="100" w:afterAutospacing="1" w:line="240" w:lineRule="auto"/>
        <w:ind w:left="1440"/>
        <w:textAlignment w:val="top"/>
        <w:rPr>
          <w:rFonts w:ascii="Calibri" w:eastAsia="Times New Roman" w:hAnsi="Calibri" w:cs="Arial"/>
          <w:lang w:val="en-GB"/>
        </w:rPr>
      </w:pPr>
      <w:r w:rsidRPr="00F43B13">
        <w:rPr>
          <w:rFonts w:ascii="Calibri" w:eastAsia="Times New Roman" w:hAnsi="Calibri" w:cs="Arial"/>
          <w:lang w:val="en-GB"/>
        </w:rPr>
        <w:t xml:space="preserve">Evaluation criteria designed to favor a particular supplier or disqualify others </w:t>
      </w:r>
    </w:p>
    <w:p w14:paraId="2E304A5A" w14:textId="77777777" w:rsidR="00E602CE" w:rsidRPr="00F43B13" w:rsidRDefault="00E602CE" w:rsidP="00E602CE">
      <w:pPr>
        <w:numPr>
          <w:ilvl w:val="0"/>
          <w:numId w:val="22"/>
        </w:numPr>
        <w:shd w:val="clear" w:color="auto" w:fill="FFFFFF"/>
        <w:tabs>
          <w:tab w:val="clear" w:pos="720"/>
        </w:tabs>
        <w:spacing w:before="240" w:after="100" w:afterAutospacing="1" w:line="240" w:lineRule="auto"/>
        <w:ind w:left="1440"/>
        <w:textAlignment w:val="top"/>
        <w:rPr>
          <w:rFonts w:ascii="Calibri" w:eastAsia="Times New Roman" w:hAnsi="Calibri" w:cs="Arial"/>
          <w:lang w:val="en-GB"/>
        </w:rPr>
      </w:pPr>
      <w:r w:rsidRPr="00F43B13">
        <w:rPr>
          <w:rFonts w:ascii="Calibri" w:eastAsia="Times New Roman" w:hAnsi="Calibri" w:cs="Arial"/>
          <w:lang w:val="en-GB"/>
        </w:rPr>
        <w:t xml:space="preserve">Information shared to favour a particular supplier </w:t>
      </w:r>
    </w:p>
    <w:p w14:paraId="0DA13AA3" w14:textId="77777777" w:rsidR="00E602CE" w:rsidRPr="00F43B13" w:rsidRDefault="00E602CE" w:rsidP="00E602CE">
      <w:pPr>
        <w:numPr>
          <w:ilvl w:val="0"/>
          <w:numId w:val="22"/>
        </w:numPr>
        <w:shd w:val="clear" w:color="auto" w:fill="FFFFFF"/>
        <w:tabs>
          <w:tab w:val="clear" w:pos="720"/>
        </w:tabs>
        <w:spacing w:before="240" w:after="100" w:afterAutospacing="1" w:line="240" w:lineRule="auto"/>
        <w:ind w:left="1440"/>
        <w:textAlignment w:val="top"/>
        <w:rPr>
          <w:rFonts w:ascii="Calibri" w:eastAsia="Times New Roman" w:hAnsi="Calibri" w:cs="Arial"/>
          <w:lang w:val="en-GB"/>
        </w:rPr>
      </w:pPr>
      <w:r w:rsidRPr="00F43B13">
        <w:rPr>
          <w:rFonts w:ascii="Calibri" w:eastAsia="Times New Roman" w:hAnsi="Calibri" w:cs="Arial"/>
          <w:lang w:val="en-GB"/>
        </w:rPr>
        <w:t xml:space="preserve">Unfairly restricting the pool of potential suppliers </w:t>
      </w:r>
    </w:p>
    <w:p w14:paraId="7D532DD1" w14:textId="77777777" w:rsidR="00E602CE" w:rsidRPr="00F43B13" w:rsidRDefault="00E602CE" w:rsidP="00E602CE">
      <w:pPr>
        <w:numPr>
          <w:ilvl w:val="0"/>
          <w:numId w:val="22"/>
        </w:numPr>
        <w:shd w:val="clear" w:color="auto" w:fill="FFFFFF"/>
        <w:tabs>
          <w:tab w:val="clear" w:pos="720"/>
        </w:tabs>
        <w:spacing w:before="240" w:after="100" w:afterAutospacing="1" w:line="240" w:lineRule="auto"/>
        <w:ind w:left="1440"/>
        <w:textAlignment w:val="top"/>
        <w:rPr>
          <w:rFonts w:ascii="Calibri" w:eastAsia="Times New Roman" w:hAnsi="Calibri" w:cs="Arial"/>
          <w:lang w:val="en-GB"/>
        </w:rPr>
      </w:pPr>
      <w:r w:rsidRPr="00F43B13">
        <w:rPr>
          <w:rFonts w:ascii="Calibri" w:eastAsia="Times New Roman" w:hAnsi="Calibri" w:cs="Arial"/>
          <w:lang w:val="en-GB"/>
        </w:rPr>
        <w:t xml:space="preserve">Accepting late bids/proposals </w:t>
      </w:r>
    </w:p>
    <w:p w14:paraId="7B11AA60" w14:textId="77777777" w:rsidR="00E602CE" w:rsidRPr="00F43B13" w:rsidRDefault="00E602CE" w:rsidP="00E602CE">
      <w:pPr>
        <w:numPr>
          <w:ilvl w:val="0"/>
          <w:numId w:val="22"/>
        </w:numPr>
        <w:shd w:val="clear" w:color="auto" w:fill="FFFFFF"/>
        <w:tabs>
          <w:tab w:val="clear" w:pos="720"/>
        </w:tabs>
        <w:spacing w:before="240" w:after="100" w:afterAutospacing="1" w:line="240" w:lineRule="auto"/>
        <w:ind w:left="1440"/>
        <w:textAlignment w:val="top"/>
        <w:rPr>
          <w:rFonts w:ascii="Calibri" w:eastAsia="Times New Roman" w:hAnsi="Calibri" w:cs="Arial"/>
          <w:lang w:val="en-GB"/>
        </w:rPr>
      </w:pPr>
      <w:r w:rsidRPr="00F43B13">
        <w:rPr>
          <w:rFonts w:ascii="Calibri" w:eastAsia="Times New Roman" w:hAnsi="Calibri" w:cs="Arial"/>
          <w:lang w:val="en-GB"/>
        </w:rPr>
        <w:t xml:space="preserve">Rejecting legitimate bids </w:t>
      </w:r>
    </w:p>
    <w:p w14:paraId="6FC22407" w14:textId="77777777" w:rsidR="00E602CE" w:rsidRPr="00F43B13" w:rsidRDefault="00E602CE" w:rsidP="00E602CE">
      <w:pPr>
        <w:numPr>
          <w:ilvl w:val="0"/>
          <w:numId w:val="22"/>
        </w:numPr>
        <w:shd w:val="clear" w:color="auto" w:fill="FFFFFF"/>
        <w:tabs>
          <w:tab w:val="clear" w:pos="720"/>
        </w:tabs>
        <w:spacing w:before="240" w:after="100" w:afterAutospacing="1" w:line="240" w:lineRule="auto"/>
        <w:ind w:left="1440"/>
        <w:textAlignment w:val="top"/>
        <w:rPr>
          <w:rFonts w:ascii="Calibri" w:eastAsia="Times New Roman" w:hAnsi="Calibri" w:cs="Arial"/>
          <w:lang w:val="en-GB"/>
        </w:rPr>
      </w:pPr>
      <w:r w:rsidRPr="00F43B13">
        <w:rPr>
          <w:rFonts w:ascii="Calibri" w:eastAsia="Times New Roman" w:hAnsi="Calibri" w:cs="Arial"/>
          <w:lang w:val="en-GB"/>
        </w:rPr>
        <w:t>Inappropriately evaluating a supplier</w:t>
      </w:r>
    </w:p>
    <w:p w14:paraId="05ED03D4" w14:textId="77777777" w:rsidR="00E602CE" w:rsidRPr="00F43B13" w:rsidRDefault="00E602CE" w:rsidP="00E602CE">
      <w:pPr>
        <w:numPr>
          <w:ilvl w:val="0"/>
          <w:numId w:val="22"/>
        </w:numPr>
        <w:shd w:val="clear" w:color="auto" w:fill="FFFFFF"/>
        <w:tabs>
          <w:tab w:val="clear" w:pos="720"/>
        </w:tabs>
        <w:spacing w:before="240" w:after="100" w:afterAutospacing="1" w:line="240" w:lineRule="auto"/>
        <w:ind w:left="1440"/>
        <w:textAlignment w:val="top"/>
        <w:rPr>
          <w:rFonts w:ascii="Calibri" w:eastAsia="Times New Roman" w:hAnsi="Calibri" w:cs="Arial"/>
          <w:lang w:val="en-GB"/>
        </w:rPr>
      </w:pPr>
      <w:r w:rsidRPr="00F43B13">
        <w:rPr>
          <w:rFonts w:ascii="Calibri" w:eastAsia="Times New Roman" w:hAnsi="Calibri" w:cs="Arial"/>
          <w:lang w:val="en-GB"/>
        </w:rPr>
        <w:t>Mishandling bids received</w:t>
      </w:r>
    </w:p>
    <w:p w14:paraId="70B8830D" w14:textId="77777777" w:rsidR="00E602CE" w:rsidRPr="00F43B13" w:rsidRDefault="00E602CE" w:rsidP="00E602CE">
      <w:pPr>
        <w:numPr>
          <w:ilvl w:val="0"/>
          <w:numId w:val="22"/>
        </w:numPr>
        <w:shd w:val="clear" w:color="auto" w:fill="FFFFFF"/>
        <w:tabs>
          <w:tab w:val="clear" w:pos="720"/>
        </w:tabs>
        <w:spacing w:before="240" w:after="100" w:afterAutospacing="1" w:line="240" w:lineRule="auto"/>
        <w:ind w:left="1440"/>
        <w:textAlignment w:val="top"/>
        <w:rPr>
          <w:rFonts w:ascii="Calibri" w:eastAsia="Times New Roman" w:hAnsi="Calibri" w:cs="Arial"/>
          <w:lang w:val="en-GB"/>
        </w:rPr>
      </w:pPr>
      <w:r w:rsidRPr="00F43B13">
        <w:rPr>
          <w:rFonts w:ascii="Calibri" w:eastAsia="Times New Roman" w:hAnsi="Calibri" w:cs="Arial"/>
          <w:lang w:val="en-GB"/>
        </w:rPr>
        <w:t xml:space="preserve">Failing to detect fraudulent documents submitted by bidders </w:t>
      </w:r>
    </w:p>
    <w:p w14:paraId="71887BE9" w14:textId="77777777" w:rsidR="00E602CE" w:rsidRPr="00F43B13" w:rsidRDefault="00E602CE" w:rsidP="00E602CE">
      <w:pPr>
        <w:shd w:val="clear" w:color="auto" w:fill="FFFFFF"/>
        <w:spacing w:before="100" w:beforeAutospacing="1" w:after="100" w:afterAutospacing="1" w:line="240" w:lineRule="auto"/>
        <w:ind w:left="720"/>
        <w:textAlignment w:val="top"/>
        <w:rPr>
          <w:rFonts w:ascii="Calibri" w:eastAsia="Times New Roman" w:hAnsi="Calibri" w:cs="Arial"/>
          <w:lang w:val="en-GB"/>
        </w:rPr>
      </w:pPr>
      <w:r w:rsidRPr="00F43B13">
        <w:rPr>
          <w:rFonts w:ascii="Calibri" w:eastAsia="Times New Roman" w:hAnsi="Calibri" w:cs="Arial"/>
          <w:lang w:val="en-GB"/>
        </w:rPr>
        <w:t>Contract award and management:</w:t>
      </w:r>
    </w:p>
    <w:p w14:paraId="1C0692F5"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Splitting procurement actions to stay below the threshold for procurement review </w:t>
      </w:r>
    </w:p>
    <w:p w14:paraId="4340777A"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Unrealistically low bid with expectation to later amend the contract </w:t>
      </w:r>
    </w:p>
    <w:p w14:paraId="1B345F2F"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lastRenderedPageBreak/>
        <w:t xml:space="preserve">Unrealistically high calibre goods/experts presented in a submitted proposal, with a high risk of being replaced later by inferior ones </w:t>
      </w:r>
    </w:p>
    <w:p w14:paraId="43345C13"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Corrupt subcontractors </w:t>
      </w:r>
    </w:p>
    <w:p w14:paraId="4ABD221D"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Contract differs  from bid/proposal in terms of specifications, quantities, level of effort, delivery schedule and payment terms </w:t>
      </w:r>
    </w:p>
    <w:p w14:paraId="54D28AE0"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Oversight and reporting requirements minimized to avoid proper quality control </w:t>
      </w:r>
    </w:p>
    <w:p w14:paraId="2C269323"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Inadequate personnel for oversight </w:t>
      </w:r>
    </w:p>
    <w:p w14:paraId="5EE75E6F"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Acceptance of cost overruns </w:t>
      </w:r>
    </w:p>
    <w:p w14:paraId="6D1EB56B"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 xml:space="preserve">Manipulation and destruction of supporting documentation </w:t>
      </w:r>
    </w:p>
    <w:p w14:paraId="4E22B5B1"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Splitting contracts/purchase orders to avoid scrutiny</w:t>
      </w:r>
    </w:p>
    <w:p w14:paraId="24A12FD4" w14:textId="77777777" w:rsidR="00E602CE" w:rsidRPr="00F43B13" w:rsidRDefault="00E602CE" w:rsidP="00E602CE">
      <w:pPr>
        <w:numPr>
          <w:ilvl w:val="0"/>
          <w:numId w:val="23"/>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Unjustified contract extension or amendment</w:t>
      </w:r>
    </w:p>
    <w:p w14:paraId="56B49A67" w14:textId="77777777" w:rsidR="00E602CE" w:rsidRPr="00F43B13" w:rsidRDefault="00E602CE" w:rsidP="00E602CE">
      <w:pPr>
        <w:shd w:val="clear" w:color="auto" w:fill="FFFFFF"/>
        <w:spacing w:before="100" w:beforeAutospacing="1" w:after="100" w:afterAutospacing="1" w:line="240" w:lineRule="auto"/>
        <w:ind w:left="720"/>
        <w:textAlignment w:val="top"/>
        <w:rPr>
          <w:rFonts w:ascii="Calibri" w:eastAsia="Times New Roman" w:hAnsi="Calibri" w:cs="Arial"/>
          <w:lang w:val="en-GB"/>
        </w:rPr>
      </w:pPr>
      <w:r w:rsidRPr="00F43B13">
        <w:rPr>
          <w:rFonts w:ascii="Calibri" w:eastAsia="Times New Roman" w:hAnsi="Calibri" w:cs="Arial"/>
          <w:lang w:val="en-GB"/>
        </w:rPr>
        <w:t>Constant vigilance is needed, with an emphasis on:</w:t>
      </w:r>
    </w:p>
    <w:p w14:paraId="699438B5" w14:textId="77777777" w:rsidR="00E602CE" w:rsidRPr="00F43B13" w:rsidRDefault="00E602CE" w:rsidP="00E602CE">
      <w:pPr>
        <w:numPr>
          <w:ilvl w:val="0"/>
          <w:numId w:val="24"/>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Reinforcing ethical behaviour as directed by UNDP policies, supported by adequate training and advice on ethical dilemmas</w:t>
      </w:r>
    </w:p>
    <w:p w14:paraId="7650690B" w14:textId="77777777" w:rsidR="00E602CE" w:rsidRPr="00F43B13" w:rsidRDefault="00E602CE" w:rsidP="00E602CE">
      <w:pPr>
        <w:numPr>
          <w:ilvl w:val="0"/>
          <w:numId w:val="24"/>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Ensuring adequate procurement planning, including assessment of risks</w:t>
      </w:r>
    </w:p>
    <w:p w14:paraId="05DABD6A" w14:textId="77777777" w:rsidR="00E602CE" w:rsidRPr="00F43B13" w:rsidRDefault="00E602CE" w:rsidP="00E602CE">
      <w:pPr>
        <w:numPr>
          <w:ilvl w:val="0"/>
          <w:numId w:val="24"/>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Maintaining separation of duties.</w:t>
      </w:r>
    </w:p>
    <w:p w14:paraId="33A14D12" w14:textId="77777777" w:rsidR="00E602CE" w:rsidRPr="00F43B13" w:rsidRDefault="00E602CE" w:rsidP="00E602CE">
      <w:pPr>
        <w:numPr>
          <w:ilvl w:val="0"/>
          <w:numId w:val="24"/>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Acting in a transparent manner, such as publicly sharing procurement schedules and plans, solicitations and contract awards</w:t>
      </w:r>
    </w:p>
    <w:p w14:paraId="4E1682E8" w14:textId="77777777" w:rsidR="00E602CE" w:rsidRPr="00F43B13" w:rsidRDefault="00E602CE" w:rsidP="00E602CE">
      <w:pPr>
        <w:numPr>
          <w:ilvl w:val="0"/>
          <w:numId w:val="24"/>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Ensuring supervision, such as through regular spot checks of procurement transactions and vendor profiles, and background checks of suppliers</w:t>
      </w:r>
    </w:p>
    <w:p w14:paraId="50A8D02D" w14:textId="77777777" w:rsidR="00E602CE" w:rsidRPr="00F43B13" w:rsidRDefault="00E602CE" w:rsidP="00E602CE">
      <w:pPr>
        <w:numPr>
          <w:ilvl w:val="0"/>
          <w:numId w:val="24"/>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Preparing annual reports on procurement activities, paying particular attention to the number of waivers regardless of the amount involved, the cumulative number of contracts per vendor, and so on</w:t>
      </w:r>
    </w:p>
    <w:p w14:paraId="77473CA4" w14:textId="77777777" w:rsidR="00E602CE" w:rsidRPr="00F43B13" w:rsidRDefault="00E602CE" w:rsidP="00E602CE">
      <w:pPr>
        <w:numPr>
          <w:ilvl w:val="0"/>
          <w:numId w:val="24"/>
        </w:numPr>
        <w:shd w:val="clear" w:color="auto" w:fill="FFFFFF"/>
        <w:tabs>
          <w:tab w:val="clear" w:pos="720"/>
        </w:tabs>
        <w:spacing w:before="240" w:after="100" w:afterAutospacing="1" w:line="240" w:lineRule="auto"/>
        <w:ind w:left="1440"/>
        <w:jc w:val="both"/>
        <w:textAlignment w:val="top"/>
        <w:rPr>
          <w:rFonts w:ascii="Calibri" w:eastAsia="Times New Roman" w:hAnsi="Calibri" w:cs="Arial"/>
          <w:lang w:val="en-GB"/>
        </w:rPr>
      </w:pPr>
      <w:r w:rsidRPr="00F43B13">
        <w:rPr>
          <w:rFonts w:ascii="Calibri" w:eastAsia="Times New Roman" w:hAnsi="Calibri" w:cs="Arial"/>
          <w:lang w:val="en-GB"/>
        </w:rPr>
        <w:t>Reporting instances of fraud and corruption in a timely and accurate manner</w:t>
      </w:r>
    </w:p>
    <w:p w14:paraId="02EE47CF" w14:textId="77777777" w:rsidR="00E602CE" w:rsidRPr="00F43B13" w:rsidRDefault="00E602CE" w:rsidP="00E602CE">
      <w:pPr>
        <w:shd w:val="clear" w:color="auto" w:fill="FFFFFF"/>
        <w:spacing w:after="0" w:line="240" w:lineRule="auto"/>
        <w:textAlignment w:val="top"/>
        <w:rPr>
          <w:rFonts w:ascii="Calibri" w:eastAsia="Times New Roman" w:hAnsi="Calibri" w:cs="Arial"/>
          <w:vanish/>
          <w:lang w:val="en-GB"/>
        </w:rPr>
      </w:pPr>
      <w:bookmarkStart w:id="1" w:name="Procedures"/>
      <w:bookmarkEnd w:id="1"/>
      <w:r w:rsidRPr="00F43B13">
        <w:rPr>
          <w:rFonts w:ascii="Calibri" w:eastAsia="Times New Roman" w:hAnsi="Calibri" w:cs="Arial"/>
          <w:vanish/>
          <w:lang w:val="en-GB"/>
        </w:rPr>
        <w:t>Structure Element - Procedures</w:t>
      </w:r>
    </w:p>
    <w:p w14:paraId="0A4576CA" w14:textId="77777777" w:rsidR="00E602CE" w:rsidRPr="00F43B13" w:rsidRDefault="00E602CE" w:rsidP="00E602CE">
      <w:pPr>
        <w:pStyle w:val="Head1"/>
        <w:rPr>
          <w:szCs w:val="22"/>
          <w:lang w:val="en-GB"/>
        </w:rPr>
      </w:pPr>
      <w:bookmarkStart w:id="2" w:name="_Toc449604615"/>
      <w:r w:rsidRPr="00F43B13">
        <w:rPr>
          <w:szCs w:val="22"/>
          <w:lang w:val="en-GB"/>
        </w:rPr>
        <w:t>Vulnerable Areas in Procurement</w:t>
      </w:r>
      <w:bookmarkEnd w:id="2"/>
    </w:p>
    <w:p w14:paraId="25EAEBC5"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b/>
          <w:bCs/>
          <w:u w:val="single"/>
          <w:lang w:val="en-GB"/>
        </w:rPr>
        <w:t xml:space="preserve">Conflict of interests: </w:t>
      </w:r>
      <w:r w:rsidRPr="00F43B13">
        <w:rPr>
          <w:rFonts w:ascii="Calibri" w:eastAsia="Times New Roman" w:hAnsi="Calibri" w:cs="Arial"/>
          <w:lang w:val="en-GB"/>
        </w:rPr>
        <w:t>Any input into the procurement process by a party with vested interests in the outcome creates a conflict of interest. Conflicts can be actual, perceived or potential. They are most serious during:</w:t>
      </w:r>
    </w:p>
    <w:p w14:paraId="40639A81"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lastRenderedPageBreak/>
        <w:t xml:space="preserve">During the </w:t>
      </w:r>
      <w:r w:rsidRPr="00F43B13">
        <w:rPr>
          <w:rFonts w:ascii="Calibri" w:eastAsia="Times New Roman" w:hAnsi="Calibri" w:cs="Arial"/>
          <w:b/>
          <w:u w:val="single"/>
          <w:lang w:val="en-GB"/>
        </w:rPr>
        <w:t>s</w:t>
      </w:r>
      <w:r w:rsidRPr="00F43B13">
        <w:rPr>
          <w:rFonts w:ascii="Calibri" w:eastAsia="Times New Roman" w:hAnsi="Calibri" w:cs="Arial"/>
          <w:b/>
          <w:bCs/>
          <w:u w:val="single"/>
          <w:lang w:val="en-GB"/>
        </w:rPr>
        <w:t>trategy development phase</w:t>
      </w:r>
      <w:r w:rsidRPr="00F43B13">
        <w:rPr>
          <w:rFonts w:ascii="Calibri" w:eastAsia="Times New Roman" w:hAnsi="Calibri" w:cs="Arial"/>
          <w:lang w:val="en-GB"/>
        </w:rPr>
        <w:t xml:space="preserve">, inadequate or biased supply market research can limit sourcing to particular products or suppliers. Examples include terms of reference or/and technical specification fair competition.  </w:t>
      </w:r>
      <w:r w:rsidRPr="00F43B13">
        <w:rPr>
          <w:rFonts w:ascii="Calibri" w:eastAsia="Times New Roman" w:hAnsi="Calibri" w:cs="Arial"/>
          <w:iCs/>
          <w:lang w:val="en-GB"/>
        </w:rPr>
        <w:t>All those involved in key steps of procurement must declare all interests, including actual, perceived and potential, in advance. They should also sign confidentiality agreements not to disclose information received during the process. </w:t>
      </w:r>
    </w:p>
    <w:p w14:paraId="482B2F6D" w14:textId="77777777" w:rsidR="00E602CE" w:rsidRPr="00F43B13" w:rsidRDefault="00E602CE" w:rsidP="00E602CE">
      <w:pPr>
        <w:pStyle w:val="ListParagraph"/>
        <w:shd w:val="clear" w:color="auto" w:fill="FFFFFF"/>
        <w:spacing w:before="240" w:after="0" w:line="240" w:lineRule="auto"/>
        <w:jc w:val="both"/>
        <w:textAlignment w:val="top"/>
        <w:rPr>
          <w:rFonts w:ascii="Calibri" w:eastAsia="Times New Roman" w:hAnsi="Calibri" w:cs="Arial"/>
          <w:lang w:val="en-GB"/>
        </w:rPr>
      </w:pPr>
    </w:p>
    <w:p w14:paraId="3BC7419D"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b/>
          <w:bCs/>
          <w:u w:val="single"/>
          <w:lang w:val="en-GB"/>
        </w:rPr>
        <w:t>Collusion between UNDP staff members or between UNDP personnel and suppliers</w:t>
      </w:r>
      <w:r w:rsidRPr="00F43B13">
        <w:rPr>
          <w:rFonts w:ascii="Calibri" w:eastAsia="Times New Roman" w:hAnsi="Calibri" w:cs="Arial"/>
          <w:lang w:val="en-GB"/>
        </w:rPr>
        <w:t xml:space="preserve"> could involve kick-backs or bribes, resulting in UNDP personnel manipulating the process, such as by restricting the list of suppliers. </w:t>
      </w:r>
      <w:r w:rsidRPr="00F43B13">
        <w:rPr>
          <w:rFonts w:ascii="Calibri" w:eastAsia="Times New Roman" w:hAnsi="Calibri" w:cs="Arial"/>
          <w:iCs/>
          <w:lang w:val="en-GB"/>
        </w:rPr>
        <w:t xml:space="preserve">It is critical not to allow personnel to operate alone in many steps of the procurement process, especially in evaluation of and negotiations with suppliers. </w:t>
      </w:r>
      <w:r w:rsidRPr="00F43B13">
        <w:rPr>
          <w:rFonts w:ascii="Calibri" w:eastAsia="Times New Roman" w:hAnsi="Calibri" w:cs="Arial"/>
          <w:lang w:val="en-GB"/>
        </w:rPr>
        <w:t> </w:t>
      </w:r>
    </w:p>
    <w:p w14:paraId="662CF5C8" w14:textId="77777777" w:rsidR="00E602CE" w:rsidRPr="00F43B13" w:rsidRDefault="00E602CE" w:rsidP="00E602CE">
      <w:pPr>
        <w:pStyle w:val="ListParagraph"/>
        <w:rPr>
          <w:rFonts w:ascii="Calibri" w:eastAsia="Times New Roman" w:hAnsi="Calibri" w:cs="Arial"/>
          <w:lang w:val="en-GB"/>
        </w:rPr>
      </w:pPr>
    </w:p>
    <w:p w14:paraId="65DDDA03"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lang w:val="en-GB"/>
        </w:rPr>
        <w:t xml:space="preserve">When different suppliers have the same owners or are otherwise associated, competition may not be meaningful. Limited invitations increase exposure to this risk, since the suppliers could act as a cartel to affect pricing or decisions. Improper granting of ‘sole supplier’ status reduces competition and can lead to non-genuine competition. </w:t>
      </w:r>
    </w:p>
    <w:p w14:paraId="0B019590" w14:textId="77777777" w:rsidR="00E602CE" w:rsidRPr="00F43B13" w:rsidRDefault="00E602CE" w:rsidP="00E602CE">
      <w:pPr>
        <w:pStyle w:val="ListParagraph"/>
        <w:rPr>
          <w:rFonts w:ascii="Calibri" w:eastAsia="Times New Roman" w:hAnsi="Calibri" w:cs="Arial"/>
          <w:iCs/>
          <w:lang w:val="en-GB"/>
        </w:rPr>
      </w:pPr>
    </w:p>
    <w:p w14:paraId="56D35B13"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iCs/>
          <w:lang w:val="en-GB"/>
        </w:rPr>
        <w:t>Ensure a large pool of competitive suppliers and avoid waiver cases, especially on a ‘sole sourcing’ basis. In many supply markets, there may be limited sources, a risk factor that necessitates careful supply market analysis that should be well documented and provided to the procurement review committees for scrutiny. </w:t>
      </w:r>
    </w:p>
    <w:p w14:paraId="0559D6BA" w14:textId="77777777" w:rsidR="00E602CE" w:rsidRPr="00F43B13" w:rsidRDefault="00E602CE" w:rsidP="00E602CE">
      <w:pPr>
        <w:pStyle w:val="ListParagraph"/>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iCs/>
          <w:lang w:val="en-GB"/>
        </w:rPr>
        <w:t xml:space="preserve"> </w:t>
      </w:r>
    </w:p>
    <w:p w14:paraId="628F437B"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iCs/>
          <w:lang w:val="en-GB"/>
        </w:rPr>
        <w:t>It may also be possible to consider substitute products or services that would meet the same need.  In some cases, this will allow sourcing from more competitive markets. Search the United Nations Global Marketplace for potential suppliers and advertise procurement opportunities to allow public scrutiny of requirements. Give opportunities to larger pools of suppliers. Do thorough background checks on companies and look for suppliers that have different names but the same phone numbers, addresses, banking information, owners and managers.</w:t>
      </w:r>
    </w:p>
    <w:p w14:paraId="2D1CC271" w14:textId="77777777" w:rsidR="00E602CE" w:rsidRPr="00F43B13" w:rsidRDefault="00E602CE" w:rsidP="00E602CE">
      <w:pPr>
        <w:pStyle w:val="ListParagraph"/>
        <w:rPr>
          <w:rFonts w:ascii="Calibri" w:eastAsia="Times New Roman" w:hAnsi="Calibri" w:cs="Arial"/>
          <w:b/>
          <w:bCs/>
          <w:u w:val="single"/>
          <w:lang w:val="en-GB"/>
        </w:rPr>
      </w:pPr>
    </w:p>
    <w:p w14:paraId="435C2D16"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b/>
          <w:bCs/>
          <w:u w:val="single"/>
          <w:lang w:val="en-GB"/>
        </w:rPr>
        <w:t>Unfair advantage to individual suppliers</w:t>
      </w:r>
      <w:r w:rsidRPr="00F43B13">
        <w:rPr>
          <w:rFonts w:ascii="Calibri" w:eastAsia="Times New Roman" w:hAnsi="Calibri" w:cs="Arial"/>
          <w:lang w:val="en-GB"/>
        </w:rPr>
        <w:t xml:space="preserve"> means that information is not disclosed consistently to all potential suppliers during the solicitation process, or inside information is disclosed to a potential supplier or existing vendor. Permitting personnel to act alone or undertaking ineffective market research can give rise to unfair advantage. </w:t>
      </w:r>
    </w:p>
    <w:p w14:paraId="423A7C22" w14:textId="77777777" w:rsidR="00E602CE" w:rsidRPr="00F43B13" w:rsidRDefault="00E602CE" w:rsidP="00E602CE">
      <w:pPr>
        <w:pStyle w:val="ListParagraph"/>
        <w:rPr>
          <w:rFonts w:ascii="Calibri" w:eastAsia="Times New Roman" w:hAnsi="Calibri" w:cs="Arial"/>
          <w:iCs/>
          <w:lang w:val="en-GB"/>
        </w:rPr>
      </w:pPr>
    </w:p>
    <w:p w14:paraId="58B907B5"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iCs/>
          <w:lang w:val="en-GB"/>
        </w:rPr>
        <w:t>Document the interactions with suppliers and potential suppliers in the presence of more than one individual. Make this a requirement. Undertake structured and well-documented market research, both at planning and procurement process stages.</w:t>
      </w:r>
    </w:p>
    <w:p w14:paraId="4D697F0C" w14:textId="77777777" w:rsidR="00E602CE" w:rsidRPr="00F43B13" w:rsidRDefault="00E602CE" w:rsidP="00E602CE">
      <w:pPr>
        <w:pStyle w:val="ListParagraph"/>
        <w:rPr>
          <w:rFonts w:ascii="Calibri" w:eastAsia="Times New Roman" w:hAnsi="Calibri" w:cs="Arial"/>
          <w:iCs/>
          <w:lang w:val="en-GB"/>
        </w:rPr>
      </w:pPr>
    </w:p>
    <w:p w14:paraId="633BD675"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iCs/>
          <w:lang w:val="en-GB"/>
        </w:rPr>
        <w:t>Avoid answering queries from bidders on the phone, unless the question and responses will be captured in detail and shared in writing with other bidders.</w:t>
      </w:r>
    </w:p>
    <w:p w14:paraId="099F4450" w14:textId="77777777" w:rsidR="00E602CE" w:rsidRPr="00F43B13" w:rsidRDefault="00E602CE" w:rsidP="00E602CE">
      <w:pPr>
        <w:pStyle w:val="ListParagraph"/>
        <w:rPr>
          <w:rFonts w:ascii="Calibri" w:eastAsia="Times New Roman" w:hAnsi="Calibri" w:cs="Arial"/>
          <w:b/>
          <w:bCs/>
          <w:u w:val="single"/>
          <w:lang w:val="en-GB"/>
        </w:rPr>
      </w:pPr>
    </w:p>
    <w:p w14:paraId="3E0C6391"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b/>
          <w:bCs/>
          <w:u w:val="single"/>
          <w:lang w:val="en-GB"/>
        </w:rPr>
        <w:t>Circumventing thresholds</w:t>
      </w:r>
      <w:r w:rsidRPr="00F43B13">
        <w:rPr>
          <w:rFonts w:ascii="Calibri" w:eastAsia="Times New Roman" w:hAnsi="Calibri" w:cs="Arial"/>
          <w:lang w:val="en-GB"/>
        </w:rPr>
        <w:t xml:space="preserve"> for undertaking formal solicitations and for review by procurement review committees occurs by splitting orders, establishing long-term agreements that have no total value, and estimating costs below real costs to bring in low-value contracts that are later adjusted. When extending or amending contracts, determine the contract history and current cumulative contract amount, and justify why the contract is being extended or amended.</w:t>
      </w:r>
    </w:p>
    <w:p w14:paraId="7C54757C" w14:textId="77777777" w:rsidR="00E602CE" w:rsidRPr="00F43B13" w:rsidRDefault="00E602CE" w:rsidP="00E602CE">
      <w:pPr>
        <w:pStyle w:val="ListParagraph"/>
        <w:rPr>
          <w:rFonts w:ascii="Calibri" w:eastAsia="Times New Roman" w:hAnsi="Calibri" w:cs="Arial"/>
          <w:iCs/>
          <w:lang w:val="en-GB"/>
        </w:rPr>
      </w:pPr>
    </w:p>
    <w:p w14:paraId="4F2BFEA5" w14:textId="771E39B3"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iCs/>
          <w:lang w:val="en-GB"/>
        </w:rPr>
        <w:t xml:space="preserve">Run reports in </w:t>
      </w:r>
      <w:r w:rsidR="003E0D38">
        <w:rPr>
          <w:rFonts w:ascii="Calibri" w:eastAsia="Times New Roman" w:hAnsi="Calibri" w:cs="Arial"/>
          <w:iCs/>
          <w:lang w:val="en-GB"/>
        </w:rPr>
        <w:t>Quantum</w:t>
      </w:r>
      <w:r w:rsidRPr="00F43B13">
        <w:rPr>
          <w:rFonts w:ascii="Calibri" w:eastAsia="Times New Roman" w:hAnsi="Calibri" w:cs="Arial"/>
          <w:iCs/>
          <w:lang w:val="en-GB"/>
        </w:rPr>
        <w:t xml:space="preserve"> to allow the generation of lists that involve multiple orders from the same vendor. Compare </w:t>
      </w:r>
      <w:r w:rsidR="003E0D38">
        <w:rPr>
          <w:rFonts w:ascii="Calibri" w:eastAsia="Times New Roman" w:hAnsi="Calibri" w:cs="Arial"/>
          <w:iCs/>
          <w:lang w:val="en-GB"/>
        </w:rPr>
        <w:t>Quantum</w:t>
      </w:r>
      <w:r w:rsidRPr="00F43B13">
        <w:rPr>
          <w:rFonts w:ascii="Calibri" w:eastAsia="Times New Roman" w:hAnsi="Calibri" w:cs="Arial"/>
          <w:iCs/>
          <w:lang w:val="en-GB"/>
        </w:rPr>
        <w:t xml:space="preserve"> purchase orders greater than the threshold against procurement review committee online reports for a given business unit.</w:t>
      </w:r>
    </w:p>
    <w:p w14:paraId="65D4EFA8" w14:textId="77777777" w:rsidR="00E602CE" w:rsidRPr="00F43B13" w:rsidRDefault="00E602CE" w:rsidP="00E602CE">
      <w:pPr>
        <w:pStyle w:val="ListParagraph"/>
        <w:spacing w:line="240" w:lineRule="auto"/>
        <w:rPr>
          <w:rFonts w:ascii="Calibri" w:eastAsia="Times New Roman" w:hAnsi="Calibri" w:cs="Arial"/>
          <w:b/>
          <w:bCs/>
          <w:u w:val="single"/>
          <w:lang w:val="en-GB"/>
        </w:rPr>
      </w:pPr>
    </w:p>
    <w:p w14:paraId="34FAF991"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b/>
          <w:bCs/>
          <w:u w:val="single"/>
          <w:lang w:val="en-GB"/>
        </w:rPr>
        <w:t>Inadequate knowledge of market or nature of goods/services being procured</w:t>
      </w:r>
      <w:r w:rsidRPr="00F43B13">
        <w:rPr>
          <w:rFonts w:ascii="Calibri" w:eastAsia="Times New Roman" w:hAnsi="Calibri" w:cs="Arial"/>
          <w:lang w:val="en-GB"/>
        </w:rPr>
        <w:t xml:space="preserve"> can lead to improperly approaching the market, obtaining poor quality goods/services, not getting value for money, or overpricing.</w:t>
      </w:r>
    </w:p>
    <w:p w14:paraId="1B44FAFB" w14:textId="77777777" w:rsidR="00E602CE" w:rsidRPr="00F43B13" w:rsidRDefault="00E602CE" w:rsidP="00E602CE">
      <w:pPr>
        <w:pStyle w:val="ListParagraph"/>
        <w:spacing w:line="240" w:lineRule="auto"/>
        <w:rPr>
          <w:rFonts w:ascii="Calibri" w:eastAsia="Times New Roman" w:hAnsi="Calibri" w:cs="Arial"/>
          <w:iCs/>
          <w:lang w:val="en-GB"/>
        </w:rPr>
      </w:pPr>
    </w:p>
    <w:p w14:paraId="405D37B7"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iCs/>
          <w:lang w:val="en-GB"/>
        </w:rPr>
        <w:t>Ensure that those undertaking procurement have adequate knowledge and skills to address the level of complexity they are dealing with.  </w:t>
      </w:r>
    </w:p>
    <w:p w14:paraId="532F3ABA" w14:textId="77777777" w:rsidR="00E602CE" w:rsidRPr="00F43B13" w:rsidRDefault="00E602CE" w:rsidP="00E602CE">
      <w:pPr>
        <w:pStyle w:val="ListParagraph"/>
        <w:spacing w:line="240" w:lineRule="auto"/>
        <w:rPr>
          <w:rFonts w:ascii="Calibri" w:eastAsia="Times New Roman" w:hAnsi="Calibri" w:cs="Arial"/>
          <w:b/>
          <w:bCs/>
          <w:u w:val="single"/>
          <w:lang w:val="en-GB"/>
        </w:rPr>
      </w:pPr>
    </w:p>
    <w:p w14:paraId="55ECC3D7"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b/>
          <w:bCs/>
          <w:u w:val="single"/>
          <w:lang w:val="en-GB"/>
        </w:rPr>
        <w:t>Improper hospitality, gifts and inducements</w:t>
      </w:r>
      <w:r w:rsidRPr="00F43B13">
        <w:rPr>
          <w:rFonts w:ascii="Calibri" w:eastAsia="Times New Roman" w:hAnsi="Calibri" w:cs="Arial"/>
          <w:lang w:val="en-GB"/>
        </w:rPr>
        <w:t> include bribes and incentives such as free or discounted goods and private services.           </w:t>
      </w:r>
    </w:p>
    <w:p w14:paraId="7721F9E0" w14:textId="77777777" w:rsidR="00E602CE" w:rsidRPr="00F43B13" w:rsidRDefault="00E602CE" w:rsidP="00E602CE">
      <w:pPr>
        <w:pStyle w:val="ListParagraph"/>
        <w:spacing w:line="240" w:lineRule="auto"/>
        <w:rPr>
          <w:rFonts w:ascii="Calibri" w:eastAsia="Times New Roman" w:hAnsi="Calibri" w:cs="Arial"/>
          <w:iCs/>
          <w:lang w:val="en-GB"/>
        </w:rPr>
      </w:pPr>
    </w:p>
    <w:p w14:paraId="6D7C005B"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iCs/>
          <w:lang w:val="en-GB"/>
        </w:rPr>
        <w:t>Watch for excessive hospitality disguised as learning or demonstration events.  Watch for contracts that are structured around benefits such as free tickets from travel agencies, when those benefits become a key evaluation criterion.</w:t>
      </w:r>
    </w:p>
    <w:p w14:paraId="4926982C" w14:textId="77777777" w:rsidR="00E602CE" w:rsidRPr="00F43B13" w:rsidRDefault="00E602CE" w:rsidP="00E602CE">
      <w:pPr>
        <w:shd w:val="clear" w:color="auto" w:fill="FFFFFF"/>
        <w:spacing w:before="100" w:beforeAutospacing="1" w:after="100" w:afterAutospacing="1" w:line="240" w:lineRule="auto"/>
        <w:ind w:left="720"/>
        <w:textAlignment w:val="top"/>
        <w:rPr>
          <w:rFonts w:ascii="Calibri" w:eastAsia="Times New Roman" w:hAnsi="Calibri" w:cs="Arial"/>
          <w:b/>
          <w:bCs/>
          <w:u w:val="single"/>
          <w:lang w:val="en-GB"/>
        </w:rPr>
      </w:pPr>
      <w:r w:rsidRPr="00F43B13">
        <w:rPr>
          <w:rFonts w:ascii="Calibri" w:eastAsia="Times New Roman" w:hAnsi="Calibri" w:cs="Arial"/>
          <w:b/>
          <w:bCs/>
          <w:u w:val="single"/>
          <w:lang w:val="en-GB"/>
        </w:rPr>
        <w:t>Lack of substantiated need for goods or services</w:t>
      </w:r>
      <w:r w:rsidRPr="00F43B13">
        <w:rPr>
          <w:rFonts w:ascii="Calibri" w:eastAsia="Times New Roman" w:hAnsi="Calibri" w:cs="Arial"/>
          <w:lang w:val="en-GB"/>
        </w:rPr>
        <w:t xml:space="preserve"> </w:t>
      </w:r>
    </w:p>
    <w:p w14:paraId="68A8A63A"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iCs/>
          <w:lang w:val="en-GB"/>
        </w:rPr>
        <w:t>Check procurement strategies, plans and solicitation requirements against project document.  Ask if the quantity and/or duration seem appropriate for the need</w:t>
      </w:r>
      <w:r w:rsidRPr="00F43B13">
        <w:rPr>
          <w:rFonts w:ascii="Calibri" w:eastAsia="Times New Roman" w:hAnsi="Calibri" w:cs="Arial"/>
          <w:lang w:val="en-GB"/>
        </w:rPr>
        <w:t xml:space="preserve"> </w:t>
      </w:r>
    </w:p>
    <w:p w14:paraId="28FDDB89" w14:textId="77777777" w:rsidR="00E602CE" w:rsidRPr="00F43B13" w:rsidRDefault="00E602CE" w:rsidP="00E602CE">
      <w:pPr>
        <w:pStyle w:val="ListParagraph"/>
        <w:shd w:val="clear" w:color="auto" w:fill="FFFFFF"/>
        <w:spacing w:before="240" w:after="0" w:line="240" w:lineRule="auto"/>
        <w:jc w:val="both"/>
        <w:textAlignment w:val="top"/>
        <w:rPr>
          <w:rFonts w:ascii="Calibri" w:eastAsia="Times New Roman" w:hAnsi="Calibri" w:cs="Arial"/>
          <w:lang w:val="en-GB"/>
        </w:rPr>
      </w:pPr>
    </w:p>
    <w:p w14:paraId="2DDBCFCB"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b/>
          <w:bCs/>
          <w:u w:val="single"/>
          <w:lang w:val="en-GB"/>
        </w:rPr>
        <w:t>Inadequate knowledge and skills of personnel</w:t>
      </w:r>
      <w:r w:rsidRPr="00F43B13">
        <w:rPr>
          <w:rFonts w:ascii="Calibri" w:eastAsia="Times New Roman" w:hAnsi="Calibri" w:cs="Arial"/>
          <w:lang w:val="en-GB"/>
        </w:rPr>
        <w:t> Procurement is a strategic and complex administrative task that requires expertise at many levels. Low levels of competency increase exposure to risks, especially supplier fraud.  This is particularly the case in emergency situations, where UNDP may have to undertake substantial activities with limited number of staff and time.</w:t>
      </w:r>
      <w:r w:rsidRPr="00F43B13">
        <w:rPr>
          <w:rFonts w:ascii="Calibri" w:eastAsia="Times New Roman" w:hAnsi="Calibri" w:cs="Arial"/>
          <w:lang w:val="en-GB"/>
        </w:rPr>
        <w:br/>
      </w:r>
      <w:r w:rsidRPr="00F43B13">
        <w:rPr>
          <w:rFonts w:ascii="Calibri" w:eastAsia="Times New Roman" w:hAnsi="Calibri" w:cs="Arial"/>
          <w:bCs/>
          <w:lang w:val="en-GB"/>
        </w:rPr>
        <w:t>Use</w:t>
      </w:r>
      <w:r w:rsidRPr="00F43B13">
        <w:rPr>
          <w:rFonts w:ascii="Calibri" w:eastAsia="Times New Roman" w:hAnsi="Calibri" w:cs="Arial"/>
          <w:iCs/>
          <w:lang w:val="en-GB"/>
        </w:rPr>
        <w:t xml:space="preserve"> procurement planning with supplier positioning/risk assessments to help determine the nature of competencies required for particular procurement transactions. Use expressions of interest and well-documented supply market research to collect intelligence on requirements. The UNDP SURGE project, UNDP and roving procurement specialists are available to help country offices with short-term needs.</w:t>
      </w:r>
    </w:p>
    <w:p w14:paraId="64BF5AFD" w14:textId="77777777" w:rsidR="00E602CE" w:rsidRPr="00F43B13" w:rsidRDefault="00E602CE" w:rsidP="00E602CE">
      <w:pPr>
        <w:pStyle w:val="ListParagraph"/>
        <w:spacing w:line="240" w:lineRule="auto"/>
        <w:rPr>
          <w:rFonts w:ascii="Calibri" w:eastAsia="Times New Roman" w:hAnsi="Calibri" w:cs="Arial"/>
          <w:b/>
          <w:bCs/>
          <w:u w:val="single"/>
          <w:lang w:val="en-GB"/>
        </w:rPr>
      </w:pPr>
    </w:p>
    <w:p w14:paraId="1C127740" w14:textId="77777777" w:rsidR="00E602CE" w:rsidRPr="00F43B13"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b/>
          <w:bCs/>
          <w:u w:val="single"/>
          <w:lang w:val="en-GB"/>
        </w:rPr>
        <w:t xml:space="preserve">Shortcuts </w:t>
      </w:r>
      <w:r w:rsidRPr="00F43B13">
        <w:rPr>
          <w:rFonts w:ascii="Calibri" w:eastAsia="Times New Roman" w:hAnsi="Calibri" w:cs="Arial"/>
          <w:lang w:val="en-GB"/>
        </w:rPr>
        <w:t xml:space="preserve">limit time for bidding and inappropriate issue expressions of interest or requests to quote. Risks of fraud rise dramatically, as both suppliers and UNDP personnel act on insufficient information. This is a critical risk especially in emergency situations. </w:t>
      </w:r>
      <w:r w:rsidRPr="00F43B13">
        <w:rPr>
          <w:rFonts w:ascii="Calibri" w:eastAsia="Times New Roman" w:hAnsi="Calibri" w:cs="Arial"/>
          <w:iCs/>
          <w:lang w:val="en-GB"/>
        </w:rPr>
        <w:t>Take time to assess the nature of procurement challenges and associated risks, and plan accordingly.  Investment in upfront analysis and planning will actually save time even in emergency situations and mitigate risks.</w:t>
      </w:r>
      <w:bookmarkStart w:id="3" w:name="Deliverables"/>
      <w:bookmarkEnd w:id="3"/>
    </w:p>
    <w:p w14:paraId="0B7595D7" w14:textId="77777777" w:rsidR="00E602CE" w:rsidRPr="00F43B13" w:rsidRDefault="00E602CE" w:rsidP="00E602CE">
      <w:pPr>
        <w:pStyle w:val="ListParagraph"/>
        <w:numPr>
          <w:ilvl w:val="0"/>
          <w:numId w:val="25"/>
        </w:numPr>
        <w:shd w:val="clear" w:color="auto" w:fill="FFFFFF"/>
        <w:spacing w:after="0" w:line="240" w:lineRule="auto"/>
        <w:ind w:left="1800"/>
        <w:textAlignment w:val="top"/>
        <w:rPr>
          <w:rFonts w:ascii="Calibri" w:eastAsia="Times New Roman" w:hAnsi="Calibri" w:cs="Arial"/>
          <w:vanish/>
          <w:lang w:val="en-GB"/>
        </w:rPr>
      </w:pPr>
      <w:bookmarkStart w:id="4" w:name="RolesResponsibilities"/>
      <w:bookmarkEnd w:id="4"/>
      <w:r w:rsidRPr="00F43B13">
        <w:rPr>
          <w:rFonts w:ascii="Calibri" w:eastAsia="Times New Roman" w:hAnsi="Calibri" w:cs="Arial"/>
          <w:vanish/>
          <w:lang w:val="en-GB"/>
        </w:rPr>
        <w:t>Structure Element - Roles &amp; Responsibilities</w:t>
      </w:r>
    </w:p>
    <w:p w14:paraId="39020670" w14:textId="77777777" w:rsidR="00E602CE" w:rsidRPr="00F43B13" w:rsidRDefault="00E602CE" w:rsidP="00E602CE">
      <w:pPr>
        <w:numPr>
          <w:ilvl w:val="0"/>
          <w:numId w:val="25"/>
        </w:numPr>
        <w:shd w:val="clear" w:color="auto" w:fill="FFFFFF"/>
        <w:spacing w:before="100" w:beforeAutospacing="1" w:after="100" w:afterAutospacing="1" w:line="240" w:lineRule="auto"/>
        <w:ind w:left="1800"/>
        <w:textAlignment w:val="top"/>
        <w:rPr>
          <w:rFonts w:ascii="Calibri" w:eastAsia="Times New Roman" w:hAnsi="Calibri" w:cs="Arial"/>
          <w:lang w:val="en-GB"/>
        </w:rPr>
      </w:pPr>
      <w:r w:rsidRPr="00F43B13">
        <w:rPr>
          <w:rFonts w:ascii="Calibri" w:eastAsia="Times New Roman" w:hAnsi="Calibri" w:cs="Arial"/>
          <w:lang w:val="en-GB"/>
        </w:rPr>
        <w:t xml:space="preserve">Financial Disclosure form (under construction). </w:t>
      </w:r>
    </w:p>
    <w:p w14:paraId="1DBDCC68" w14:textId="77777777" w:rsidR="00E602CE" w:rsidRPr="00F43B13" w:rsidRDefault="00E602CE" w:rsidP="00E602CE">
      <w:pPr>
        <w:numPr>
          <w:ilvl w:val="0"/>
          <w:numId w:val="25"/>
        </w:numPr>
        <w:shd w:val="clear" w:color="auto" w:fill="FFFFFF"/>
        <w:spacing w:before="100" w:beforeAutospacing="1" w:after="100" w:afterAutospacing="1" w:line="240" w:lineRule="auto"/>
        <w:ind w:left="1800"/>
        <w:textAlignment w:val="top"/>
        <w:rPr>
          <w:rFonts w:ascii="Calibri" w:eastAsia="Times New Roman" w:hAnsi="Calibri" w:cs="Arial"/>
          <w:lang w:val="en-GB"/>
        </w:rPr>
      </w:pPr>
      <w:r w:rsidRPr="00F43B13">
        <w:rPr>
          <w:rFonts w:ascii="Calibri" w:eastAsia="Times New Roman" w:hAnsi="Calibri" w:cs="Arial"/>
          <w:lang w:val="en-GB"/>
        </w:rPr>
        <w:t xml:space="preserve">Statement of Interest (under construction) </w:t>
      </w:r>
    </w:p>
    <w:p w14:paraId="155783D5" w14:textId="77777777" w:rsidR="00E602CE" w:rsidRPr="00F43B13" w:rsidRDefault="00E602CE" w:rsidP="00E602CE">
      <w:pPr>
        <w:numPr>
          <w:ilvl w:val="0"/>
          <w:numId w:val="25"/>
        </w:numPr>
        <w:shd w:val="clear" w:color="auto" w:fill="FFFFFF"/>
        <w:spacing w:before="100" w:beforeAutospacing="1" w:after="100" w:afterAutospacing="1" w:line="240" w:lineRule="auto"/>
        <w:ind w:left="1800"/>
        <w:textAlignment w:val="top"/>
        <w:rPr>
          <w:rFonts w:ascii="Calibri" w:eastAsia="Times New Roman" w:hAnsi="Calibri" w:cs="Arial"/>
          <w:lang w:val="en-GB"/>
        </w:rPr>
      </w:pPr>
      <w:r w:rsidRPr="00F43B13">
        <w:rPr>
          <w:rFonts w:ascii="Calibri" w:eastAsia="Times New Roman" w:hAnsi="Calibri" w:cs="Arial"/>
          <w:lang w:val="en-GB"/>
        </w:rPr>
        <w:t>Declaration of Impartiality</w:t>
      </w:r>
    </w:p>
    <w:p w14:paraId="596931E2" w14:textId="77777777" w:rsidR="00E602CE" w:rsidRPr="00F43B13" w:rsidRDefault="00000000" w:rsidP="00E602CE">
      <w:pPr>
        <w:numPr>
          <w:ilvl w:val="2"/>
          <w:numId w:val="25"/>
        </w:numPr>
        <w:shd w:val="clear" w:color="auto" w:fill="FFFFFF"/>
        <w:spacing w:before="100" w:beforeAutospacing="1" w:after="100" w:afterAutospacing="1" w:line="240" w:lineRule="auto"/>
        <w:textAlignment w:val="top"/>
        <w:rPr>
          <w:rFonts w:ascii="Calibri" w:eastAsia="Times New Roman" w:hAnsi="Calibri" w:cs="Arial"/>
          <w:lang w:val="en-GB"/>
        </w:rPr>
      </w:pPr>
      <w:hyperlink r:id="rId14" w:history="1">
        <w:r w:rsidR="00E602CE" w:rsidRPr="00F43B13">
          <w:rPr>
            <w:rStyle w:val="Hyperlink"/>
            <w:rFonts w:ascii="Calibri" w:eastAsia="Times New Roman" w:hAnsi="Calibri" w:cs="Arial"/>
            <w:lang w:val="en-GB"/>
          </w:rPr>
          <w:t>English</w:t>
        </w:r>
      </w:hyperlink>
      <w:r w:rsidR="00E602CE" w:rsidRPr="00F43B13">
        <w:rPr>
          <w:rFonts w:ascii="Calibri" w:eastAsia="Times New Roman" w:hAnsi="Calibri" w:cs="Arial"/>
          <w:lang w:val="en-GB"/>
        </w:rPr>
        <w:t xml:space="preserve"> </w:t>
      </w:r>
    </w:p>
    <w:p w14:paraId="33AB8B16" w14:textId="77777777" w:rsidR="00E602CE" w:rsidRPr="00F43B13" w:rsidRDefault="00000000" w:rsidP="00E602CE">
      <w:pPr>
        <w:numPr>
          <w:ilvl w:val="2"/>
          <w:numId w:val="25"/>
        </w:numPr>
        <w:shd w:val="clear" w:color="auto" w:fill="FFFFFF"/>
        <w:spacing w:before="100" w:beforeAutospacing="1" w:after="100" w:afterAutospacing="1" w:line="240" w:lineRule="auto"/>
        <w:textAlignment w:val="top"/>
        <w:rPr>
          <w:rFonts w:ascii="Calibri" w:eastAsia="Times New Roman" w:hAnsi="Calibri" w:cs="Arial"/>
          <w:lang w:val="en-GB"/>
        </w:rPr>
      </w:pPr>
      <w:hyperlink r:id="rId15" w:history="1">
        <w:r w:rsidR="00E602CE" w:rsidRPr="00F43B13">
          <w:rPr>
            <w:rStyle w:val="Hyperlink"/>
            <w:rFonts w:ascii="Calibri" w:eastAsia="Times New Roman" w:hAnsi="Calibri" w:cs="Arial"/>
            <w:lang w:val="en-GB"/>
          </w:rPr>
          <w:t>French</w:t>
        </w:r>
      </w:hyperlink>
      <w:r w:rsidR="00E602CE" w:rsidRPr="00F43B13">
        <w:rPr>
          <w:rFonts w:ascii="Calibri" w:eastAsia="Times New Roman" w:hAnsi="Calibri" w:cs="Arial"/>
          <w:lang w:val="en-GB"/>
        </w:rPr>
        <w:t xml:space="preserve"> </w:t>
      </w:r>
    </w:p>
    <w:p w14:paraId="5703989E" w14:textId="6D31ACF3" w:rsidR="00E602CE" w:rsidRPr="00F43B13" w:rsidRDefault="00000000" w:rsidP="00E602CE">
      <w:pPr>
        <w:numPr>
          <w:ilvl w:val="2"/>
          <w:numId w:val="25"/>
        </w:numPr>
        <w:shd w:val="clear" w:color="auto" w:fill="FFFFFF"/>
        <w:spacing w:before="100" w:beforeAutospacing="1" w:after="100" w:afterAutospacing="1" w:line="240" w:lineRule="auto"/>
        <w:textAlignment w:val="top"/>
        <w:rPr>
          <w:rFonts w:ascii="Calibri" w:eastAsia="Times New Roman" w:hAnsi="Calibri" w:cs="Arial"/>
          <w:lang w:val="en-GB"/>
        </w:rPr>
      </w:pPr>
      <w:hyperlink r:id="rId16" w:history="1">
        <w:r w:rsidR="00E602CE" w:rsidRPr="00F43B13">
          <w:rPr>
            <w:rStyle w:val="Hyperlink"/>
            <w:rFonts w:ascii="Calibri" w:eastAsia="Times New Roman" w:hAnsi="Calibri" w:cs="Arial"/>
            <w:lang w:val="en-GB"/>
          </w:rPr>
          <w:t>Spanish</w:t>
        </w:r>
      </w:hyperlink>
      <w:r w:rsidR="00E602CE" w:rsidRPr="00F43B13">
        <w:rPr>
          <w:rFonts w:ascii="Calibri" w:eastAsia="Times New Roman" w:hAnsi="Calibri" w:cs="Arial"/>
          <w:lang w:val="en-GB"/>
        </w:rPr>
        <w:t xml:space="preserve"> </w:t>
      </w:r>
    </w:p>
    <w:p w14:paraId="4002C622" w14:textId="77777777" w:rsidR="00E602CE" w:rsidRPr="004B7B9D"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lang w:val="en-GB"/>
        </w:rPr>
      </w:pPr>
      <w:r w:rsidRPr="00F43B13">
        <w:rPr>
          <w:rFonts w:ascii="Calibri" w:eastAsia="Times New Roman" w:hAnsi="Calibri" w:cs="Arial"/>
          <w:color w:val="333333"/>
          <w:lang w:val="en-GB"/>
        </w:rPr>
        <w:lastRenderedPageBreak/>
        <w:t xml:space="preserve">To protect the integrity of the procurement process, potential abuses may be referred to the </w:t>
      </w:r>
      <w:hyperlink r:id="rId17" w:history="1">
        <w:r w:rsidRPr="004B7B9D">
          <w:rPr>
            <w:rStyle w:val="Hyperlink"/>
            <w:rFonts w:ascii="Calibri" w:eastAsia="Times New Roman" w:hAnsi="Calibri" w:cs="Arial"/>
            <w:lang w:val="en-GB"/>
          </w:rPr>
          <w:t>UNDP Online Fraud Reporting System or to OAI </w:t>
        </w:r>
      </w:hyperlink>
    </w:p>
    <w:p w14:paraId="4577CCEF" w14:textId="77777777" w:rsidR="00E602CE" w:rsidRPr="00F43B13" w:rsidRDefault="00E602CE" w:rsidP="00E602CE">
      <w:pPr>
        <w:pStyle w:val="ListParagraph"/>
        <w:shd w:val="clear" w:color="auto" w:fill="FFFFFF"/>
        <w:spacing w:before="240" w:after="0" w:line="240" w:lineRule="auto"/>
        <w:jc w:val="both"/>
        <w:textAlignment w:val="top"/>
        <w:rPr>
          <w:rFonts w:ascii="Calibri" w:eastAsia="Times New Roman" w:hAnsi="Calibri" w:cs="Arial"/>
          <w:color w:val="333333"/>
          <w:lang w:val="en-GB"/>
        </w:rPr>
      </w:pPr>
      <w:r w:rsidRPr="00F43B13">
        <w:rPr>
          <w:rFonts w:ascii="Calibri" w:eastAsia="Times New Roman" w:hAnsi="Calibri" w:cs="Arial"/>
          <w:color w:val="333333"/>
          <w:lang w:val="en-GB"/>
        </w:rPr>
        <w:t> </w:t>
      </w:r>
    </w:p>
    <w:p w14:paraId="1FFDCAB6" w14:textId="77777777" w:rsidR="00E602CE" w:rsidRPr="004B7B9D" w:rsidRDefault="00E602CE" w:rsidP="00E602CE">
      <w:pPr>
        <w:pStyle w:val="ListParagraph"/>
        <w:numPr>
          <w:ilvl w:val="0"/>
          <w:numId w:val="19"/>
        </w:numPr>
        <w:shd w:val="clear" w:color="auto" w:fill="FFFFFF"/>
        <w:spacing w:before="240" w:after="0" w:line="240" w:lineRule="auto"/>
        <w:jc w:val="both"/>
        <w:textAlignment w:val="top"/>
        <w:rPr>
          <w:rFonts w:ascii="Calibri" w:eastAsia="Times New Roman" w:hAnsi="Calibri" w:cs="Arial"/>
          <w:vanish/>
          <w:lang w:val="en-GB"/>
        </w:rPr>
      </w:pPr>
      <w:r w:rsidRPr="00F43B13">
        <w:rPr>
          <w:lang w:val="en-GB"/>
        </w:rPr>
        <w:t xml:space="preserve">Please also refer to </w:t>
      </w:r>
      <w:hyperlink r:id="rId18" w:history="1">
        <w:r w:rsidRPr="004B7B9D">
          <w:rPr>
            <w:rStyle w:val="Hyperlink"/>
            <w:lang w:val="en-GB"/>
          </w:rPr>
          <w:t>UN Security Council Sanctions List</w:t>
        </w:r>
      </w:hyperlink>
      <w:r w:rsidRPr="004B7B9D">
        <w:rPr>
          <w:lang w:val="en-GB"/>
        </w:rPr>
        <w:t xml:space="preserve">  </w:t>
      </w:r>
      <w:r w:rsidRPr="004B7B9D">
        <w:rPr>
          <w:rFonts w:ascii="Calibri" w:eastAsia="Times New Roman" w:hAnsi="Calibri" w:cs="Arial"/>
          <w:vanish/>
          <w:lang w:val="en-GB"/>
        </w:rPr>
        <w:t>Structure Element - Description</w:t>
      </w:r>
    </w:p>
    <w:p w14:paraId="66567272" w14:textId="77777777" w:rsidR="00E602CE" w:rsidRPr="00F43B13" w:rsidRDefault="00E602CE" w:rsidP="00E602CE">
      <w:pPr>
        <w:shd w:val="clear" w:color="auto" w:fill="FFFFFF"/>
        <w:spacing w:after="0" w:line="240" w:lineRule="auto"/>
        <w:textAlignment w:val="top"/>
        <w:rPr>
          <w:rFonts w:ascii="Calibri" w:eastAsia="Times New Roman" w:hAnsi="Calibri" w:cs="Arial"/>
          <w:color w:val="333333"/>
          <w:lang w:val="en-GB"/>
        </w:rPr>
      </w:pPr>
      <w:r w:rsidRPr="00F43B13">
        <w:rPr>
          <w:rFonts w:ascii="Calibri" w:eastAsia="Times New Roman" w:hAnsi="Calibri" w:cs="Arial"/>
          <w:vanish/>
          <w:color w:val="333333"/>
          <w:lang w:val="en-GB"/>
        </w:rPr>
        <w:t>Structure Element - Relevant Policies</w:t>
      </w:r>
    </w:p>
    <w:p w14:paraId="1D716073" w14:textId="77777777" w:rsidR="00E602CE" w:rsidRPr="00F43B13" w:rsidRDefault="00E602CE" w:rsidP="00E602CE">
      <w:pPr>
        <w:rPr>
          <w:rFonts w:ascii="Calibri" w:hAnsi="Calibri"/>
          <w:lang w:val="en-GB"/>
        </w:rPr>
      </w:pPr>
    </w:p>
    <w:p w14:paraId="218DD7DF" w14:textId="77777777" w:rsidR="00E602CE" w:rsidRPr="00F43B13" w:rsidRDefault="00E602CE" w:rsidP="00E602CE">
      <w:pPr>
        <w:rPr>
          <w:rFonts w:ascii="Calibri" w:hAnsi="Calibri"/>
          <w:lang w:val="en-GB"/>
        </w:rPr>
      </w:pPr>
    </w:p>
    <w:p w14:paraId="499A4D54" w14:textId="52EC8453" w:rsidR="00631D0D" w:rsidRPr="00E602CE" w:rsidRDefault="00631D0D" w:rsidP="00E602CE">
      <w:pPr>
        <w:rPr>
          <w:lang w:val="en-GB"/>
        </w:rPr>
      </w:pPr>
    </w:p>
    <w:sectPr w:rsidR="00631D0D" w:rsidRPr="00E602C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920AE" w14:textId="77777777" w:rsidR="009C60D8" w:rsidRDefault="009C60D8" w:rsidP="005E420F">
      <w:pPr>
        <w:spacing w:after="0" w:line="240" w:lineRule="auto"/>
      </w:pPr>
      <w:r>
        <w:separator/>
      </w:r>
    </w:p>
  </w:endnote>
  <w:endnote w:type="continuationSeparator" w:id="0">
    <w:p w14:paraId="1A9D8826" w14:textId="77777777" w:rsidR="009C60D8" w:rsidRDefault="009C60D8" w:rsidP="005E4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F4F515" w14:textId="77777777" w:rsidR="003D1D94" w:rsidRDefault="003D1D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3288B" w14:textId="5DCEEAFB" w:rsidR="005E420F" w:rsidRPr="0035593B" w:rsidRDefault="001429B2">
    <w:pPr>
      <w:pStyle w:val="Footer"/>
      <w:rPr>
        <w:lang w:val="en-US"/>
      </w:rPr>
    </w:pPr>
    <w:r>
      <w:rPr>
        <w:lang w:val="en-US"/>
      </w:rPr>
      <w:t>Page</w:t>
    </w:r>
    <w:r w:rsidRPr="001429B2">
      <w:rPr>
        <w:lang w:val="en-US"/>
      </w:rPr>
      <w:t xml:space="preserve"> </w:t>
    </w:r>
    <w:r>
      <w:rPr>
        <w:b/>
        <w:bCs/>
      </w:rPr>
      <w:fldChar w:fldCharType="begin"/>
    </w:r>
    <w:r w:rsidRPr="0035593B">
      <w:rPr>
        <w:b/>
        <w:bCs/>
        <w:lang w:val="en-US"/>
      </w:rPr>
      <w:instrText>PAGE  \* Arabic  \* MERGEFORMAT</w:instrText>
    </w:r>
    <w:r>
      <w:rPr>
        <w:b/>
        <w:bCs/>
      </w:rPr>
      <w:fldChar w:fldCharType="separate"/>
    </w:r>
    <w:r w:rsidR="00836B50">
      <w:rPr>
        <w:b/>
        <w:bCs/>
        <w:noProof/>
        <w:lang w:val="en-US"/>
      </w:rPr>
      <w:t>6</w:t>
    </w:r>
    <w:r>
      <w:rPr>
        <w:b/>
        <w:bCs/>
      </w:rPr>
      <w:fldChar w:fldCharType="end"/>
    </w:r>
    <w:r w:rsidRPr="001429B2">
      <w:rPr>
        <w:lang w:val="en-US"/>
      </w:rPr>
      <w:t xml:space="preserve"> </w:t>
    </w:r>
    <w:r>
      <w:rPr>
        <w:lang w:val="en-US"/>
      </w:rPr>
      <w:t>of</w:t>
    </w:r>
    <w:r w:rsidRPr="001429B2">
      <w:rPr>
        <w:lang w:val="en-US"/>
      </w:rPr>
      <w:t xml:space="preserve"> </w:t>
    </w:r>
    <w:r>
      <w:rPr>
        <w:b/>
        <w:bCs/>
      </w:rPr>
      <w:fldChar w:fldCharType="begin"/>
    </w:r>
    <w:r w:rsidRPr="0035593B">
      <w:rPr>
        <w:b/>
        <w:bCs/>
        <w:lang w:val="en-US"/>
      </w:rPr>
      <w:instrText>NUMPAGES  \* Arabic  \* MERGEFORMAT</w:instrText>
    </w:r>
    <w:r>
      <w:rPr>
        <w:b/>
        <w:bCs/>
      </w:rPr>
      <w:fldChar w:fldCharType="separate"/>
    </w:r>
    <w:r w:rsidR="00836B50">
      <w:rPr>
        <w:b/>
        <w:bCs/>
        <w:noProof/>
        <w:lang w:val="en-US"/>
      </w:rPr>
      <w:t>6</w:t>
    </w:r>
    <w:r>
      <w:rPr>
        <w:b/>
        <w:bCs/>
      </w:rPr>
      <w:fldChar w:fldCharType="end"/>
    </w:r>
    <w:r>
      <w:ptab w:relativeTo="margin" w:alignment="center" w:leader="none"/>
    </w:r>
    <w:r w:rsidR="00251E3D" w:rsidRPr="0035593B">
      <w:rPr>
        <w:lang w:val="en-US"/>
      </w:rPr>
      <w:t>Effective Date:</w:t>
    </w:r>
    <w:r w:rsidR="009E44DE" w:rsidRPr="009E44DE">
      <w:t xml:space="preserve"> </w:t>
    </w:r>
    <w:r w:rsidR="009E44DE" w:rsidRPr="009E44DE">
      <w:rPr>
        <w:lang w:val="en-US"/>
      </w:rPr>
      <w:t>26/07/2016</w:t>
    </w:r>
    <w:r w:rsidR="00251E3D" w:rsidRPr="0035593B">
      <w:rPr>
        <w:lang w:val="en-US"/>
      </w:rPr>
      <w:tab/>
    </w:r>
    <w:r w:rsidR="003E2113" w:rsidRPr="0035593B">
      <w:rPr>
        <w:rFonts w:cstheme="minorHAnsi"/>
        <w:lang w:val="en-US"/>
      </w:rPr>
      <w:t xml:space="preserve">             Version #: </w:t>
    </w:r>
    <w:sdt>
      <w:sdtPr>
        <w:rPr>
          <w:rFonts w:cstheme="minorHAnsi"/>
          <w:lang w:val="en-US"/>
        </w:rPr>
        <w:alias w:val="POPPRefItemVersion"/>
        <w:tag w:val="UNDP_POPP_REFITEM_VERSION"/>
        <w:id w:val="-210807958"/>
        <w:placeholder>
          <w:docPart w:val="E42977DAA68048CBBCEFE17E13C05D21"/>
        </w:placeholder>
        <w:dataBinding w:prefixMappings="xmlns:ns0='http://schemas.microsoft.com/office/2006/metadata/properties' xmlns:ns1='http://www.w3.org/2001/XMLSchema-instance' xmlns:ns2='http://schemas.microsoft.com/office/infopath/2007/PartnerControls' xmlns:ns3='8264c5cc-ec60-4b56-8111-ce635d3d139a' xmlns:ns4='e560140e-7b2f-4392-90df-e7567e3021a3' " w:xpath="/ns0:properties[1]/documentManagement[1]/ns3:UNDP_POPP_REFITEM_VERSION[1]" w:storeItemID="{F8E897C4-14AE-4387-B325-2EDC38C21916}"/>
        <w:text/>
      </w:sdtPr>
      <w:sdtContent>
        <w:r w:rsidR="00DE3D18">
          <w:rPr>
            <w:rFonts w:cstheme="minorHAnsi"/>
            <w:lang w:val="en-US"/>
          </w:rPr>
          <w:t>3</w:t>
        </w:r>
      </w:sdtContent>
    </w:sdt>
    <w:r w:rsidR="00251E3D" w:rsidRPr="0035593B">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8A3" w14:textId="77777777" w:rsidR="003D1D94" w:rsidRDefault="003D1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269039" w14:textId="77777777" w:rsidR="009C60D8" w:rsidRDefault="009C60D8" w:rsidP="005E420F">
      <w:pPr>
        <w:spacing w:after="0" w:line="240" w:lineRule="auto"/>
      </w:pPr>
      <w:r>
        <w:separator/>
      </w:r>
    </w:p>
  </w:footnote>
  <w:footnote w:type="continuationSeparator" w:id="0">
    <w:p w14:paraId="0E790601" w14:textId="77777777" w:rsidR="009C60D8" w:rsidRDefault="009C60D8" w:rsidP="005E42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D16A8" w14:textId="77777777" w:rsidR="003D1D94" w:rsidRDefault="003D1D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988576" w14:textId="1A1C3A0A" w:rsidR="006F6589" w:rsidRDefault="006F6589" w:rsidP="006F6589">
    <w:pPr>
      <w:pStyle w:val="Header"/>
      <w:jc w:val="right"/>
    </w:pPr>
    <w:r>
      <w:rPr>
        <w:noProof/>
        <w:lang w:val="en-US"/>
      </w:rPr>
      <w:drawing>
        <wp:inline distT="0" distB="0" distL="0" distR="0" wp14:anchorId="47EB54FE" wp14:editId="0C7841A5">
          <wp:extent cx="294847" cy="59342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ndp-300.png"/>
                  <pic:cNvPicPr/>
                </pic:nvPicPr>
                <pic:blipFill rotWithShape="1">
                  <a:blip r:embed="rId1">
                    <a:extLst>
                      <a:ext uri="{28A0092B-C50C-407E-A947-70E740481C1C}">
                        <a14:useLocalDpi xmlns:a14="http://schemas.microsoft.com/office/drawing/2010/main" val="0"/>
                      </a:ext>
                    </a:extLst>
                  </a:blip>
                  <a:srcRect r="3247" b="15579"/>
                  <a:stretch/>
                </pic:blipFill>
                <pic:spPr bwMode="auto">
                  <a:xfrm>
                    <a:off x="0" y="0"/>
                    <a:ext cx="299270" cy="602330"/>
                  </a:xfrm>
                  <a:prstGeom prst="rect">
                    <a:avLst/>
                  </a:prstGeom>
                  <a:ln>
                    <a:noFill/>
                  </a:ln>
                  <a:extLst>
                    <a:ext uri="{53640926-AAD7-44D8-BBD7-CCE9431645EC}">
                      <a14:shadowObscured xmlns:a14="http://schemas.microsoft.com/office/drawing/2010/main"/>
                    </a:ext>
                  </a:extLst>
                </pic:spPr>
              </pic:pic>
            </a:graphicData>
          </a:graphic>
        </wp:inline>
      </w:drawing>
    </w:r>
  </w:p>
  <w:p w14:paraId="0C437AD0" w14:textId="77777777" w:rsidR="006F6589" w:rsidRDefault="006F6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ECE511" w14:textId="77777777" w:rsidR="003D1D94" w:rsidRDefault="003D1D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6782B"/>
    <w:multiLevelType w:val="multilevel"/>
    <w:tmpl w:val="9EC0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1646"/>
    <w:multiLevelType w:val="hybridMultilevel"/>
    <w:tmpl w:val="71F662CA"/>
    <w:lvl w:ilvl="0" w:tplc="041C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81AF3"/>
    <w:multiLevelType w:val="multilevel"/>
    <w:tmpl w:val="355A386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80616"/>
    <w:multiLevelType w:val="multilevel"/>
    <w:tmpl w:val="5DE6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9528B7"/>
    <w:multiLevelType w:val="multilevel"/>
    <w:tmpl w:val="5D72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86A22"/>
    <w:multiLevelType w:val="multilevel"/>
    <w:tmpl w:val="D2C2E472"/>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823C64"/>
    <w:multiLevelType w:val="hybridMultilevel"/>
    <w:tmpl w:val="FAC4BBAC"/>
    <w:lvl w:ilvl="0" w:tplc="041C000F">
      <w:start w:val="1"/>
      <w:numFmt w:val="decimal"/>
      <w:lvlText w:val="%1."/>
      <w:lvlJc w:val="left"/>
      <w:pPr>
        <w:ind w:left="720" w:hanging="360"/>
      </w:pPr>
    </w:lvl>
    <w:lvl w:ilvl="1" w:tplc="041C0019" w:tentative="1">
      <w:start w:val="1"/>
      <w:numFmt w:val="lowerLetter"/>
      <w:lvlText w:val="%2."/>
      <w:lvlJc w:val="left"/>
      <w:pPr>
        <w:ind w:left="1440" w:hanging="360"/>
      </w:pPr>
    </w:lvl>
    <w:lvl w:ilvl="2" w:tplc="041C001B" w:tentative="1">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7" w15:restartNumberingAfterBreak="0">
    <w:nsid w:val="1E294863"/>
    <w:multiLevelType w:val="multilevel"/>
    <w:tmpl w:val="8198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133DB"/>
    <w:multiLevelType w:val="multilevel"/>
    <w:tmpl w:val="0BDA036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2F5A59A5"/>
    <w:multiLevelType w:val="multilevel"/>
    <w:tmpl w:val="97AE8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557CB"/>
    <w:multiLevelType w:val="multilevel"/>
    <w:tmpl w:val="C50E1BF0"/>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B65726"/>
    <w:multiLevelType w:val="multilevel"/>
    <w:tmpl w:val="4E3CD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30573"/>
    <w:multiLevelType w:val="multilevel"/>
    <w:tmpl w:val="70481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18159F"/>
    <w:multiLevelType w:val="multilevel"/>
    <w:tmpl w:val="4C1AF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F809F7"/>
    <w:multiLevelType w:val="multilevel"/>
    <w:tmpl w:val="B22264CC"/>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E38FE"/>
    <w:multiLevelType w:val="multilevel"/>
    <w:tmpl w:val="05783860"/>
    <w:lvl w:ilvl="0">
      <w:start w:val="1"/>
      <w:numFmt w:val="lowerLetter"/>
      <w:lvlText w:val="%1."/>
      <w:lvlJc w:val="left"/>
      <w:pPr>
        <w:tabs>
          <w:tab w:val="num" w:pos="720"/>
        </w:tabs>
        <w:ind w:left="720" w:hanging="360"/>
      </w:pPr>
      <w:rPr>
        <w:rFonts w:hint="default"/>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939F9"/>
    <w:multiLevelType w:val="multilevel"/>
    <w:tmpl w:val="9A7C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5918B1"/>
    <w:multiLevelType w:val="multilevel"/>
    <w:tmpl w:val="E0B0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4781A"/>
    <w:multiLevelType w:val="multilevel"/>
    <w:tmpl w:val="859A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A5F24"/>
    <w:multiLevelType w:val="hybridMultilevel"/>
    <w:tmpl w:val="7974D474"/>
    <w:lvl w:ilvl="0" w:tplc="041C0019">
      <w:start w:val="1"/>
      <w:numFmt w:val="lowerLetter"/>
      <w:lvlText w:val="%1."/>
      <w:lvlJc w:val="left"/>
      <w:pPr>
        <w:ind w:left="720" w:hanging="360"/>
      </w:pPr>
    </w:lvl>
    <w:lvl w:ilvl="1" w:tplc="041C0019">
      <w:start w:val="1"/>
      <w:numFmt w:val="lowerLetter"/>
      <w:lvlText w:val="%2."/>
      <w:lvlJc w:val="left"/>
      <w:pPr>
        <w:ind w:left="1440" w:hanging="360"/>
      </w:pPr>
    </w:lvl>
    <w:lvl w:ilvl="2" w:tplc="041C001B">
      <w:start w:val="1"/>
      <w:numFmt w:val="lowerRoman"/>
      <w:lvlText w:val="%3."/>
      <w:lvlJc w:val="right"/>
      <w:pPr>
        <w:ind w:left="2160" w:hanging="180"/>
      </w:pPr>
    </w:lvl>
    <w:lvl w:ilvl="3" w:tplc="041C000F" w:tentative="1">
      <w:start w:val="1"/>
      <w:numFmt w:val="decimal"/>
      <w:lvlText w:val="%4."/>
      <w:lvlJc w:val="left"/>
      <w:pPr>
        <w:ind w:left="2880" w:hanging="360"/>
      </w:pPr>
    </w:lvl>
    <w:lvl w:ilvl="4" w:tplc="041C0019" w:tentative="1">
      <w:start w:val="1"/>
      <w:numFmt w:val="lowerLetter"/>
      <w:lvlText w:val="%5."/>
      <w:lvlJc w:val="left"/>
      <w:pPr>
        <w:ind w:left="3600" w:hanging="360"/>
      </w:pPr>
    </w:lvl>
    <w:lvl w:ilvl="5" w:tplc="041C001B" w:tentative="1">
      <w:start w:val="1"/>
      <w:numFmt w:val="lowerRoman"/>
      <w:lvlText w:val="%6."/>
      <w:lvlJc w:val="right"/>
      <w:pPr>
        <w:ind w:left="4320" w:hanging="180"/>
      </w:pPr>
    </w:lvl>
    <w:lvl w:ilvl="6" w:tplc="041C000F" w:tentative="1">
      <w:start w:val="1"/>
      <w:numFmt w:val="decimal"/>
      <w:lvlText w:val="%7."/>
      <w:lvlJc w:val="left"/>
      <w:pPr>
        <w:ind w:left="5040" w:hanging="360"/>
      </w:pPr>
    </w:lvl>
    <w:lvl w:ilvl="7" w:tplc="041C0019" w:tentative="1">
      <w:start w:val="1"/>
      <w:numFmt w:val="lowerLetter"/>
      <w:lvlText w:val="%8."/>
      <w:lvlJc w:val="left"/>
      <w:pPr>
        <w:ind w:left="5760" w:hanging="360"/>
      </w:pPr>
    </w:lvl>
    <w:lvl w:ilvl="8" w:tplc="041C001B" w:tentative="1">
      <w:start w:val="1"/>
      <w:numFmt w:val="lowerRoman"/>
      <w:lvlText w:val="%9."/>
      <w:lvlJc w:val="right"/>
      <w:pPr>
        <w:ind w:left="6480" w:hanging="180"/>
      </w:pPr>
    </w:lvl>
  </w:abstractNum>
  <w:abstractNum w:abstractNumId="20" w15:restartNumberingAfterBreak="0">
    <w:nsid w:val="684A2840"/>
    <w:multiLevelType w:val="multilevel"/>
    <w:tmpl w:val="CA62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C5C3E"/>
    <w:multiLevelType w:val="multilevel"/>
    <w:tmpl w:val="0964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E1DE7"/>
    <w:multiLevelType w:val="multilevel"/>
    <w:tmpl w:val="D5582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312B0E"/>
    <w:multiLevelType w:val="multilevel"/>
    <w:tmpl w:val="DE24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D40262"/>
    <w:multiLevelType w:val="multilevel"/>
    <w:tmpl w:val="0CE62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C3764B"/>
    <w:multiLevelType w:val="hybridMultilevel"/>
    <w:tmpl w:val="C3D41468"/>
    <w:lvl w:ilvl="0" w:tplc="A14EA0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072790">
    <w:abstractNumId w:val="0"/>
  </w:num>
  <w:num w:numId="2" w16cid:durableId="283269268">
    <w:abstractNumId w:val="3"/>
  </w:num>
  <w:num w:numId="3" w16cid:durableId="2074038663">
    <w:abstractNumId w:val="18"/>
  </w:num>
  <w:num w:numId="4" w16cid:durableId="765689455">
    <w:abstractNumId w:val="20"/>
  </w:num>
  <w:num w:numId="5" w16cid:durableId="1409108680">
    <w:abstractNumId w:val="12"/>
  </w:num>
  <w:num w:numId="6" w16cid:durableId="332613886">
    <w:abstractNumId w:val="17"/>
  </w:num>
  <w:num w:numId="7" w16cid:durableId="1889418214">
    <w:abstractNumId w:val="24"/>
  </w:num>
  <w:num w:numId="8" w16cid:durableId="1662583458">
    <w:abstractNumId w:val="13"/>
  </w:num>
  <w:num w:numId="9" w16cid:durableId="276331700">
    <w:abstractNumId w:val="9"/>
  </w:num>
  <w:num w:numId="10" w16cid:durableId="619998816">
    <w:abstractNumId w:val="21"/>
  </w:num>
  <w:num w:numId="11" w16cid:durableId="415202556">
    <w:abstractNumId w:val="22"/>
  </w:num>
  <w:num w:numId="12" w16cid:durableId="1269044365">
    <w:abstractNumId w:val="7"/>
  </w:num>
  <w:num w:numId="13" w16cid:durableId="123692566">
    <w:abstractNumId w:val="11"/>
  </w:num>
  <w:num w:numId="14" w16cid:durableId="817189729">
    <w:abstractNumId w:val="4"/>
  </w:num>
  <w:num w:numId="15" w16cid:durableId="211042724">
    <w:abstractNumId w:val="16"/>
  </w:num>
  <w:num w:numId="16" w16cid:durableId="876621555">
    <w:abstractNumId w:val="23"/>
  </w:num>
  <w:num w:numId="17" w16cid:durableId="202139870">
    <w:abstractNumId w:val="8"/>
  </w:num>
  <w:num w:numId="18" w16cid:durableId="1836414807">
    <w:abstractNumId w:val="25"/>
  </w:num>
  <w:num w:numId="19" w16cid:durableId="1629702247">
    <w:abstractNumId w:val="6"/>
  </w:num>
  <w:num w:numId="20" w16cid:durableId="337125178">
    <w:abstractNumId w:val="1"/>
  </w:num>
  <w:num w:numId="21" w16cid:durableId="188496364">
    <w:abstractNumId w:val="10"/>
  </w:num>
  <w:num w:numId="22" w16cid:durableId="614408072">
    <w:abstractNumId w:val="14"/>
  </w:num>
  <w:num w:numId="23" w16cid:durableId="1513952181">
    <w:abstractNumId w:val="15"/>
  </w:num>
  <w:num w:numId="24" w16cid:durableId="1163282227">
    <w:abstractNumId w:val="5"/>
  </w:num>
  <w:num w:numId="25" w16cid:durableId="476996356">
    <w:abstractNumId w:val="19"/>
  </w:num>
  <w:num w:numId="26" w16cid:durableId="1536887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EyMTS3MLY0MzExtDBQ0lEKTi0uzszPAykwrAUAMHsmiiwAAAA="/>
  </w:docVars>
  <w:rsids>
    <w:rsidRoot w:val="00E02075"/>
    <w:rsid w:val="00007A13"/>
    <w:rsid w:val="0003178A"/>
    <w:rsid w:val="0003339B"/>
    <w:rsid w:val="00090AAD"/>
    <w:rsid w:val="000D6D62"/>
    <w:rsid w:val="001052B5"/>
    <w:rsid w:val="00105826"/>
    <w:rsid w:val="00134432"/>
    <w:rsid w:val="001429B2"/>
    <w:rsid w:val="00145710"/>
    <w:rsid w:val="0016295A"/>
    <w:rsid w:val="00182814"/>
    <w:rsid w:val="00186DE6"/>
    <w:rsid w:val="0021475B"/>
    <w:rsid w:val="00223B60"/>
    <w:rsid w:val="00227EB0"/>
    <w:rsid w:val="00243392"/>
    <w:rsid w:val="00251E3D"/>
    <w:rsid w:val="00257313"/>
    <w:rsid w:val="0027462B"/>
    <w:rsid w:val="002C4052"/>
    <w:rsid w:val="00300A66"/>
    <w:rsid w:val="00337FC2"/>
    <w:rsid w:val="00355486"/>
    <w:rsid w:val="0035593B"/>
    <w:rsid w:val="003C2717"/>
    <w:rsid w:val="003D1D94"/>
    <w:rsid w:val="003D5034"/>
    <w:rsid w:val="003E0D38"/>
    <w:rsid w:val="003E2113"/>
    <w:rsid w:val="00407012"/>
    <w:rsid w:val="00496489"/>
    <w:rsid w:val="00496E99"/>
    <w:rsid w:val="004D631C"/>
    <w:rsid w:val="004F387D"/>
    <w:rsid w:val="00511C00"/>
    <w:rsid w:val="00512557"/>
    <w:rsid w:val="005271B3"/>
    <w:rsid w:val="00541E38"/>
    <w:rsid w:val="005615CF"/>
    <w:rsid w:val="005656E1"/>
    <w:rsid w:val="00571E2A"/>
    <w:rsid w:val="0058639A"/>
    <w:rsid w:val="005B3F19"/>
    <w:rsid w:val="005B5049"/>
    <w:rsid w:val="005E420F"/>
    <w:rsid w:val="00631D0D"/>
    <w:rsid w:val="00697F29"/>
    <w:rsid w:val="006C0174"/>
    <w:rsid w:val="006C1FD0"/>
    <w:rsid w:val="006F6589"/>
    <w:rsid w:val="00702F5D"/>
    <w:rsid w:val="00772807"/>
    <w:rsid w:val="007D7F68"/>
    <w:rsid w:val="007E161B"/>
    <w:rsid w:val="00815FFD"/>
    <w:rsid w:val="00822C31"/>
    <w:rsid w:val="00836B50"/>
    <w:rsid w:val="00840483"/>
    <w:rsid w:val="008F4494"/>
    <w:rsid w:val="009276F2"/>
    <w:rsid w:val="00932028"/>
    <w:rsid w:val="00932B43"/>
    <w:rsid w:val="009342DA"/>
    <w:rsid w:val="009C60D8"/>
    <w:rsid w:val="009E280B"/>
    <w:rsid w:val="009E44DE"/>
    <w:rsid w:val="00A002AA"/>
    <w:rsid w:val="00A0354E"/>
    <w:rsid w:val="00A1594E"/>
    <w:rsid w:val="00A3012A"/>
    <w:rsid w:val="00A56264"/>
    <w:rsid w:val="00A6435D"/>
    <w:rsid w:val="00A8008E"/>
    <w:rsid w:val="00AF1141"/>
    <w:rsid w:val="00AF322D"/>
    <w:rsid w:val="00B05A96"/>
    <w:rsid w:val="00B11320"/>
    <w:rsid w:val="00BA5739"/>
    <w:rsid w:val="00C25DE6"/>
    <w:rsid w:val="00C462CD"/>
    <w:rsid w:val="00C46B39"/>
    <w:rsid w:val="00C62F8F"/>
    <w:rsid w:val="00CF084E"/>
    <w:rsid w:val="00CF3035"/>
    <w:rsid w:val="00D10EEA"/>
    <w:rsid w:val="00D7333C"/>
    <w:rsid w:val="00D8037E"/>
    <w:rsid w:val="00DB5C18"/>
    <w:rsid w:val="00DC059C"/>
    <w:rsid w:val="00DC509A"/>
    <w:rsid w:val="00DE3D18"/>
    <w:rsid w:val="00E02075"/>
    <w:rsid w:val="00E21887"/>
    <w:rsid w:val="00E602CE"/>
    <w:rsid w:val="00E82804"/>
    <w:rsid w:val="00E96905"/>
    <w:rsid w:val="00EA0714"/>
    <w:rsid w:val="00EA1F89"/>
    <w:rsid w:val="00EA379C"/>
    <w:rsid w:val="00EE0549"/>
    <w:rsid w:val="00F12217"/>
    <w:rsid w:val="00F170EC"/>
    <w:rsid w:val="00F23214"/>
    <w:rsid w:val="00F555E5"/>
    <w:rsid w:val="00F76234"/>
    <w:rsid w:val="00FC1F53"/>
    <w:rsid w:val="00FD61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8ABD2"/>
  <w15:chartTrackingRefBased/>
  <w15:docId w15:val="{376DB8A0-2229-4E1E-B172-6D717BB8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2CE"/>
    <w:rPr>
      <w:lang w:val="es-ES_tradnl"/>
    </w:rPr>
  </w:style>
  <w:style w:type="paragraph" w:styleId="Heading1">
    <w:name w:val="heading 1"/>
    <w:basedOn w:val="Normal"/>
    <w:next w:val="Normal"/>
    <w:link w:val="Heading1Char"/>
    <w:uiPriority w:val="9"/>
    <w:qFormat/>
    <w:rsid w:val="00F762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8639A"/>
    <w:rPr>
      <w:sz w:val="16"/>
      <w:szCs w:val="16"/>
    </w:rPr>
  </w:style>
  <w:style w:type="paragraph" w:styleId="CommentText">
    <w:name w:val="annotation text"/>
    <w:basedOn w:val="Normal"/>
    <w:link w:val="CommentTextChar"/>
    <w:uiPriority w:val="99"/>
    <w:semiHidden/>
    <w:unhideWhenUsed/>
    <w:rsid w:val="0058639A"/>
    <w:pPr>
      <w:spacing w:line="240" w:lineRule="auto"/>
    </w:pPr>
    <w:rPr>
      <w:sz w:val="20"/>
      <w:szCs w:val="20"/>
    </w:rPr>
  </w:style>
  <w:style w:type="character" w:customStyle="1" w:styleId="CommentTextChar">
    <w:name w:val="Comment Text Char"/>
    <w:basedOn w:val="DefaultParagraphFont"/>
    <w:link w:val="CommentText"/>
    <w:uiPriority w:val="99"/>
    <w:semiHidden/>
    <w:rsid w:val="0058639A"/>
    <w:rPr>
      <w:sz w:val="20"/>
      <w:szCs w:val="20"/>
      <w:lang w:val="es-ES_tradnl"/>
    </w:rPr>
  </w:style>
  <w:style w:type="paragraph" w:styleId="CommentSubject">
    <w:name w:val="annotation subject"/>
    <w:basedOn w:val="CommentText"/>
    <w:next w:val="CommentText"/>
    <w:link w:val="CommentSubjectChar"/>
    <w:uiPriority w:val="99"/>
    <w:semiHidden/>
    <w:unhideWhenUsed/>
    <w:rsid w:val="0058639A"/>
    <w:rPr>
      <w:b/>
      <w:bCs/>
    </w:rPr>
  </w:style>
  <w:style w:type="character" w:customStyle="1" w:styleId="CommentSubjectChar">
    <w:name w:val="Comment Subject Char"/>
    <w:basedOn w:val="CommentTextChar"/>
    <w:link w:val="CommentSubject"/>
    <w:uiPriority w:val="99"/>
    <w:semiHidden/>
    <w:rsid w:val="0058639A"/>
    <w:rPr>
      <w:b/>
      <w:bCs/>
      <w:sz w:val="20"/>
      <w:szCs w:val="20"/>
      <w:lang w:val="es-ES_tradnl"/>
    </w:rPr>
  </w:style>
  <w:style w:type="paragraph" w:styleId="BalloonText">
    <w:name w:val="Balloon Text"/>
    <w:basedOn w:val="Normal"/>
    <w:link w:val="BalloonTextChar"/>
    <w:uiPriority w:val="99"/>
    <w:semiHidden/>
    <w:unhideWhenUsed/>
    <w:rsid w:val="005863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39A"/>
    <w:rPr>
      <w:rFonts w:ascii="Segoe UI" w:hAnsi="Segoe UI" w:cs="Segoe UI"/>
      <w:sz w:val="18"/>
      <w:szCs w:val="18"/>
      <w:lang w:val="es-ES_tradnl"/>
    </w:rPr>
  </w:style>
  <w:style w:type="paragraph" w:styleId="ListParagraph">
    <w:name w:val="List Paragraph"/>
    <w:basedOn w:val="Normal"/>
    <w:uiPriority w:val="34"/>
    <w:qFormat/>
    <w:rsid w:val="00243392"/>
    <w:pPr>
      <w:ind w:left="720"/>
      <w:contextualSpacing/>
    </w:pPr>
  </w:style>
  <w:style w:type="paragraph" w:customStyle="1" w:styleId="Head1">
    <w:name w:val="Head 1"/>
    <w:basedOn w:val="Heading1"/>
    <w:link w:val="Head1Char"/>
    <w:qFormat/>
    <w:rsid w:val="00F76234"/>
    <w:pPr>
      <w:shd w:val="clear" w:color="auto" w:fill="FFFFFF"/>
      <w:spacing w:line="240" w:lineRule="auto"/>
      <w:textAlignment w:val="top"/>
    </w:pPr>
    <w:rPr>
      <w:rFonts w:ascii="Calibri" w:eastAsia="Times New Roman" w:hAnsi="Calibri" w:cs="Arial"/>
      <w:b/>
      <w:bCs/>
      <w:color w:val="auto"/>
      <w:sz w:val="22"/>
      <w:lang w:val="en-US"/>
    </w:rPr>
  </w:style>
  <w:style w:type="paragraph" w:styleId="Header">
    <w:name w:val="header"/>
    <w:basedOn w:val="Normal"/>
    <w:link w:val="HeaderChar"/>
    <w:uiPriority w:val="99"/>
    <w:unhideWhenUsed/>
    <w:rsid w:val="005E420F"/>
    <w:pPr>
      <w:tabs>
        <w:tab w:val="center" w:pos="4513"/>
        <w:tab w:val="right" w:pos="9026"/>
      </w:tabs>
      <w:spacing w:after="0" w:line="240" w:lineRule="auto"/>
    </w:pPr>
  </w:style>
  <w:style w:type="character" w:customStyle="1" w:styleId="Heading1Char">
    <w:name w:val="Heading 1 Char"/>
    <w:basedOn w:val="DefaultParagraphFont"/>
    <w:link w:val="Heading1"/>
    <w:uiPriority w:val="9"/>
    <w:rsid w:val="00F76234"/>
    <w:rPr>
      <w:rFonts w:asciiTheme="majorHAnsi" w:eastAsiaTheme="majorEastAsia" w:hAnsiTheme="majorHAnsi" w:cstheme="majorBidi"/>
      <w:color w:val="2E74B5" w:themeColor="accent1" w:themeShade="BF"/>
      <w:sz w:val="32"/>
      <w:szCs w:val="32"/>
      <w:lang w:val="es-ES_tradnl"/>
    </w:rPr>
  </w:style>
  <w:style w:type="character" w:customStyle="1" w:styleId="Head1Char">
    <w:name w:val="Head 1 Char"/>
    <w:basedOn w:val="Heading1Char"/>
    <w:link w:val="Head1"/>
    <w:rsid w:val="00F76234"/>
    <w:rPr>
      <w:rFonts w:ascii="Calibri" w:eastAsia="Times New Roman" w:hAnsi="Calibri" w:cs="Arial"/>
      <w:b/>
      <w:bCs/>
      <w:color w:val="2E74B5" w:themeColor="accent1" w:themeShade="BF"/>
      <w:sz w:val="32"/>
      <w:szCs w:val="32"/>
      <w:shd w:val="clear" w:color="auto" w:fill="FFFFFF"/>
      <w:lang w:val="es-ES_tradnl"/>
    </w:rPr>
  </w:style>
  <w:style w:type="character" w:customStyle="1" w:styleId="HeaderChar">
    <w:name w:val="Header Char"/>
    <w:basedOn w:val="DefaultParagraphFont"/>
    <w:link w:val="Header"/>
    <w:uiPriority w:val="99"/>
    <w:rsid w:val="005E420F"/>
    <w:rPr>
      <w:lang w:val="es-ES_tradnl"/>
    </w:rPr>
  </w:style>
  <w:style w:type="paragraph" w:styleId="Footer">
    <w:name w:val="footer"/>
    <w:basedOn w:val="Normal"/>
    <w:link w:val="FooterChar"/>
    <w:uiPriority w:val="99"/>
    <w:unhideWhenUsed/>
    <w:rsid w:val="005E42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420F"/>
    <w:rPr>
      <w:lang w:val="es-ES_tradnl"/>
    </w:rPr>
  </w:style>
  <w:style w:type="paragraph" w:styleId="TOCHeading">
    <w:name w:val="TOC Heading"/>
    <w:basedOn w:val="Heading1"/>
    <w:next w:val="Normal"/>
    <w:uiPriority w:val="39"/>
    <w:unhideWhenUsed/>
    <w:qFormat/>
    <w:rsid w:val="00EA0714"/>
    <w:pPr>
      <w:outlineLvl w:val="9"/>
    </w:pPr>
    <w:rPr>
      <w:lang w:val="en-US"/>
    </w:rPr>
  </w:style>
  <w:style w:type="paragraph" w:styleId="TOC1">
    <w:name w:val="toc 1"/>
    <w:basedOn w:val="Normal"/>
    <w:next w:val="Normal"/>
    <w:autoRedefine/>
    <w:uiPriority w:val="39"/>
    <w:unhideWhenUsed/>
    <w:rsid w:val="00EA0714"/>
    <w:pPr>
      <w:spacing w:after="100"/>
    </w:pPr>
  </w:style>
  <w:style w:type="character" w:styleId="Hyperlink">
    <w:name w:val="Hyperlink"/>
    <w:basedOn w:val="DefaultParagraphFont"/>
    <w:uiPriority w:val="99"/>
    <w:unhideWhenUsed/>
    <w:rsid w:val="00EA0714"/>
    <w:rPr>
      <w:color w:val="0563C1" w:themeColor="hyperlink"/>
      <w:u w:val="single"/>
    </w:rPr>
  </w:style>
  <w:style w:type="character" w:styleId="PlaceholderText">
    <w:name w:val="Placeholder Text"/>
    <w:basedOn w:val="DefaultParagraphFont"/>
    <w:uiPriority w:val="99"/>
    <w:semiHidden/>
    <w:rsid w:val="001429B2"/>
    <w:rPr>
      <w:color w:val="808080"/>
    </w:rPr>
  </w:style>
  <w:style w:type="character" w:styleId="FollowedHyperlink">
    <w:name w:val="FollowedHyperlink"/>
    <w:basedOn w:val="DefaultParagraphFont"/>
    <w:uiPriority w:val="99"/>
    <w:semiHidden/>
    <w:unhideWhenUsed/>
    <w:rsid w:val="00E602CE"/>
    <w:rPr>
      <w:color w:val="954F72" w:themeColor="followedHyperlink"/>
      <w:u w:val="single"/>
    </w:rPr>
  </w:style>
  <w:style w:type="paragraph" w:styleId="Revision">
    <w:name w:val="Revision"/>
    <w:hidden/>
    <w:uiPriority w:val="99"/>
    <w:semiHidden/>
    <w:rsid w:val="003E0D38"/>
    <w:pPr>
      <w:spacing w:after="0" w:line="240" w:lineRule="auto"/>
    </w:pPr>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459986">
      <w:bodyDiv w:val="1"/>
      <w:marLeft w:val="0"/>
      <w:marRight w:val="0"/>
      <w:marTop w:val="0"/>
      <w:marBottom w:val="0"/>
      <w:divBdr>
        <w:top w:val="none" w:sz="0" w:space="0" w:color="auto"/>
        <w:left w:val="none" w:sz="0" w:space="0" w:color="auto"/>
        <w:bottom w:val="none" w:sz="0" w:space="0" w:color="auto"/>
        <w:right w:val="none" w:sz="0" w:space="0" w:color="auto"/>
      </w:divBdr>
      <w:divsChild>
        <w:div w:id="1678192557">
          <w:marLeft w:val="0"/>
          <w:marRight w:val="0"/>
          <w:marTop w:val="0"/>
          <w:marBottom w:val="0"/>
          <w:divBdr>
            <w:top w:val="none" w:sz="0" w:space="0" w:color="auto"/>
            <w:left w:val="none" w:sz="0" w:space="0" w:color="auto"/>
            <w:bottom w:val="none" w:sz="0" w:space="0" w:color="auto"/>
            <w:right w:val="none" w:sz="0" w:space="0" w:color="auto"/>
          </w:divBdr>
          <w:divsChild>
            <w:div w:id="1709717437">
              <w:marLeft w:val="0"/>
              <w:marRight w:val="0"/>
              <w:marTop w:val="0"/>
              <w:marBottom w:val="0"/>
              <w:divBdr>
                <w:top w:val="none" w:sz="0" w:space="0" w:color="auto"/>
                <w:left w:val="none" w:sz="0" w:space="0" w:color="auto"/>
                <w:bottom w:val="none" w:sz="0" w:space="0" w:color="auto"/>
                <w:right w:val="none" w:sz="0" w:space="0" w:color="auto"/>
              </w:divBdr>
              <w:divsChild>
                <w:div w:id="533351195">
                  <w:marLeft w:val="0"/>
                  <w:marRight w:val="0"/>
                  <w:marTop w:val="0"/>
                  <w:marBottom w:val="300"/>
                  <w:divBdr>
                    <w:top w:val="none" w:sz="0" w:space="0" w:color="auto"/>
                    <w:left w:val="none" w:sz="0" w:space="0" w:color="auto"/>
                    <w:bottom w:val="none" w:sz="0" w:space="0" w:color="auto"/>
                    <w:right w:val="none" w:sz="0" w:space="0" w:color="auto"/>
                  </w:divBdr>
                  <w:divsChild>
                    <w:div w:id="1819805807">
                      <w:marLeft w:val="2325"/>
                      <w:marRight w:val="0"/>
                      <w:marTop w:val="0"/>
                      <w:marBottom w:val="0"/>
                      <w:divBdr>
                        <w:top w:val="none" w:sz="0" w:space="0" w:color="auto"/>
                        <w:left w:val="none" w:sz="0" w:space="0" w:color="auto"/>
                        <w:bottom w:val="none" w:sz="0" w:space="0" w:color="auto"/>
                        <w:right w:val="none" w:sz="0" w:space="0" w:color="auto"/>
                      </w:divBdr>
                      <w:divsChild>
                        <w:div w:id="414016815">
                          <w:marLeft w:val="0"/>
                          <w:marRight w:val="0"/>
                          <w:marTop w:val="0"/>
                          <w:marBottom w:val="0"/>
                          <w:divBdr>
                            <w:top w:val="none" w:sz="0" w:space="0" w:color="auto"/>
                            <w:left w:val="none" w:sz="0" w:space="0" w:color="auto"/>
                            <w:bottom w:val="none" w:sz="0" w:space="0" w:color="auto"/>
                            <w:right w:val="none" w:sz="0" w:space="0" w:color="auto"/>
                          </w:divBdr>
                          <w:divsChild>
                            <w:div w:id="364643806">
                              <w:marLeft w:val="0"/>
                              <w:marRight w:val="0"/>
                              <w:marTop w:val="0"/>
                              <w:marBottom w:val="0"/>
                              <w:divBdr>
                                <w:top w:val="none" w:sz="0" w:space="0" w:color="auto"/>
                                <w:left w:val="none" w:sz="0" w:space="0" w:color="auto"/>
                                <w:bottom w:val="none" w:sz="0" w:space="0" w:color="auto"/>
                                <w:right w:val="none" w:sz="0" w:space="0" w:color="auto"/>
                              </w:divBdr>
                              <w:divsChild>
                                <w:div w:id="2108427315">
                                  <w:marLeft w:val="0"/>
                                  <w:marRight w:val="0"/>
                                  <w:marTop w:val="0"/>
                                  <w:marBottom w:val="0"/>
                                  <w:divBdr>
                                    <w:top w:val="none" w:sz="0" w:space="0" w:color="auto"/>
                                    <w:left w:val="none" w:sz="0" w:space="0" w:color="auto"/>
                                    <w:bottom w:val="none" w:sz="0" w:space="0" w:color="auto"/>
                                    <w:right w:val="none" w:sz="0" w:space="0" w:color="auto"/>
                                  </w:divBdr>
                                  <w:divsChild>
                                    <w:div w:id="631448522">
                                      <w:marLeft w:val="0"/>
                                      <w:marRight w:val="0"/>
                                      <w:marTop w:val="0"/>
                                      <w:marBottom w:val="0"/>
                                      <w:divBdr>
                                        <w:top w:val="none" w:sz="0" w:space="0" w:color="auto"/>
                                        <w:left w:val="none" w:sz="0" w:space="0" w:color="auto"/>
                                        <w:bottom w:val="none" w:sz="0" w:space="0" w:color="auto"/>
                                        <w:right w:val="none" w:sz="0" w:space="0" w:color="auto"/>
                                      </w:divBdr>
                                      <w:divsChild>
                                        <w:div w:id="1452288888">
                                          <w:marLeft w:val="0"/>
                                          <w:marRight w:val="-3525"/>
                                          <w:marTop w:val="0"/>
                                          <w:marBottom w:val="0"/>
                                          <w:divBdr>
                                            <w:top w:val="none" w:sz="0" w:space="0" w:color="auto"/>
                                            <w:left w:val="none" w:sz="0" w:space="0" w:color="auto"/>
                                            <w:bottom w:val="none" w:sz="0" w:space="0" w:color="auto"/>
                                            <w:right w:val="none" w:sz="0" w:space="0" w:color="auto"/>
                                          </w:divBdr>
                                          <w:divsChild>
                                            <w:div w:id="66653434">
                                              <w:marLeft w:val="0"/>
                                              <w:marRight w:val="3225"/>
                                              <w:marTop w:val="0"/>
                                              <w:marBottom w:val="0"/>
                                              <w:divBdr>
                                                <w:top w:val="none" w:sz="0" w:space="0" w:color="auto"/>
                                                <w:left w:val="none" w:sz="0" w:space="0" w:color="auto"/>
                                                <w:bottom w:val="none" w:sz="0" w:space="0" w:color="auto"/>
                                                <w:right w:val="none" w:sz="0" w:space="0" w:color="auto"/>
                                              </w:divBdr>
                                              <w:divsChild>
                                                <w:div w:id="745762163">
                                                  <w:marLeft w:val="0"/>
                                                  <w:marRight w:val="0"/>
                                                  <w:marTop w:val="0"/>
                                                  <w:marBottom w:val="150"/>
                                                  <w:divBdr>
                                                    <w:top w:val="none" w:sz="0" w:space="0" w:color="auto"/>
                                                    <w:left w:val="none" w:sz="0" w:space="0" w:color="auto"/>
                                                    <w:bottom w:val="none" w:sz="0" w:space="0" w:color="auto"/>
                                                    <w:right w:val="none" w:sz="0" w:space="0" w:color="auto"/>
                                                  </w:divBdr>
                                                </w:div>
                                                <w:div w:id="559245624">
                                                  <w:marLeft w:val="0"/>
                                                  <w:marRight w:val="0"/>
                                                  <w:marTop w:val="0"/>
                                                  <w:marBottom w:val="0"/>
                                                  <w:divBdr>
                                                    <w:top w:val="none" w:sz="0" w:space="0" w:color="auto"/>
                                                    <w:left w:val="none" w:sz="0" w:space="0" w:color="auto"/>
                                                    <w:bottom w:val="none" w:sz="0" w:space="0" w:color="auto"/>
                                                    <w:right w:val="none" w:sz="0" w:space="0" w:color="auto"/>
                                                  </w:divBdr>
                                                  <w:divsChild>
                                                    <w:div w:id="1286421816">
                                                      <w:marLeft w:val="0"/>
                                                      <w:marRight w:val="0"/>
                                                      <w:marTop w:val="0"/>
                                                      <w:marBottom w:val="0"/>
                                                      <w:divBdr>
                                                        <w:top w:val="none" w:sz="0" w:space="0" w:color="auto"/>
                                                        <w:left w:val="none" w:sz="0" w:space="0" w:color="auto"/>
                                                        <w:bottom w:val="none" w:sz="0" w:space="0" w:color="auto"/>
                                                        <w:right w:val="none" w:sz="0" w:space="0" w:color="auto"/>
                                                      </w:divBdr>
                                                    </w:div>
                                                  </w:divsChild>
                                                </w:div>
                                                <w:div w:id="1901402294">
                                                  <w:marLeft w:val="15"/>
                                                  <w:marRight w:val="15"/>
                                                  <w:marTop w:val="15"/>
                                                  <w:marBottom w:val="15"/>
                                                  <w:divBdr>
                                                    <w:top w:val="none" w:sz="0" w:space="0" w:color="auto"/>
                                                    <w:left w:val="none" w:sz="0" w:space="0" w:color="auto"/>
                                                    <w:bottom w:val="none" w:sz="0" w:space="0" w:color="auto"/>
                                                    <w:right w:val="none" w:sz="0" w:space="0" w:color="auto"/>
                                                  </w:divBdr>
                                                  <w:divsChild>
                                                    <w:div w:id="1568035199">
                                                      <w:marLeft w:val="0"/>
                                                      <w:marRight w:val="0"/>
                                                      <w:marTop w:val="0"/>
                                                      <w:marBottom w:val="0"/>
                                                      <w:divBdr>
                                                        <w:top w:val="none" w:sz="0" w:space="0" w:color="auto"/>
                                                        <w:left w:val="none" w:sz="0" w:space="0" w:color="auto"/>
                                                        <w:bottom w:val="none" w:sz="0" w:space="0" w:color="auto"/>
                                                        <w:right w:val="none" w:sz="0" w:space="0" w:color="auto"/>
                                                      </w:divBdr>
                                                    </w:div>
                                                    <w:div w:id="646279374">
                                                      <w:marLeft w:val="0"/>
                                                      <w:marRight w:val="0"/>
                                                      <w:marTop w:val="0"/>
                                                      <w:marBottom w:val="0"/>
                                                      <w:divBdr>
                                                        <w:top w:val="none" w:sz="0" w:space="0" w:color="auto"/>
                                                        <w:left w:val="none" w:sz="0" w:space="0" w:color="auto"/>
                                                        <w:bottom w:val="none" w:sz="0" w:space="0" w:color="auto"/>
                                                        <w:right w:val="none" w:sz="0" w:space="0" w:color="auto"/>
                                                      </w:divBdr>
                                                    </w:div>
                                                    <w:div w:id="753016140">
                                                      <w:marLeft w:val="0"/>
                                                      <w:marRight w:val="0"/>
                                                      <w:marTop w:val="0"/>
                                                      <w:marBottom w:val="0"/>
                                                      <w:divBdr>
                                                        <w:top w:val="none" w:sz="0" w:space="0" w:color="auto"/>
                                                        <w:left w:val="none" w:sz="0" w:space="0" w:color="auto"/>
                                                        <w:bottom w:val="none" w:sz="0" w:space="0" w:color="auto"/>
                                                        <w:right w:val="none" w:sz="0" w:space="0" w:color="auto"/>
                                                      </w:divBdr>
                                                    </w:div>
                                                    <w:div w:id="1511723053">
                                                      <w:marLeft w:val="0"/>
                                                      <w:marRight w:val="0"/>
                                                      <w:marTop w:val="0"/>
                                                      <w:marBottom w:val="0"/>
                                                      <w:divBdr>
                                                        <w:top w:val="none" w:sz="0" w:space="0" w:color="auto"/>
                                                        <w:left w:val="none" w:sz="0" w:space="0" w:color="auto"/>
                                                        <w:bottom w:val="none" w:sz="0" w:space="0" w:color="auto"/>
                                                        <w:right w:val="none" w:sz="0" w:space="0" w:color="auto"/>
                                                      </w:divBdr>
                                                    </w:div>
                                                    <w:div w:id="476190813">
                                                      <w:marLeft w:val="0"/>
                                                      <w:marRight w:val="0"/>
                                                      <w:marTop w:val="0"/>
                                                      <w:marBottom w:val="0"/>
                                                      <w:divBdr>
                                                        <w:top w:val="none" w:sz="0" w:space="0" w:color="auto"/>
                                                        <w:left w:val="none" w:sz="0" w:space="0" w:color="auto"/>
                                                        <w:bottom w:val="none" w:sz="0" w:space="0" w:color="auto"/>
                                                        <w:right w:val="none" w:sz="0" w:space="0" w:color="auto"/>
                                                      </w:divBdr>
                                                    </w:div>
                                                    <w:div w:id="630672663">
                                                      <w:marLeft w:val="0"/>
                                                      <w:marRight w:val="0"/>
                                                      <w:marTop w:val="0"/>
                                                      <w:marBottom w:val="0"/>
                                                      <w:divBdr>
                                                        <w:top w:val="none" w:sz="0" w:space="0" w:color="auto"/>
                                                        <w:left w:val="none" w:sz="0" w:space="0" w:color="auto"/>
                                                        <w:bottom w:val="none" w:sz="0" w:space="0" w:color="auto"/>
                                                        <w:right w:val="none" w:sz="0" w:space="0" w:color="auto"/>
                                                      </w:divBdr>
                                                    </w:div>
                                                    <w:div w:id="472219383">
                                                      <w:marLeft w:val="0"/>
                                                      <w:marRight w:val="0"/>
                                                      <w:marTop w:val="0"/>
                                                      <w:marBottom w:val="0"/>
                                                      <w:divBdr>
                                                        <w:top w:val="none" w:sz="0" w:space="0" w:color="auto"/>
                                                        <w:left w:val="none" w:sz="0" w:space="0" w:color="auto"/>
                                                        <w:bottom w:val="none" w:sz="0" w:space="0" w:color="auto"/>
                                                        <w:right w:val="none" w:sz="0" w:space="0" w:color="auto"/>
                                                      </w:divBdr>
                                                    </w:div>
                                                    <w:div w:id="1635256419">
                                                      <w:marLeft w:val="0"/>
                                                      <w:marRight w:val="0"/>
                                                      <w:marTop w:val="0"/>
                                                      <w:marBottom w:val="0"/>
                                                      <w:divBdr>
                                                        <w:top w:val="none" w:sz="0" w:space="0" w:color="auto"/>
                                                        <w:left w:val="none" w:sz="0" w:space="0" w:color="auto"/>
                                                        <w:bottom w:val="none" w:sz="0" w:space="0" w:color="auto"/>
                                                        <w:right w:val="none" w:sz="0" w:space="0" w:color="auto"/>
                                                      </w:divBdr>
                                                    </w:div>
                                                    <w:div w:id="1369182536">
                                                      <w:marLeft w:val="0"/>
                                                      <w:marRight w:val="0"/>
                                                      <w:marTop w:val="0"/>
                                                      <w:marBottom w:val="0"/>
                                                      <w:divBdr>
                                                        <w:top w:val="none" w:sz="0" w:space="0" w:color="auto"/>
                                                        <w:left w:val="none" w:sz="0" w:space="0" w:color="auto"/>
                                                        <w:bottom w:val="none" w:sz="0" w:space="0" w:color="auto"/>
                                                        <w:right w:val="none" w:sz="0" w:space="0" w:color="auto"/>
                                                      </w:divBdr>
                                                    </w:div>
                                                    <w:div w:id="2066878634">
                                                      <w:marLeft w:val="0"/>
                                                      <w:marRight w:val="0"/>
                                                      <w:marTop w:val="0"/>
                                                      <w:marBottom w:val="0"/>
                                                      <w:divBdr>
                                                        <w:top w:val="none" w:sz="0" w:space="0" w:color="auto"/>
                                                        <w:left w:val="none" w:sz="0" w:space="0" w:color="auto"/>
                                                        <w:bottom w:val="none" w:sz="0" w:space="0" w:color="auto"/>
                                                        <w:right w:val="none" w:sz="0" w:space="0" w:color="auto"/>
                                                      </w:divBdr>
                                                    </w:div>
                                                    <w:div w:id="1734159861">
                                                      <w:marLeft w:val="0"/>
                                                      <w:marRight w:val="0"/>
                                                      <w:marTop w:val="0"/>
                                                      <w:marBottom w:val="0"/>
                                                      <w:divBdr>
                                                        <w:top w:val="none" w:sz="0" w:space="0" w:color="auto"/>
                                                        <w:left w:val="none" w:sz="0" w:space="0" w:color="auto"/>
                                                        <w:bottom w:val="none" w:sz="0" w:space="0" w:color="auto"/>
                                                        <w:right w:val="none" w:sz="0" w:space="0" w:color="auto"/>
                                                      </w:divBdr>
                                                    </w:div>
                                                    <w:div w:id="585264943">
                                                      <w:marLeft w:val="0"/>
                                                      <w:marRight w:val="0"/>
                                                      <w:marTop w:val="0"/>
                                                      <w:marBottom w:val="0"/>
                                                      <w:divBdr>
                                                        <w:top w:val="none" w:sz="0" w:space="0" w:color="auto"/>
                                                        <w:left w:val="none" w:sz="0" w:space="0" w:color="auto"/>
                                                        <w:bottom w:val="none" w:sz="0" w:space="0" w:color="auto"/>
                                                        <w:right w:val="none" w:sz="0" w:space="0" w:color="auto"/>
                                                      </w:divBdr>
                                                    </w:div>
                                                    <w:div w:id="131748973">
                                                      <w:marLeft w:val="0"/>
                                                      <w:marRight w:val="0"/>
                                                      <w:marTop w:val="0"/>
                                                      <w:marBottom w:val="0"/>
                                                      <w:divBdr>
                                                        <w:top w:val="none" w:sz="0" w:space="0" w:color="auto"/>
                                                        <w:left w:val="none" w:sz="0" w:space="0" w:color="auto"/>
                                                        <w:bottom w:val="none" w:sz="0" w:space="0" w:color="auto"/>
                                                        <w:right w:val="none" w:sz="0" w:space="0" w:color="auto"/>
                                                      </w:divBdr>
                                                    </w:div>
                                                    <w:div w:id="110589736">
                                                      <w:marLeft w:val="0"/>
                                                      <w:marRight w:val="0"/>
                                                      <w:marTop w:val="0"/>
                                                      <w:marBottom w:val="0"/>
                                                      <w:divBdr>
                                                        <w:top w:val="none" w:sz="0" w:space="0" w:color="auto"/>
                                                        <w:left w:val="none" w:sz="0" w:space="0" w:color="auto"/>
                                                        <w:bottom w:val="none" w:sz="0" w:space="0" w:color="auto"/>
                                                        <w:right w:val="none" w:sz="0" w:space="0" w:color="auto"/>
                                                      </w:divBdr>
                                                    </w:div>
                                                    <w:div w:id="1834252179">
                                                      <w:marLeft w:val="0"/>
                                                      <w:marRight w:val="0"/>
                                                      <w:marTop w:val="0"/>
                                                      <w:marBottom w:val="0"/>
                                                      <w:divBdr>
                                                        <w:top w:val="none" w:sz="0" w:space="0" w:color="auto"/>
                                                        <w:left w:val="none" w:sz="0" w:space="0" w:color="auto"/>
                                                        <w:bottom w:val="none" w:sz="0" w:space="0" w:color="auto"/>
                                                        <w:right w:val="none" w:sz="0" w:space="0" w:color="auto"/>
                                                      </w:divBdr>
                                                    </w:div>
                                                    <w:div w:id="35660191">
                                                      <w:marLeft w:val="0"/>
                                                      <w:marRight w:val="0"/>
                                                      <w:marTop w:val="0"/>
                                                      <w:marBottom w:val="0"/>
                                                      <w:divBdr>
                                                        <w:top w:val="none" w:sz="0" w:space="0" w:color="auto"/>
                                                        <w:left w:val="none" w:sz="0" w:space="0" w:color="auto"/>
                                                        <w:bottom w:val="none" w:sz="0" w:space="0" w:color="auto"/>
                                                        <w:right w:val="none" w:sz="0" w:space="0" w:color="auto"/>
                                                      </w:divBdr>
                                                    </w:div>
                                                    <w:div w:id="1794670373">
                                                      <w:marLeft w:val="0"/>
                                                      <w:marRight w:val="0"/>
                                                      <w:marTop w:val="0"/>
                                                      <w:marBottom w:val="0"/>
                                                      <w:divBdr>
                                                        <w:top w:val="none" w:sz="0" w:space="0" w:color="auto"/>
                                                        <w:left w:val="none" w:sz="0" w:space="0" w:color="auto"/>
                                                        <w:bottom w:val="none" w:sz="0" w:space="0" w:color="auto"/>
                                                        <w:right w:val="none" w:sz="0" w:space="0" w:color="auto"/>
                                                      </w:divBdr>
                                                    </w:div>
                                                    <w:div w:id="1312253179">
                                                      <w:marLeft w:val="0"/>
                                                      <w:marRight w:val="0"/>
                                                      <w:marTop w:val="0"/>
                                                      <w:marBottom w:val="0"/>
                                                      <w:divBdr>
                                                        <w:top w:val="none" w:sz="0" w:space="0" w:color="auto"/>
                                                        <w:left w:val="none" w:sz="0" w:space="0" w:color="auto"/>
                                                        <w:bottom w:val="none" w:sz="0" w:space="0" w:color="auto"/>
                                                        <w:right w:val="none" w:sz="0" w:space="0" w:color="auto"/>
                                                      </w:divBdr>
                                                    </w:div>
                                                    <w:div w:id="499735081">
                                                      <w:marLeft w:val="0"/>
                                                      <w:marRight w:val="0"/>
                                                      <w:marTop w:val="0"/>
                                                      <w:marBottom w:val="0"/>
                                                      <w:divBdr>
                                                        <w:top w:val="none" w:sz="0" w:space="0" w:color="auto"/>
                                                        <w:left w:val="none" w:sz="0" w:space="0" w:color="auto"/>
                                                        <w:bottom w:val="none" w:sz="0" w:space="0" w:color="auto"/>
                                                        <w:right w:val="none" w:sz="0" w:space="0" w:color="auto"/>
                                                      </w:divBdr>
                                                    </w:div>
                                                    <w:div w:id="1784298036">
                                                      <w:marLeft w:val="0"/>
                                                      <w:marRight w:val="0"/>
                                                      <w:marTop w:val="0"/>
                                                      <w:marBottom w:val="0"/>
                                                      <w:divBdr>
                                                        <w:top w:val="none" w:sz="0" w:space="0" w:color="auto"/>
                                                        <w:left w:val="none" w:sz="0" w:space="0" w:color="auto"/>
                                                        <w:bottom w:val="none" w:sz="0" w:space="0" w:color="auto"/>
                                                        <w:right w:val="none" w:sz="0" w:space="0" w:color="auto"/>
                                                      </w:divBdr>
                                                    </w:div>
                                                    <w:div w:id="98067731">
                                                      <w:marLeft w:val="0"/>
                                                      <w:marRight w:val="0"/>
                                                      <w:marTop w:val="0"/>
                                                      <w:marBottom w:val="0"/>
                                                      <w:divBdr>
                                                        <w:top w:val="none" w:sz="0" w:space="0" w:color="auto"/>
                                                        <w:left w:val="none" w:sz="0" w:space="0" w:color="auto"/>
                                                        <w:bottom w:val="none" w:sz="0" w:space="0" w:color="auto"/>
                                                        <w:right w:val="none" w:sz="0" w:space="0" w:color="auto"/>
                                                      </w:divBdr>
                                                    </w:div>
                                                    <w:div w:id="765269067">
                                                      <w:marLeft w:val="0"/>
                                                      <w:marRight w:val="0"/>
                                                      <w:marTop w:val="0"/>
                                                      <w:marBottom w:val="0"/>
                                                      <w:divBdr>
                                                        <w:top w:val="none" w:sz="0" w:space="0" w:color="auto"/>
                                                        <w:left w:val="none" w:sz="0" w:space="0" w:color="auto"/>
                                                        <w:bottom w:val="none" w:sz="0" w:space="0" w:color="auto"/>
                                                        <w:right w:val="none" w:sz="0" w:space="0" w:color="auto"/>
                                                      </w:divBdr>
                                                    </w:div>
                                                    <w:div w:id="38553943">
                                                      <w:marLeft w:val="0"/>
                                                      <w:marRight w:val="0"/>
                                                      <w:marTop w:val="0"/>
                                                      <w:marBottom w:val="0"/>
                                                      <w:divBdr>
                                                        <w:top w:val="none" w:sz="0" w:space="0" w:color="auto"/>
                                                        <w:left w:val="none" w:sz="0" w:space="0" w:color="auto"/>
                                                        <w:bottom w:val="none" w:sz="0" w:space="0" w:color="auto"/>
                                                        <w:right w:val="none" w:sz="0" w:space="0" w:color="auto"/>
                                                      </w:divBdr>
                                                    </w:div>
                                                    <w:div w:id="835456310">
                                                      <w:marLeft w:val="0"/>
                                                      <w:marRight w:val="0"/>
                                                      <w:marTop w:val="0"/>
                                                      <w:marBottom w:val="0"/>
                                                      <w:divBdr>
                                                        <w:top w:val="none" w:sz="0" w:space="0" w:color="auto"/>
                                                        <w:left w:val="none" w:sz="0" w:space="0" w:color="auto"/>
                                                        <w:bottom w:val="none" w:sz="0" w:space="0" w:color="auto"/>
                                                        <w:right w:val="none" w:sz="0" w:space="0" w:color="auto"/>
                                                      </w:divBdr>
                                                    </w:div>
                                                    <w:div w:id="1643148662">
                                                      <w:marLeft w:val="0"/>
                                                      <w:marRight w:val="0"/>
                                                      <w:marTop w:val="0"/>
                                                      <w:marBottom w:val="0"/>
                                                      <w:divBdr>
                                                        <w:top w:val="none" w:sz="0" w:space="0" w:color="auto"/>
                                                        <w:left w:val="none" w:sz="0" w:space="0" w:color="auto"/>
                                                        <w:bottom w:val="none" w:sz="0" w:space="0" w:color="auto"/>
                                                        <w:right w:val="none" w:sz="0" w:space="0" w:color="auto"/>
                                                      </w:divBdr>
                                                    </w:div>
                                                    <w:div w:id="1319649980">
                                                      <w:marLeft w:val="0"/>
                                                      <w:marRight w:val="0"/>
                                                      <w:marTop w:val="0"/>
                                                      <w:marBottom w:val="0"/>
                                                      <w:divBdr>
                                                        <w:top w:val="none" w:sz="0" w:space="0" w:color="auto"/>
                                                        <w:left w:val="none" w:sz="0" w:space="0" w:color="auto"/>
                                                        <w:bottom w:val="none" w:sz="0" w:space="0" w:color="auto"/>
                                                        <w:right w:val="none" w:sz="0" w:space="0" w:color="auto"/>
                                                      </w:divBdr>
                                                    </w:div>
                                                    <w:div w:id="894662635">
                                                      <w:marLeft w:val="0"/>
                                                      <w:marRight w:val="0"/>
                                                      <w:marTop w:val="0"/>
                                                      <w:marBottom w:val="0"/>
                                                      <w:divBdr>
                                                        <w:top w:val="none" w:sz="0" w:space="0" w:color="auto"/>
                                                        <w:left w:val="none" w:sz="0" w:space="0" w:color="auto"/>
                                                        <w:bottom w:val="none" w:sz="0" w:space="0" w:color="auto"/>
                                                        <w:right w:val="none" w:sz="0" w:space="0" w:color="auto"/>
                                                      </w:divBdr>
                                                    </w:div>
                                                    <w:div w:id="1228341522">
                                                      <w:marLeft w:val="0"/>
                                                      <w:marRight w:val="0"/>
                                                      <w:marTop w:val="0"/>
                                                      <w:marBottom w:val="0"/>
                                                      <w:divBdr>
                                                        <w:top w:val="none" w:sz="0" w:space="0" w:color="auto"/>
                                                        <w:left w:val="none" w:sz="0" w:space="0" w:color="auto"/>
                                                        <w:bottom w:val="none" w:sz="0" w:space="0" w:color="auto"/>
                                                        <w:right w:val="none" w:sz="0" w:space="0" w:color="auto"/>
                                                      </w:divBdr>
                                                    </w:div>
                                                    <w:div w:id="547496900">
                                                      <w:marLeft w:val="0"/>
                                                      <w:marRight w:val="0"/>
                                                      <w:marTop w:val="0"/>
                                                      <w:marBottom w:val="0"/>
                                                      <w:divBdr>
                                                        <w:top w:val="none" w:sz="0" w:space="0" w:color="auto"/>
                                                        <w:left w:val="none" w:sz="0" w:space="0" w:color="auto"/>
                                                        <w:bottom w:val="none" w:sz="0" w:space="0" w:color="auto"/>
                                                        <w:right w:val="none" w:sz="0" w:space="0" w:color="auto"/>
                                                      </w:divBdr>
                                                    </w:div>
                                                    <w:div w:id="1004168768">
                                                      <w:marLeft w:val="0"/>
                                                      <w:marRight w:val="0"/>
                                                      <w:marTop w:val="0"/>
                                                      <w:marBottom w:val="0"/>
                                                      <w:divBdr>
                                                        <w:top w:val="none" w:sz="0" w:space="0" w:color="auto"/>
                                                        <w:left w:val="none" w:sz="0" w:space="0" w:color="auto"/>
                                                        <w:bottom w:val="none" w:sz="0" w:space="0" w:color="auto"/>
                                                        <w:right w:val="none" w:sz="0" w:space="0" w:color="auto"/>
                                                      </w:divBdr>
                                                    </w:div>
                                                    <w:div w:id="1381436295">
                                                      <w:marLeft w:val="0"/>
                                                      <w:marRight w:val="0"/>
                                                      <w:marTop w:val="0"/>
                                                      <w:marBottom w:val="0"/>
                                                      <w:divBdr>
                                                        <w:top w:val="none" w:sz="0" w:space="0" w:color="auto"/>
                                                        <w:left w:val="none" w:sz="0" w:space="0" w:color="auto"/>
                                                        <w:bottom w:val="none" w:sz="0" w:space="0" w:color="auto"/>
                                                        <w:right w:val="none" w:sz="0" w:space="0" w:color="auto"/>
                                                      </w:divBdr>
                                                    </w:div>
                                                    <w:div w:id="1454981274">
                                                      <w:marLeft w:val="0"/>
                                                      <w:marRight w:val="0"/>
                                                      <w:marTop w:val="0"/>
                                                      <w:marBottom w:val="0"/>
                                                      <w:divBdr>
                                                        <w:top w:val="none" w:sz="0" w:space="0" w:color="auto"/>
                                                        <w:left w:val="none" w:sz="0" w:space="0" w:color="auto"/>
                                                        <w:bottom w:val="none" w:sz="0" w:space="0" w:color="auto"/>
                                                        <w:right w:val="none" w:sz="0" w:space="0" w:color="auto"/>
                                                      </w:divBdr>
                                                    </w:div>
                                                    <w:div w:id="1806006588">
                                                      <w:marLeft w:val="0"/>
                                                      <w:marRight w:val="0"/>
                                                      <w:marTop w:val="0"/>
                                                      <w:marBottom w:val="0"/>
                                                      <w:divBdr>
                                                        <w:top w:val="none" w:sz="0" w:space="0" w:color="auto"/>
                                                        <w:left w:val="none" w:sz="0" w:space="0" w:color="auto"/>
                                                        <w:bottom w:val="none" w:sz="0" w:space="0" w:color="auto"/>
                                                        <w:right w:val="none" w:sz="0" w:space="0" w:color="auto"/>
                                                      </w:divBdr>
                                                    </w:div>
                                                    <w:div w:id="410280201">
                                                      <w:marLeft w:val="0"/>
                                                      <w:marRight w:val="0"/>
                                                      <w:marTop w:val="0"/>
                                                      <w:marBottom w:val="0"/>
                                                      <w:divBdr>
                                                        <w:top w:val="none" w:sz="0" w:space="0" w:color="auto"/>
                                                        <w:left w:val="none" w:sz="0" w:space="0" w:color="auto"/>
                                                        <w:bottom w:val="none" w:sz="0" w:space="0" w:color="auto"/>
                                                        <w:right w:val="none" w:sz="0" w:space="0" w:color="auto"/>
                                                      </w:divBdr>
                                                    </w:div>
                                                    <w:div w:id="868181298">
                                                      <w:marLeft w:val="0"/>
                                                      <w:marRight w:val="0"/>
                                                      <w:marTop w:val="0"/>
                                                      <w:marBottom w:val="0"/>
                                                      <w:divBdr>
                                                        <w:top w:val="none" w:sz="0" w:space="0" w:color="auto"/>
                                                        <w:left w:val="none" w:sz="0" w:space="0" w:color="auto"/>
                                                        <w:bottom w:val="none" w:sz="0" w:space="0" w:color="auto"/>
                                                        <w:right w:val="none" w:sz="0" w:space="0" w:color="auto"/>
                                                      </w:divBdr>
                                                    </w:div>
                                                    <w:div w:id="778373835">
                                                      <w:marLeft w:val="0"/>
                                                      <w:marRight w:val="0"/>
                                                      <w:marTop w:val="0"/>
                                                      <w:marBottom w:val="0"/>
                                                      <w:divBdr>
                                                        <w:top w:val="none" w:sz="0" w:space="0" w:color="auto"/>
                                                        <w:left w:val="none" w:sz="0" w:space="0" w:color="auto"/>
                                                        <w:bottom w:val="none" w:sz="0" w:space="0" w:color="auto"/>
                                                        <w:right w:val="none" w:sz="0" w:space="0" w:color="auto"/>
                                                      </w:divBdr>
                                                    </w:div>
                                                    <w:div w:id="34158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www.ungm.org/Admin/IneligibleVendors" TargetMode="External"/><Relationship Id="rId18" Type="http://schemas.openxmlformats.org/officeDocument/2006/relationships/hyperlink" Target="https://www.un.org/sc/suborg/en/sanctions/1267/aq_sanctions_list"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www.undp.org/hotlin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popp.undp.org/es/node/5231"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s://popp.undp.org/fr/node/3981" TargetMode="External"/><Relationship Id="rId23" Type="http://schemas.openxmlformats.org/officeDocument/2006/relationships/header" Target="header3.xm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popp.undp.org/node/3981" TargetMode="External"/><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42977DAA68048CBBCEFE17E13C05D21"/>
        <w:category>
          <w:name w:val="Общие"/>
          <w:gallery w:val="placeholder"/>
        </w:category>
        <w:types>
          <w:type w:val="bbPlcHdr"/>
        </w:types>
        <w:behaviors>
          <w:behavior w:val="content"/>
        </w:behaviors>
        <w:guid w:val="{F6077F92-E853-4246-B002-D685EDA37365}"/>
      </w:docPartPr>
      <w:docPartBody>
        <w:p w:rsidR="00B51D7A" w:rsidRDefault="000B7127">
          <w:r w:rsidRPr="00763601">
            <w:rPr>
              <w:rStyle w:val="PlaceholderText"/>
            </w:rPr>
            <w:t>[POPPRefItemVersion]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127"/>
    <w:rsid w:val="000B7127"/>
    <w:rsid w:val="004E0F18"/>
    <w:rsid w:val="00B51D7A"/>
    <w:rsid w:val="00DC7705"/>
    <w:rsid w:val="00F122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12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B71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POPPIsArchived xmlns="e560140e-7b2f-4392-90df-e7567e3021a3">false</POPPIsArchived>
    <UNDP_POPP_DOCUMENT_TYPE xmlns="8264c5cc-ec60-4b56-8111-ce635d3d139a">Policy</UNDP_POPP_DOCUMENT_TYPE>
    <UNDP_POPP_DOCUMENT_TEMPLATE xmlns="8264c5cc-ec60-4b56-8111-ce635d3d139a" xsi:nil="true"/>
    <Location xmlns="e560140e-7b2f-4392-90df-e7567e3021a3" xsi:nil="true"/>
    <TaxCatchAll xmlns="8264c5cc-ec60-4b56-8111-ce635d3d139a">
      <Value>355</Value>
    </TaxCatchAll>
    <UNDP_POPP_VERSION_COMMENTS xmlns="8264c5cc-ec60-4b56-8111-ce635d3d139a" xsi:nil="true"/>
    <UNDP_POPP_DOCUMENT_LANGUAGE xmlns="8264c5cc-ec60-4b56-8111-ce635d3d139a">English</UNDP_POPP_DOCUMENT_LANGUAG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Procurement</TermName>
          <TermId xmlns="http://schemas.microsoft.com/office/infopath/2007/PartnerControls">254a9f96-b883-476a-8ef8-e81f93a2b38d</TermId>
        </TermInfo>
      </Terms>
    </l0e6ef0c43e74560bd7f3acd1f5e8571>
    <UNDP_POPP_PLANNED_REVIEWDATE xmlns="8264c5cc-ec60-4b56-8111-ce635d3d139a">2026-01-08T23:00:00+00:00</UNDP_POPP_PLANNED_REVIEWDATE>
    <UNDP_POPP_LASTMODIFIED xmlns="8264c5cc-ec60-4b56-8111-ce635d3d139a" xsi:nil="true"/>
    <UNDP_POPP_REJECT_COMMENTS xmlns="8264c5cc-ec60-4b56-8111-ce635d3d139a" xsi:nil="true"/>
    <DLCPolicyLabelValue xmlns="e560140e-7b2f-4392-90df-e7567e3021a3">Effective Date: 26/07/2016                                                Version #: 3</DLCPolicyLabelValue>
    <UNDP_POPP_EFFECTIVEDATE xmlns="8264c5cc-ec60-4b56-8111-ce635d3d139a">2016-07-25T22:00:00+00:00</UNDP_POPP_EFFECTIVEDATE>
    <UNDP_POPP_REFITEM_VERSION xmlns="8264c5cc-ec60-4b56-8111-ce635d3d139a">3</UNDP_POPP_REFITEM_VERSION>
    <UNDP_POPP_FILEVERSION xmlns="8264c5cc-ec60-4b56-8111-ce635d3d139a" xsi:nil="true"/>
    <UNDP_POPP_ISACTIVE xmlns="8264c5cc-ec60-4b56-8111-ce635d3d139a">true</UNDP_POPP_ISACTIVE>
    <UNDP_POPP_TITLE_EN xmlns="8264c5cc-ec60-4b56-8111-ce635d3d139a">Procurement Ethics, Fraud and Corrupt Practices</UNDP_POPP_TITLE_EN>
    <DLCPolicyLabelLock xmlns="e560140e-7b2f-4392-90df-e7567e3021a3" xsi:nil="true"/>
    <DLCPolicyLabelClientValue xmlns="e560140e-7b2f-4392-90df-e7567e3021a3">Effective Date: 26/07/2016                                                Version #: 3.0</DLCPolicyLabelClientValue>
    <UNDP_POPP_BUSINESSUNITID_HIDDEN xmlns="8264c5cc-ec60-4b56-8111-ce635d3d139a" xsi:nil="true"/>
    <_dlc_DocId xmlns="8264c5cc-ec60-4b56-8111-ce635d3d139a">POPP-11-891</_dlc_DocId>
    <_dlc_DocIdUrl xmlns="8264c5cc-ec60-4b56-8111-ce635d3d139a">
      <Url>https://popp.undp.org/_layouts/15/DocIdRedir.aspx?ID=POPP-11-891</Url>
      <Description>POPP-11-891</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F2E170-13A1-4021-9F2C-BE2839804373}">
  <ds:schemaRefs>
    <ds:schemaRef ds:uri="office.server.policy"/>
  </ds:schemaRefs>
</ds:datastoreItem>
</file>

<file path=customXml/itemProps2.xml><?xml version="1.0" encoding="utf-8"?>
<ds:datastoreItem xmlns:ds="http://schemas.openxmlformats.org/officeDocument/2006/customXml" ds:itemID="{DDC78BEA-ADB5-4096-96C6-E34BF4041410}">
  <ds:schemaRefs>
    <ds:schemaRef ds:uri="http://schemas.microsoft.com/sharepoint/events"/>
  </ds:schemaRefs>
</ds:datastoreItem>
</file>

<file path=customXml/itemProps3.xml><?xml version="1.0" encoding="utf-8"?>
<ds:datastoreItem xmlns:ds="http://schemas.openxmlformats.org/officeDocument/2006/customXml" ds:itemID="{A166F93F-F0BE-4288-AA1D-90C5C0169131}">
  <ds:schemaRefs>
    <ds:schemaRef ds:uri="http://schemas.openxmlformats.org/officeDocument/2006/bibliography"/>
  </ds:schemaRefs>
</ds:datastoreItem>
</file>

<file path=customXml/itemProps4.xml><?xml version="1.0" encoding="utf-8"?>
<ds:datastoreItem xmlns:ds="http://schemas.openxmlformats.org/officeDocument/2006/customXml" ds:itemID="{F8E897C4-14AE-4387-B325-2EDC38C21916}">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5.xml><?xml version="1.0" encoding="utf-8"?>
<ds:datastoreItem xmlns:ds="http://schemas.openxmlformats.org/officeDocument/2006/customXml" ds:itemID="{A9AB86BF-48E2-4DD6-92AC-B02991769E45}">
  <ds:schemaRefs>
    <ds:schemaRef ds:uri="http://schemas.microsoft.com/sharepoint/v3/contenttype/forms"/>
  </ds:schemaRefs>
</ds:datastoreItem>
</file>

<file path=customXml/itemProps6.xml><?xml version="1.0" encoding="utf-8"?>
<ds:datastoreItem xmlns:ds="http://schemas.openxmlformats.org/officeDocument/2006/customXml" ds:itemID="{28399404-5846-415F-98C9-18DE2EF1B8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Flora Aller</dc:creator>
  <cp:keywords/>
  <dc:description/>
  <cp:lastModifiedBy>Pablo Morete</cp:lastModifiedBy>
  <cp:revision>6</cp:revision>
  <cp:lastPrinted>2016-04-26T13:51:00Z</cp:lastPrinted>
  <dcterms:created xsi:type="dcterms:W3CDTF">2023-01-06T19:31:00Z</dcterms:created>
  <dcterms:modified xsi:type="dcterms:W3CDTF">2024-08-30T10:47:00Z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BusinessUnit">
    <vt:lpwstr>355;#Procurement|254a9f96-b883-476a-8ef8-e81f93a2b38d</vt:lpwstr>
  </property>
  <property fmtid="{D5CDD505-2E9C-101B-9397-08002B2CF9AE}" pid="4" name="POPPBusinessProcess">
    <vt:lpwstr/>
  </property>
  <property fmtid="{D5CDD505-2E9C-101B-9397-08002B2CF9AE}" pid="5" name="l0e6ef0c43e74560bd7f3acd1f5e8571">
    <vt:lpwstr>Procurement|254a9f96-b883-476a-8ef8-e81f93a2b38d</vt:lpwstr>
  </property>
  <property fmtid="{D5CDD505-2E9C-101B-9397-08002B2CF9AE}" pid="6" name="_dlc_DocIdItemGuid">
    <vt:lpwstr>66070b9c-01cd-4891-b40e-c08030694d15</vt:lpwstr>
  </property>
  <property fmtid="{D5CDD505-2E9C-101B-9397-08002B2CF9AE}" pid="7" name="UNDP_POPP_BUSINESSUNIT">
    <vt:lpwstr>355;#Procurement|254a9f96-b883-476a-8ef8-e81f93a2b38d</vt:lpwstr>
  </property>
  <property fmtid="{D5CDD505-2E9C-101B-9397-08002B2CF9AE}" pid="8" name="UNDP_POPP_BUSINESSPROCESS_HIDDEN">
    <vt:lpwstr/>
  </property>
  <property fmtid="{D5CDD505-2E9C-101B-9397-08002B2CF9AE}" pid="9" name="TaxCatchAll">
    <vt:lpwstr>355;#Procurement|254a9f96-b883-476a-8ef8-e81f93a2b38d</vt:lpwstr>
  </property>
  <property fmtid="{D5CDD505-2E9C-101B-9397-08002B2CF9AE}" pid="10" name="DLCPolicyLabelValue">
    <vt:lpwstr>Effective Date: {Effective Date}                                                Version #: {POPPRefItemVersion}</vt:lpwstr>
  </property>
</Properties>
</file>