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MÔ TẢ CÔNG VIỆC – NHÂN VIÊN MỚI (TRUNG TÂM TIẾNG HÀN)</w:t>
      </w:r>
    </w:p>
    <w:p>
      <w:pPr>
        <w:pStyle w:val="Heading1"/>
      </w:pPr>
      <w:r>
        <w:t>1. Thông tin chung và chế độ</w:t>
      </w:r>
    </w:p>
    <w:p>
      <w:r>
        <w:t>Vị trí nhân viên mới kiêm nhiệm: vệ sinh – hỗ trợ trung tâm, tư vấn tuyển sinh, và phát triển nội dung marketing.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Ca quét dọn sáng</w:t>
            </w:r>
          </w:p>
        </w:tc>
        <w:tc>
          <w:tcPr>
            <w:tcW w:type="dxa" w:w="4320"/>
          </w:tcPr>
          <w:p>
            <w:r>
              <w:t>13h30 – 20h (hoặc 19h30), quét dọn sớm thì về sớm</w:t>
            </w:r>
          </w:p>
        </w:tc>
      </w:tr>
      <w:tr>
        <w:tc>
          <w:tcPr>
            <w:tcW w:type="dxa" w:w="4320"/>
          </w:tcPr>
          <w:p>
            <w:r>
              <w:t>Lương cơ bản</w:t>
            </w:r>
          </w:p>
        </w:tc>
        <w:tc>
          <w:tcPr>
            <w:tcW w:type="dxa" w:w="4320"/>
          </w:tcPr>
          <w:p>
            <w:r>
              <w:t>6h30 làm việc = 4 triệu đồng; tính 20.000 đồng/giờ</w:t>
            </w:r>
          </w:p>
        </w:tc>
      </w:tr>
      <w:tr>
        <w:tc>
          <w:tcPr>
            <w:tcW w:type="dxa" w:w="4320"/>
          </w:tcPr>
          <w:p>
            <w:r>
              <w:t>Dọn buổi chiều</w:t>
            </w:r>
          </w:p>
        </w:tc>
        <w:tc>
          <w:tcPr>
            <w:tcW w:type="dxa" w:w="4320"/>
          </w:tcPr>
          <w:p>
            <w:r>
              <w:t>15h00, sau tiết học</w:t>
            </w:r>
          </w:p>
        </w:tc>
      </w:tr>
      <w:tr>
        <w:tc>
          <w:tcPr>
            <w:tcW w:type="dxa" w:w="4320"/>
          </w:tcPr>
          <w:p>
            <w:r>
              <w:t>Dọn buổi tối</w:t>
            </w:r>
          </w:p>
        </w:tc>
        <w:tc>
          <w:tcPr>
            <w:tcW w:type="dxa" w:w="4320"/>
          </w:tcPr>
          <w:p>
            <w:r>
              <w:t>19h35, sau tiết học</w:t>
            </w:r>
          </w:p>
        </w:tc>
      </w:tr>
      <w:tr>
        <w:tc>
          <w:tcPr>
            <w:tcW w:type="dxa" w:w="4320"/>
          </w:tcPr>
          <w:p>
            <w:r>
              <w:t>Hoa hồng tư vấn (staff)</w:t>
            </w:r>
          </w:p>
        </w:tc>
        <w:tc>
          <w:tcPr>
            <w:tcW w:type="dxa" w:w="4320"/>
          </w:tcPr>
          <w:p>
            <w:r>
              <w:t>300.000 đồng cho mỗi học viên được mời đến học và đóng tiền, tính cho người tư vấn</w:t>
            </w:r>
          </w:p>
        </w:tc>
      </w:tr>
      <w:tr>
        <w:tc>
          <w:tcPr>
            <w:tcW w:type="dxa" w:w="4320"/>
          </w:tcPr>
          <w:p>
            <w:r>
              <w:t>Hoa hồng du học</w:t>
            </w:r>
          </w:p>
        </w:tc>
        <w:tc>
          <w:tcPr>
            <w:tcW w:type="dxa" w:w="4320"/>
          </w:tcPr>
          <w:p>
            <w:r>
              <w:t>7 triệu đồng cho mỗi người</w:t>
            </w:r>
          </w:p>
        </w:tc>
      </w:tr>
      <w:tr>
        <w:tc>
          <w:tcPr>
            <w:tcW w:type="dxa" w:w="4320"/>
          </w:tcPr>
          <w:p>
            <w:r>
              <w:t>Ngày nghỉ</w:t>
            </w:r>
          </w:p>
        </w:tc>
        <w:tc>
          <w:tcPr>
            <w:tcW w:type="dxa" w:w="4320"/>
          </w:tcPr>
          <w:p>
            <w:r>
              <w:t>1 tháng nghỉ 2 ngày phép có lương; tránh Chủ nhật và tránh trùng ngày với bạn cùng ca</w:t>
            </w:r>
          </w:p>
        </w:tc>
      </w:tr>
    </w:tbl>
    <w:p/>
    <w:p>
      <w:pPr>
        <w:pStyle w:val="Heading1"/>
      </w:pPr>
      <w:r>
        <w:t>2. Mô tả công việc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Nhóm việc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Nhiệm vụ cụ thể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Thời gian / chỉ tiêu</w:t>
            </w:r>
          </w:p>
        </w:tc>
      </w:tr>
      <w:tr>
        <w:tc>
          <w:tcPr>
            <w:tcW w:type="dxa" w:w="2880"/>
          </w:tcPr>
          <w:p>
            <w:r>
              <w:t>Vệ sinh trung tâm</w:t>
            </w:r>
          </w:p>
        </w:tc>
        <w:tc>
          <w:tcPr>
            <w:tcW w:type="dxa" w:w="2880"/>
          </w:tcPr>
          <w:p>
            <w:r>
              <w:t>Quét dọn lớp học, khu vực chung trước và sau các tiết học</w:t>
            </w:r>
          </w:p>
        </w:tc>
        <w:tc>
          <w:tcPr>
            <w:tcW w:type="dxa" w:w="2880"/>
          </w:tcPr>
          <w:p>
            <w:r>
              <w:t>Ca 13h30 – 20h (19h30); 15h00 và 19h35 sau tiết học; xong sớm thì được về sớm</w:t>
            </w:r>
          </w:p>
        </w:tc>
      </w:tr>
      <w:tr>
        <w:tc>
          <w:tcPr>
            <w:tcW w:type="dxa" w:w="2880"/>
          </w:tcPr>
          <w:p>
            <w:r>
              <w:t>Tư vấn (staff)</w:t>
            </w:r>
          </w:p>
        </w:tc>
        <w:tc>
          <w:tcPr>
            <w:tcW w:type="dxa" w:w="2880"/>
          </w:tcPr>
          <w:p>
            <w:r>
              <w:t>Mời học viên đến học và chốt đóng học phí; tư vấn hướng đào tạo online / offline</w:t>
            </w:r>
          </w:p>
        </w:tc>
        <w:tc>
          <w:tcPr>
            <w:tcW w:type="dxa" w:w="2880"/>
          </w:tcPr>
          <w:p>
            <w:r>
              <w:t>300.000 đồng cho mỗi học viên đóng tiền</w:t>
            </w:r>
          </w:p>
        </w:tc>
      </w:tr>
      <w:tr>
        <w:tc>
          <w:tcPr>
            <w:tcW w:type="dxa" w:w="2880"/>
          </w:tcPr>
          <w:p>
            <w:r>
              <w:t>Tư vấn du học</w:t>
            </w:r>
          </w:p>
        </w:tc>
        <w:tc>
          <w:tcPr>
            <w:tcW w:type="dxa" w:w="2880"/>
          </w:tcPr>
          <w:p>
            <w:r>
              <w:t>Tư vấn và hỗ trợ học viên đi du học</w:t>
            </w:r>
          </w:p>
        </w:tc>
        <w:tc>
          <w:tcPr>
            <w:tcW w:type="dxa" w:w="2880"/>
          </w:tcPr>
          <w:p>
            <w:r>
              <w:t>7 triệu đồng cho mỗi người</w:t>
            </w:r>
          </w:p>
        </w:tc>
      </w:tr>
      <w:tr>
        <w:tc>
          <w:tcPr>
            <w:tcW w:type="dxa" w:w="2880"/>
          </w:tcPr>
          <w:p>
            <w:r>
              <w:t>Hỗ trợ học viên yếu</w:t>
            </w:r>
          </w:p>
        </w:tc>
        <w:tc>
          <w:tcPr>
            <w:tcW w:type="dxa" w:w="2880"/>
          </w:tcPr>
          <w:p>
            <w:r>
              <w:t>Học cùng học viên yếu để kèm và cải thiện tiếng Hàn</w:t>
            </w:r>
          </w:p>
        </w:tc>
        <w:tc>
          <w:tcPr>
            <w:tcW w:type="dxa" w:w="2880"/>
          </w:tcPr>
          <w:p>
            <w:r>
              <w:t>Theo lịch trung tâm sắp xếp (cần xác nhận)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Lên kịch bản, quay, dựng video, chụp ảnh; review món ăn, điều mới bằng tiếng Hàn</w:t>
            </w:r>
          </w:p>
        </w:tc>
        <w:tc>
          <w:tcPr>
            <w:tcW w:type="dxa" w:w="2880"/>
          </w:tcPr>
          <w:p>
            <w:r>
              <w:t>Xem mục 3</w:t>
            </w:r>
          </w:p>
        </w:tc>
      </w:tr>
    </w:tbl>
    <w:p/>
    <w:p>
      <w:pPr>
        <w:pStyle w:val="Heading1"/>
      </w:pPr>
      <w:r>
        <w:t>3. Phát triển marketing và hình ảnh cá nhân</w:t>
      </w:r>
    </w:p>
    <w:p>
      <w:r>
        <w:t>Hướng hình ảnh đề xuất cho Huyền: dễ thương, gần gũi với học viên đang học tiếng Hàn (tên kênh gợi ý: Huyền Haksaeng).</w:t>
      </w:r>
    </w:p>
    <w:p>
      <w:pPr>
        <w:pStyle w:val="ListBullet"/>
      </w:pPr>
      <w:r>
        <w:t>Nội dung chính: kịch bản review món ăn, chia sẻ điều mới bằng tiếng Hàn, diễn tự nhiên và tốt trước camera.</w:t>
      </w:r>
    </w:p>
    <w:p>
      <w:pPr>
        <w:pStyle w:val="ListBullet"/>
      </w:pPr>
      <w:r>
        <w:t>Trang phục: mặc đồng phục, áo bỏ vào quần.</w:t>
      </w:r>
    </w:p>
    <w:p>
      <w:pPr>
        <w:pStyle w:val="ListBullet"/>
      </w:pPr>
      <w:r>
        <w:t>Xưng hô: trên lớp đổi từ "thầy" sang "sếp" khi nói chuyện thường.</w:t>
      </w:r>
    </w:p>
    <w:p>
      <w:r>
        <w:t>Kỹ năng cần học và rèn:</w:t>
      </w:r>
    </w:p>
    <w:p>
      <w:pPr>
        <w:pStyle w:val="ListNumber"/>
      </w:pPr>
      <w:r>
        <w:t>Lên kịch bản video.</w:t>
      </w:r>
    </w:p>
    <w:p>
      <w:pPr>
        <w:pStyle w:val="ListNumber"/>
      </w:pPr>
      <w:r>
        <w:t>Quay video và sử dụng máy ảnh.</w:t>
      </w:r>
    </w:p>
    <w:p>
      <w:pPr>
        <w:pStyle w:val="ListNumber"/>
      </w:pPr>
      <w:r>
        <w:t>Dựng video.</w:t>
      </w:r>
    </w:p>
    <w:p>
      <w:pPr>
        <w:pStyle w:val="ListNumber"/>
      </w:pPr>
      <w:r>
        <w:t>Chụp ảnh.</w:t>
      </w:r>
    </w:p>
    <w:p>
      <w:pPr>
        <w:pStyle w:val="ListNumber"/>
      </w:pPr>
      <w:r>
        <w:t>Diễn xuất content: biểu cảm, giọng nói, cách đi đứng trước camera, diễn tự nhiên và đúng hình ảnh dễ thương, gần gũi.</w:t>
      </w:r>
    </w:p>
    <w:p>
      <w:pPr>
        <w:pStyle w:val="Heading1"/>
      </w:pPr>
      <w:r>
        <w:t>4. Phương thức ứng xử và đào tạo</w:t>
      </w:r>
    </w:p>
    <w:p>
      <w:r>
        <w:t>Nhân viên mới được hướng dẫn cách ứng xử trong môi trường công việc và cùng học với học viên yếu.</w:t>
      </w:r>
    </w:p>
    <w:p>
      <w:pPr>
        <w:pStyle w:val="ListBullet"/>
      </w:pPr>
      <w:r>
        <w:t>Ứng xử với đồng nghiệp, học viên và phụ huynh theo chuẩn của trung tâm (nội dung chi tiết cần bổ sung).</w:t>
      </w:r>
    </w:p>
    <w:p>
      <w:pPr>
        <w:pStyle w:val="ListBullet"/>
      </w:pPr>
      <w:r>
        <w:t>Đồng phục chỉnh tề, áo bỏ vào quần khi làm việc và quay hình.</w:t>
      </w:r>
    </w:p>
    <w:p>
      <w:pPr>
        <w:pStyle w:val="ListBullet"/>
      </w:pPr>
      <w:r>
        <w:t>Xưng hô "sếp" thay cho "thầy" trong giao tiếp thường ngày.</w:t>
      </w:r>
    </w:p>
    <w:p>
      <w:pPr>
        <w:pStyle w:val="ListBullet"/>
      </w:pPr>
      <w:r>
        <w:t>Học cùng học viên yếu: kiên nhẫn, kèm từng bước.</w:t>
      </w:r>
    </w:p>
    <w:p>
      <w:pPr>
        <w:pStyle w:val="ListBullet"/>
      </w:pPr>
      <w:r>
        <w:t>Tư vấn hướng đào tạo online / offline: nắm rõ hai hình thức để tư vấn đúng nhu cầu học viên.</w:t>
      </w:r>
    </w:p>
    <w:p>
      <w:pPr>
        <w:pStyle w:val="ListBullet"/>
      </w:pPr>
      <w:r>
        <w:t>Chào hỏi học viên: chào chủ động, tươi cười khi học viên đến và về (có thể chào bằng tiếng Hàn).</w:t>
      </w:r>
    </w:p>
    <w:p>
      <w:pPr>
        <w:pStyle w:val="ListBullet"/>
      </w:pPr>
      <w:r>
        <w:t>Đi đứng: dáng đi gọn gàng, đứng thẳng, nhẹ nhàng; không chạy nhảy hay đi lại ồn ào khi đang có tiết học.</w:t>
      </w:r>
    </w:p>
    <w:p>
      <w:pPr>
        <w:pStyle w:val="ListBullet"/>
      </w:pPr>
      <w:r>
        <w:t>Diễn xuất content: luyện biểu cảm, ánh mắt, giọng nói khi quay video review và chia sẻ tiếng Hàn.</w:t>
      </w:r>
    </w:p>
    <w:p>
      <w:r>
        <w:rPr>
          <w:b/>
        </w:rPr>
        <w:t xml:space="preserve">Cần xác nhận thêm: </w:t>
      </w:r>
      <w:r>
        <w:t>lịch học với học viên yếu, quy định ứng xử chi tiết, và việc "Sếp" là ai.</w:t>
      </w:r>
    </w:p>
    <w:p>
      <w:pPr>
        <w:pStyle w:val="Heading1"/>
      </w:pPr>
      <w:r>
        <w:t>5. Hướng dẫn tư vấn</w:t>
      </w:r>
    </w:p>
    <w:p>
      <w:pPr>
        <w:pStyle w:val="Heading2"/>
      </w:pPr>
      <w:r>
        <w:t>5.1 Tư vấn học tiếng Hàn</w:t>
      </w:r>
    </w:p>
    <w:p>
      <w:pPr>
        <w:pStyle w:val="ListNumber"/>
      </w:pPr>
      <w:r>
        <w:t>Chào hỏi, hỏi mục tiêu học (giao tiếp, thi TOPIK, đi làm, du học) và trình độ hiện tại.</w:t>
      </w:r>
    </w:p>
    <w:p>
      <w:pPr>
        <w:pStyle w:val="ListNumber"/>
      </w:pPr>
      <w:r>
        <w:t>Hỏi thời gian rảnh để chọn lớp phù hợp.</w:t>
      </w:r>
    </w:p>
    <w:p>
      <w:pPr>
        <w:pStyle w:val="ListNumber"/>
      </w:pPr>
      <w:r>
        <w:t>Giới thiệu lộ trình, lịch học và hình thức học online / offline, nêu điểm khác biệt của trung tâm.</w:t>
      </w:r>
    </w:p>
    <w:p>
      <w:pPr>
        <w:pStyle w:val="ListNumber"/>
      </w:pPr>
      <w:r>
        <w:t>Báo học phí rõ ràng, mời học viên đến học thử hoặc đến trung tâm.</w:t>
      </w:r>
    </w:p>
    <w:p>
      <w:pPr>
        <w:pStyle w:val="ListNumber"/>
      </w:pPr>
      <w:r>
        <w:t>Chốt đóng tiền (mỗi học viên đóng tiền: 300.000 đồng cho người tư vấn), rồi chăm sóc sau đăng ký.</w:t>
      </w:r>
    </w:p>
    <w:p>
      <w:r>
        <w:t>Với học viên yếu: tư vấn kiên nhẫn, gợi ý lớp cùng học để kèm.</w:t>
      </w:r>
    </w:p>
    <w:p>
      <w:pPr>
        <w:pStyle w:val="Heading2"/>
      </w:pPr>
      <w:r>
        <w:t>5.2 Tư vấn du học</w:t>
      </w:r>
    </w:p>
    <w:p>
      <w:r>
        <w:t>Các bước:</w:t>
      </w:r>
    </w:p>
    <w:p>
      <w:pPr>
        <w:pStyle w:val="ListNumber"/>
      </w:pPr>
      <w:r>
        <w:t>Tìm hiểu nhu cầu: mục tiêu, ngành học, ngân sách, trình độ tiếng Hàn hiện có.</w:t>
      </w:r>
    </w:p>
    <w:p>
      <w:pPr>
        <w:pStyle w:val="ListNumber"/>
      </w:pPr>
      <w:r>
        <w:t>Giải thích lộ trình: học tiếng, hồ sơ, phỏng vấn, visa, đi nhập học.</w:t>
      </w:r>
    </w:p>
    <w:p>
      <w:pPr>
        <w:pStyle w:val="ListNumber"/>
      </w:pPr>
      <w:r>
        <w:t>Nêu rõ chi phí và rủi ro, không hứa chắc.</w:t>
      </w:r>
    </w:p>
    <w:p>
      <w:pPr>
        <w:pStyle w:val="ListNumber"/>
      </w:pPr>
      <w:r>
        <w:t>Theo dõi hồ sơ và báo tình trạng cho học viên đều đặn.</w:t>
      </w:r>
    </w:p>
    <w:p>
      <w:pPr>
        <w:pStyle w:val="ListNumber"/>
      </w:pPr>
      <w:r>
        <w:t>Hoa hồng 7 triệu đồng cho mỗi người du học.</w:t>
      </w:r>
    </w:p>
    <w:p>
      <w:r>
        <w:t>Cần xác nhận: quy trình, hồ sơ và chi phí cụ thể của trung tâm.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