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A65E" w14:textId="15E3122E" w:rsidR="00C64F19" w:rsidRDefault="00656F81" w:rsidP="00656F81">
      <w:pPr>
        <w:jc w:val="center"/>
        <w:rPr>
          <w:b/>
          <w:bCs/>
          <w:sz w:val="28"/>
          <w:szCs w:val="28"/>
          <w:u w:val="single"/>
        </w:rPr>
      </w:pPr>
      <w:r>
        <w:rPr>
          <w:b/>
          <w:bCs/>
          <w:sz w:val="28"/>
          <w:szCs w:val="28"/>
          <w:u w:val="single"/>
        </w:rPr>
        <w:t xml:space="preserve">Written Analysis of </w:t>
      </w:r>
      <w:r w:rsidRPr="00656F81">
        <w:rPr>
          <w:b/>
          <w:bCs/>
          <w:sz w:val="28"/>
          <w:szCs w:val="28"/>
          <w:u w:val="single"/>
        </w:rPr>
        <w:t>AllStocksAnalysis</w:t>
      </w:r>
      <w:r w:rsidRPr="00656F81">
        <w:rPr>
          <w:b/>
          <w:bCs/>
          <w:sz w:val="28"/>
          <w:szCs w:val="28"/>
          <w:u w:val="single"/>
        </w:rPr>
        <w:t xml:space="preserve"> </w:t>
      </w:r>
      <w:r w:rsidRPr="00656F81">
        <w:rPr>
          <w:b/>
          <w:bCs/>
          <w:sz w:val="28"/>
          <w:szCs w:val="28"/>
          <w:u w:val="single"/>
        </w:rPr>
        <w:t>()</w:t>
      </w:r>
      <w:r>
        <w:rPr>
          <w:b/>
          <w:bCs/>
          <w:sz w:val="28"/>
          <w:szCs w:val="28"/>
          <w:u w:val="single"/>
        </w:rPr>
        <w:t xml:space="preserve"> Function</w:t>
      </w:r>
    </w:p>
    <w:p w14:paraId="433D203D" w14:textId="3C6A35CB" w:rsidR="00656F81" w:rsidRDefault="00BD1523" w:rsidP="00656F81">
      <w:pPr>
        <w:rPr>
          <w:sz w:val="24"/>
          <w:szCs w:val="24"/>
        </w:rPr>
      </w:pPr>
      <w:r>
        <w:rPr>
          <w:sz w:val="24"/>
          <w:szCs w:val="24"/>
        </w:rPr>
        <w:t>The full overview of AllStocksAnalysis, is creating a summary worksheet in Excel that analyzes a series of stocks</w:t>
      </w:r>
      <w:r w:rsidR="00C67860">
        <w:rPr>
          <w:sz w:val="24"/>
          <w:szCs w:val="24"/>
        </w:rPr>
        <w:t xml:space="preserve"> described in a large table.  This is performed with VBA coming up with starting and ending prices, daily volume of stock, through its symbolic “ticker”.</w:t>
      </w:r>
      <w:r w:rsidR="000B0DE0">
        <w:rPr>
          <w:sz w:val="24"/>
          <w:szCs w:val="24"/>
        </w:rPr>
        <w:t xml:space="preserve">  The further analysis involves learning about refactoring and how to apply it in a practical situation.  This is performed through comparisons between two similar macros:  AllStocksAnalysis() and AllStocksAnalysisRefactored().</w:t>
      </w:r>
    </w:p>
    <w:p w14:paraId="519E85D6" w14:textId="38845156" w:rsidR="000B0DE0" w:rsidRDefault="007A6E9E" w:rsidP="00656F81">
      <w:pPr>
        <w:rPr>
          <w:sz w:val="24"/>
          <w:szCs w:val="24"/>
        </w:rPr>
      </w:pPr>
      <w:r>
        <w:rPr>
          <w:sz w:val="24"/>
          <w:szCs w:val="24"/>
        </w:rPr>
        <w:t xml:space="preserve">There are two years of stocks present in the workbook:  2017, and 2018.  The behaviour of the financial market between the two years is significantly different, making  a strong variance for potential investors.  </w:t>
      </w:r>
    </w:p>
    <w:p w14:paraId="47312403" w14:textId="27EDF2FD" w:rsidR="00F261B2" w:rsidRDefault="00F261B2" w:rsidP="00656F81">
      <w:pPr>
        <w:rPr>
          <w:sz w:val="24"/>
          <w:szCs w:val="24"/>
        </w:rPr>
      </w:pPr>
      <w:r w:rsidRPr="00F261B2">
        <w:rPr>
          <w:sz w:val="24"/>
          <w:szCs w:val="24"/>
        </w:rPr>
        <w:drawing>
          <wp:inline distT="0" distB="0" distL="0" distR="0" wp14:anchorId="2D011561" wp14:editId="1D9DE955">
            <wp:extent cx="3619814" cy="2838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19814" cy="2838696"/>
                    </a:xfrm>
                    <a:prstGeom prst="rect">
                      <a:avLst/>
                    </a:prstGeom>
                  </pic:spPr>
                </pic:pic>
              </a:graphicData>
            </a:graphic>
          </wp:inline>
        </w:drawing>
      </w:r>
      <w:r w:rsidRPr="00F261B2">
        <w:rPr>
          <w:sz w:val="24"/>
          <w:szCs w:val="24"/>
        </w:rPr>
        <w:drawing>
          <wp:inline distT="0" distB="0" distL="0" distR="0" wp14:anchorId="3F43BF2E" wp14:editId="250A0CB9">
            <wp:extent cx="3562659" cy="2865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659" cy="2865368"/>
                    </a:xfrm>
                    <a:prstGeom prst="rect">
                      <a:avLst/>
                    </a:prstGeom>
                  </pic:spPr>
                </pic:pic>
              </a:graphicData>
            </a:graphic>
          </wp:inline>
        </w:drawing>
      </w:r>
    </w:p>
    <w:p w14:paraId="6E8F8D61" w14:textId="6DE5C28A" w:rsidR="00F261B2" w:rsidRDefault="00F261B2" w:rsidP="00656F81">
      <w:pPr>
        <w:rPr>
          <w:sz w:val="24"/>
          <w:szCs w:val="24"/>
        </w:rPr>
      </w:pPr>
      <w:r>
        <w:rPr>
          <w:sz w:val="24"/>
          <w:szCs w:val="24"/>
        </w:rPr>
        <w:lastRenderedPageBreak/>
        <w:t xml:space="preserve">The majority of stocks were increasing in year 2017 but are mostly dropping in year 2018.  The colour scheme of green and red makes this easy to visualize.  </w:t>
      </w:r>
    </w:p>
    <w:tbl>
      <w:tblPr>
        <w:tblStyle w:val="TableGrid"/>
        <w:tblW w:w="0" w:type="auto"/>
        <w:tblLook w:val="04A0" w:firstRow="1" w:lastRow="0" w:firstColumn="1" w:lastColumn="0" w:noHBand="0" w:noVBand="1"/>
      </w:tblPr>
      <w:tblGrid>
        <w:gridCol w:w="1696"/>
        <w:gridCol w:w="1843"/>
        <w:gridCol w:w="2268"/>
      </w:tblGrid>
      <w:tr w:rsidR="00790095" w14:paraId="4B5C72C1" w14:textId="77777777" w:rsidTr="00790095">
        <w:tc>
          <w:tcPr>
            <w:tcW w:w="1696" w:type="dxa"/>
          </w:tcPr>
          <w:p w14:paraId="7790A32E" w14:textId="024F9C92" w:rsidR="00790095" w:rsidRPr="00790095" w:rsidRDefault="00790095" w:rsidP="00656F81">
            <w:pPr>
              <w:rPr>
                <w:b/>
                <w:bCs/>
                <w:sz w:val="24"/>
                <w:szCs w:val="24"/>
                <w:u w:val="single"/>
              </w:rPr>
            </w:pPr>
            <w:r w:rsidRPr="00790095">
              <w:rPr>
                <w:b/>
                <w:bCs/>
                <w:sz w:val="24"/>
                <w:szCs w:val="24"/>
                <w:u w:val="single"/>
              </w:rPr>
              <w:t>Exchange Year</w:t>
            </w:r>
          </w:p>
        </w:tc>
        <w:tc>
          <w:tcPr>
            <w:tcW w:w="1843" w:type="dxa"/>
          </w:tcPr>
          <w:p w14:paraId="02D10E21" w14:textId="1C336E60" w:rsidR="00790095" w:rsidRPr="00790095" w:rsidRDefault="00790095" w:rsidP="00656F81">
            <w:pPr>
              <w:rPr>
                <w:b/>
                <w:bCs/>
                <w:sz w:val="24"/>
                <w:szCs w:val="24"/>
                <w:u w:val="single"/>
              </w:rPr>
            </w:pPr>
            <w:r w:rsidRPr="00790095">
              <w:rPr>
                <w:b/>
                <w:bCs/>
                <w:sz w:val="24"/>
                <w:szCs w:val="24"/>
                <w:u w:val="single"/>
              </w:rPr>
              <w:t>Initial Time (s)</w:t>
            </w:r>
          </w:p>
        </w:tc>
        <w:tc>
          <w:tcPr>
            <w:tcW w:w="2268" w:type="dxa"/>
          </w:tcPr>
          <w:p w14:paraId="2917C98D" w14:textId="27F1174B" w:rsidR="00790095" w:rsidRPr="00790095" w:rsidRDefault="00790095" w:rsidP="00656F81">
            <w:pPr>
              <w:rPr>
                <w:b/>
                <w:bCs/>
                <w:sz w:val="24"/>
                <w:szCs w:val="24"/>
                <w:u w:val="single"/>
              </w:rPr>
            </w:pPr>
            <w:r w:rsidRPr="00790095">
              <w:rPr>
                <w:b/>
                <w:bCs/>
                <w:sz w:val="24"/>
                <w:szCs w:val="24"/>
                <w:u w:val="single"/>
              </w:rPr>
              <w:t>Refactored Time (s)</w:t>
            </w:r>
          </w:p>
        </w:tc>
      </w:tr>
      <w:tr w:rsidR="00790095" w14:paraId="486180FD" w14:textId="77777777" w:rsidTr="00790095">
        <w:tc>
          <w:tcPr>
            <w:tcW w:w="1696" w:type="dxa"/>
          </w:tcPr>
          <w:p w14:paraId="34AB3B58" w14:textId="5658A513" w:rsidR="00790095" w:rsidRPr="00790095" w:rsidRDefault="00790095" w:rsidP="00790095">
            <w:pPr>
              <w:jc w:val="center"/>
              <w:rPr>
                <w:b/>
                <w:bCs/>
                <w:sz w:val="24"/>
                <w:szCs w:val="24"/>
              </w:rPr>
            </w:pPr>
            <w:r w:rsidRPr="00790095">
              <w:rPr>
                <w:b/>
                <w:bCs/>
                <w:sz w:val="24"/>
                <w:szCs w:val="24"/>
              </w:rPr>
              <w:t>2017</w:t>
            </w:r>
          </w:p>
        </w:tc>
        <w:tc>
          <w:tcPr>
            <w:tcW w:w="1843" w:type="dxa"/>
          </w:tcPr>
          <w:p w14:paraId="281061A8" w14:textId="5F73CD4B" w:rsidR="00790095" w:rsidRDefault="00790095" w:rsidP="00790095">
            <w:pPr>
              <w:jc w:val="center"/>
              <w:rPr>
                <w:sz w:val="24"/>
                <w:szCs w:val="24"/>
              </w:rPr>
            </w:pPr>
            <w:r>
              <w:rPr>
                <w:sz w:val="24"/>
                <w:szCs w:val="24"/>
              </w:rPr>
              <w:t>0.765</w:t>
            </w:r>
          </w:p>
        </w:tc>
        <w:tc>
          <w:tcPr>
            <w:tcW w:w="2268" w:type="dxa"/>
          </w:tcPr>
          <w:p w14:paraId="177F36D6" w14:textId="12253593" w:rsidR="00790095" w:rsidRDefault="00790095" w:rsidP="00790095">
            <w:pPr>
              <w:jc w:val="center"/>
              <w:rPr>
                <w:sz w:val="24"/>
                <w:szCs w:val="24"/>
              </w:rPr>
            </w:pPr>
            <w:r>
              <w:rPr>
                <w:sz w:val="24"/>
                <w:szCs w:val="24"/>
              </w:rPr>
              <w:t>0.133</w:t>
            </w:r>
          </w:p>
        </w:tc>
      </w:tr>
      <w:tr w:rsidR="00790095" w14:paraId="2F2B0715" w14:textId="77777777" w:rsidTr="00790095">
        <w:tc>
          <w:tcPr>
            <w:tcW w:w="1696" w:type="dxa"/>
          </w:tcPr>
          <w:p w14:paraId="5F9E43AC" w14:textId="705712F9" w:rsidR="00790095" w:rsidRPr="00790095" w:rsidRDefault="00790095" w:rsidP="00790095">
            <w:pPr>
              <w:jc w:val="center"/>
              <w:rPr>
                <w:b/>
                <w:bCs/>
                <w:sz w:val="24"/>
                <w:szCs w:val="24"/>
              </w:rPr>
            </w:pPr>
            <w:r w:rsidRPr="00790095">
              <w:rPr>
                <w:b/>
                <w:bCs/>
                <w:sz w:val="24"/>
                <w:szCs w:val="24"/>
              </w:rPr>
              <w:t>2018</w:t>
            </w:r>
          </w:p>
        </w:tc>
        <w:tc>
          <w:tcPr>
            <w:tcW w:w="1843" w:type="dxa"/>
          </w:tcPr>
          <w:p w14:paraId="55970E8D" w14:textId="5E6109EF" w:rsidR="00790095" w:rsidRDefault="00790095" w:rsidP="00790095">
            <w:pPr>
              <w:jc w:val="center"/>
              <w:rPr>
                <w:sz w:val="24"/>
                <w:szCs w:val="24"/>
              </w:rPr>
            </w:pPr>
            <w:r>
              <w:rPr>
                <w:sz w:val="24"/>
                <w:szCs w:val="24"/>
              </w:rPr>
              <w:t>0.758</w:t>
            </w:r>
          </w:p>
        </w:tc>
        <w:tc>
          <w:tcPr>
            <w:tcW w:w="2268" w:type="dxa"/>
          </w:tcPr>
          <w:p w14:paraId="1F1614BC" w14:textId="23A885B7" w:rsidR="00790095" w:rsidRDefault="00790095" w:rsidP="00790095">
            <w:pPr>
              <w:jc w:val="center"/>
              <w:rPr>
                <w:sz w:val="24"/>
                <w:szCs w:val="24"/>
              </w:rPr>
            </w:pPr>
            <w:r>
              <w:rPr>
                <w:sz w:val="24"/>
                <w:szCs w:val="24"/>
              </w:rPr>
              <w:t>0.148</w:t>
            </w:r>
          </w:p>
        </w:tc>
      </w:tr>
    </w:tbl>
    <w:p w14:paraId="0FDBE22D" w14:textId="6218E816" w:rsidR="00790095" w:rsidRDefault="00790095" w:rsidP="00656F81">
      <w:pPr>
        <w:rPr>
          <w:sz w:val="24"/>
          <w:szCs w:val="24"/>
        </w:rPr>
      </w:pPr>
      <w:r>
        <w:rPr>
          <w:sz w:val="24"/>
          <w:szCs w:val="24"/>
        </w:rPr>
        <w:t>The refactoring process sped up the calculation by more than 5 times in each case.</w:t>
      </w:r>
      <w:r w:rsidR="0070590C">
        <w:rPr>
          <w:sz w:val="24"/>
          <w:szCs w:val="24"/>
        </w:rPr>
        <w:t xml:space="preserve">  </w:t>
      </w:r>
    </w:p>
    <w:p w14:paraId="708C7E03" w14:textId="38105A74" w:rsidR="00267D72" w:rsidRDefault="00267D72" w:rsidP="00656F81">
      <w:pPr>
        <w:rPr>
          <w:sz w:val="24"/>
          <w:szCs w:val="24"/>
        </w:rPr>
      </w:pPr>
      <w:r>
        <w:rPr>
          <w:sz w:val="24"/>
          <w:szCs w:val="24"/>
        </w:rPr>
        <w:t>The original code, whilst being brief, contains a nested FOR statement and carrying three separate IF statements.  This involves cycling unnecessarily through long lines of tables, collecting the necessary data:  11 tickers with 3013 rows gives 11x3013 = 33143 (a lot).</w:t>
      </w:r>
    </w:p>
    <w:p w14:paraId="3D3C2D83" w14:textId="433DC1A7" w:rsidR="00267D72" w:rsidRDefault="00E57EA6" w:rsidP="00656F8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333B0C58" wp14:editId="1C7258CE">
                <wp:simplePos x="0" y="0"/>
                <wp:positionH relativeFrom="column">
                  <wp:posOffset>22860</wp:posOffset>
                </wp:positionH>
                <wp:positionV relativeFrom="paragraph">
                  <wp:posOffset>151130</wp:posOffset>
                </wp:positionV>
                <wp:extent cx="2087880" cy="83439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2087880" cy="834390"/>
                        </a:xfrm>
                        <a:prstGeom prst="rect">
                          <a:avLst/>
                        </a:prstGeom>
                        <a:solidFill>
                          <a:schemeClr val="accent4">
                            <a:lumMod val="60000"/>
                            <a:lumOff val="40000"/>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16F26" id="Rectangle 5" o:spid="_x0000_s1026" style="position:absolute;margin-left:1.8pt;margin-top:11.9pt;width:164.4pt;height:6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" fillcolor="#ffd966 [1943]" strokecolor="#1f3763 [1604]" strokeweight="1pt">
                <v:fill opacity="32896f"/>
              </v:rect>
            </w:pict>
          </mc:Fallback>
        </mc:AlternateContent>
      </w:r>
      <w:r w:rsidR="00267D72" w:rsidRPr="00267D72">
        <w:rPr>
          <w:sz w:val="24"/>
          <w:szCs w:val="24"/>
          <w:highlight w:val="yellow"/>
        </w:rPr>
        <w:drawing>
          <wp:inline distT="0" distB="0" distL="0" distR="0" wp14:anchorId="30892383" wp14:editId="13EAF56E">
            <wp:extent cx="5943600" cy="4525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25010"/>
                    </a:xfrm>
                    <a:prstGeom prst="rect">
                      <a:avLst/>
                    </a:prstGeom>
                  </pic:spPr>
                </pic:pic>
              </a:graphicData>
            </a:graphic>
          </wp:inline>
        </w:drawing>
      </w:r>
    </w:p>
    <w:p w14:paraId="2F46E736" w14:textId="61DD7618" w:rsidR="00267D72" w:rsidRDefault="00267D72" w:rsidP="00656F81">
      <w:pPr>
        <w:rPr>
          <w:sz w:val="24"/>
          <w:szCs w:val="24"/>
        </w:rPr>
      </w:pPr>
      <w:r>
        <w:rPr>
          <w:sz w:val="24"/>
          <w:szCs w:val="24"/>
        </w:rPr>
        <w:t xml:space="preserve">The refactored code </w:t>
      </w:r>
      <w:r w:rsidR="00F77AAE">
        <w:rPr>
          <w:sz w:val="24"/>
          <w:szCs w:val="24"/>
        </w:rPr>
        <w:t>has a single For statement for the majority of the calculations which should eliminate the redundancy experienced by the first draft of code</w:t>
      </w:r>
      <w:r w:rsidR="00E57EA6">
        <w:rPr>
          <w:sz w:val="24"/>
          <w:szCs w:val="24"/>
        </w:rPr>
        <w:t>.</w:t>
      </w:r>
    </w:p>
    <w:p w14:paraId="7D4C11E4" w14:textId="4E111E2E" w:rsidR="00F77AAE" w:rsidRDefault="00E57EA6" w:rsidP="00656F81">
      <w:pPr>
        <w:rPr>
          <w:sz w:val="24"/>
          <w:szCs w:val="24"/>
        </w:rPr>
      </w:pPr>
      <w:r>
        <w:rPr>
          <w:noProof/>
          <w:sz w:val="24"/>
          <w:szCs w:val="24"/>
        </w:rPr>
        <w:lastRenderedPageBreak/>
        <mc:AlternateContent>
          <mc:Choice Requires="wps">
            <w:drawing>
              <wp:anchor distT="0" distB="0" distL="114300" distR="114300" simplePos="0" relativeHeight="251660288" behindDoc="0" locked="0" layoutInCell="1" allowOverlap="1" wp14:anchorId="6AE883A3" wp14:editId="707593E8">
                <wp:simplePos x="0" y="0"/>
                <wp:positionH relativeFrom="column">
                  <wp:posOffset>87630</wp:posOffset>
                </wp:positionH>
                <wp:positionV relativeFrom="paragraph">
                  <wp:posOffset>944880</wp:posOffset>
                </wp:positionV>
                <wp:extent cx="1634490" cy="34671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634490" cy="346710"/>
                        </a:xfrm>
                        <a:prstGeom prst="rect">
                          <a:avLst/>
                        </a:prstGeom>
                        <a:solidFill>
                          <a:schemeClr val="accent2">
                            <a:lumMod val="40000"/>
                            <a:lumOff val="60000"/>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479F0" id="Rectangle 6" o:spid="_x0000_s1026" style="position:absolute;margin-left:6.9pt;margin-top:74.4pt;width:128.7pt;height:27.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" fillcolor="#f7caac [1301]" strokecolor="#1f3763 [1604]" strokeweight="1pt">
                <v:fill opacity="32896f"/>
              </v:rect>
            </w:pict>
          </mc:Fallback>
        </mc:AlternateContent>
      </w:r>
      <w:r w:rsidR="00FF4327">
        <w:rPr>
          <w:sz w:val="24"/>
          <w:szCs w:val="24"/>
        </w:rPr>
        <w:t>Over</w:t>
      </w:r>
      <w:r w:rsidR="00F77AAE" w:rsidRPr="00F77AAE">
        <w:rPr>
          <w:sz w:val="24"/>
          <w:szCs w:val="24"/>
        </w:rPr>
        <w:drawing>
          <wp:inline distT="0" distB="0" distL="0" distR="0" wp14:anchorId="2ADD6C9A" wp14:editId="2912F0EA">
            <wp:extent cx="5943600" cy="4457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065"/>
                    </a:xfrm>
                    <a:prstGeom prst="rect">
                      <a:avLst/>
                    </a:prstGeom>
                  </pic:spPr>
                </pic:pic>
              </a:graphicData>
            </a:graphic>
          </wp:inline>
        </w:drawing>
      </w:r>
    </w:p>
    <w:p w14:paraId="7E59D602" w14:textId="5A43F7DB" w:rsidR="00E57EA6" w:rsidRDefault="00FF4327" w:rsidP="00656F81">
      <w:pPr>
        <w:rPr>
          <w:sz w:val="24"/>
          <w:szCs w:val="24"/>
        </w:rPr>
      </w:pPr>
      <w:r>
        <w:rPr>
          <w:sz w:val="24"/>
          <w:szCs w:val="24"/>
        </w:rPr>
        <w:t>Overall this refactoring process took about 1/5</w:t>
      </w:r>
      <w:r w:rsidRPr="00FF4327">
        <w:rPr>
          <w:sz w:val="24"/>
          <w:szCs w:val="24"/>
          <w:vertAlign w:val="superscript"/>
        </w:rPr>
        <w:t>th</w:t>
      </w:r>
      <w:r>
        <w:rPr>
          <w:sz w:val="24"/>
          <w:szCs w:val="24"/>
        </w:rPr>
        <w:t xml:space="preserve"> the amount of time the original one took so for a large-scale stock operation it would be well-worth the change.</w:t>
      </w:r>
    </w:p>
    <w:p w14:paraId="7C8868A4" w14:textId="52F3DF4D" w:rsidR="00B759F2" w:rsidRDefault="00D9037C" w:rsidP="00656F81">
      <w:pPr>
        <w:rPr>
          <w:sz w:val="24"/>
          <w:szCs w:val="24"/>
        </w:rPr>
      </w:pPr>
      <w:r>
        <w:rPr>
          <w:sz w:val="24"/>
          <w:szCs w:val="24"/>
        </w:rPr>
        <w:t>In summary, refactoring code can greatly reduce calculation time if lucky.  Unfortunately, it also holds the potential to introduce manual errors like “wrong variables” or the calculation would not be greatly reduced proportional to the amount of time invested by the person refactoring.</w:t>
      </w:r>
    </w:p>
    <w:p w14:paraId="70CA6FA7" w14:textId="7484469A" w:rsidR="00D9037C" w:rsidRDefault="00D9037C" w:rsidP="00656F81">
      <w:pPr>
        <w:rPr>
          <w:sz w:val="24"/>
          <w:szCs w:val="24"/>
        </w:rPr>
      </w:pPr>
      <w:r>
        <w:rPr>
          <w:sz w:val="24"/>
          <w:szCs w:val="24"/>
        </w:rPr>
        <w:t>Specifically, in this example calculation time was greatly reduced though technically for the size of this Excel sheet it’s not “super-important”.  All-in-all the process worked very well.</w:t>
      </w:r>
    </w:p>
    <w:p w14:paraId="69FBD0C3" w14:textId="77777777" w:rsidR="00FF4327" w:rsidRDefault="00FF4327" w:rsidP="00656F81">
      <w:pPr>
        <w:rPr>
          <w:sz w:val="24"/>
          <w:szCs w:val="24"/>
        </w:rPr>
      </w:pPr>
    </w:p>
    <w:p w14:paraId="1A60F7CC" w14:textId="77777777" w:rsidR="00E57EA6" w:rsidRPr="00656F81" w:rsidRDefault="00E57EA6" w:rsidP="00656F81">
      <w:pPr>
        <w:rPr>
          <w:sz w:val="24"/>
          <w:szCs w:val="24"/>
        </w:rPr>
      </w:pPr>
    </w:p>
    <w:sectPr w:rsidR="00E57EA6" w:rsidRPr="00656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81"/>
    <w:rsid w:val="00010CFF"/>
    <w:rsid w:val="000B0DE0"/>
    <w:rsid w:val="0011765D"/>
    <w:rsid w:val="00267D72"/>
    <w:rsid w:val="00656F81"/>
    <w:rsid w:val="0070590C"/>
    <w:rsid w:val="00790095"/>
    <w:rsid w:val="007A6E9E"/>
    <w:rsid w:val="00B759F2"/>
    <w:rsid w:val="00BD1523"/>
    <w:rsid w:val="00C64F19"/>
    <w:rsid w:val="00C67860"/>
    <w:rsid w:val="00D9037C"/>
    <w:rsid w:val="00E44FA8"/>
    <w:rsid w:val="00E57EA6"/>
    <w:rsid w:val="00F261B2"/>
    <w:rsid w:val="00F77AAE"/>
    <w:rsid w:val="00F91417"/>
    <w:rsid w:val="00FF43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9F56"/>
  <w15:chartTrackingRefBased/>
  <w15:docId w15:val="{61F01186-30A6-4A9C-8CAE-F3897FDA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1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K</dc:creator>
  <cp:keywords/>
  <dc:description/>
  <cp:lastModifiedBy>Bryan K</cp:lastModifiedBy>
  <cp:revision>11</cp:revision>
  <dcterms:created xsi:type="dcterms:W3CDTF">2022-01-15T00:22:00Z</dcterms:created>
  <dcterms:modified xsi:type="dcterms:W3CDTF">2022-01-15T02:39:00Z</dcterms:modified>
</cp:coreProperties>
</file>