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3B6E"/>
          <w:sz w:val="40"/>
        </w:rPr>
        <w:t>Brian Kuzdas</w:t>
      </w:r>
    </w:p>
    <w:p>
      <w:pPr>
        <w:spacing w:before="40" w:after="40"/>
        <w:jc w:val="center"/>
      </w:pPr>
      <w:r>
        <w:rPr>
          <w:color w:val="505A6E"/>
          <w:sz w:val="20"/>
        </w:rPr>
        <w:t>Senior Network Operations &amp; Security Specialist  ·  Infrastructure Architect  ·  Cloud &amp; Security Engineer</w:t>
      </w:r>
    </w:p>
    <w:p>
      <w:pPr>
        <w:spacing w:before="40" w:after="240"/>
        <w:jc w:val="center"/>
      </w:pPr>
      <w:r>
        <w:rPr>
          <w:color w:val="646E82"/>
          <w:sz w:val="18"/>
        </w:rPr>
        <w:t>Madison, WI  |  brian.kuzdas@gmail.com  |  (608) 576-0655  |  linkedin.com/in/brian-kuzdas-a176b945</w:t>
      </w:r>
    </w:p>
    <w:p>
      <w:pPr>
        <w:spacing w:before="0" w:after="160"/>
        <w:pBdr>
          <w:bottom w:val="single" w:sz="12" w:space="1" w:color="0D3B6E"/>
        </w:pBdr>
      </w:pPr>
    </w:p>
    <w:p>
      <w:pPr>
        <w:spacing w:before="280" w:after="80"/>
        <w:pBdr>
          <w:bottom w:val="single" w:sz="8" w:space="2" w:color="0D3B6E"/>
        </w:pBdr>
      </w:pPr>
      <w:r>
        <w:rPr>
          <w:b/>
          <w:color w:val="0D3B6E"/>
          <w:sz w:val="18"/>
        </w:rPr>
        <w:t>PROFESSIONAL SUMMARY</w:t>
      </w:r>
    </w:p>
    <w:p>
      <w:pPr>
        <w:spacing w:after="80"/>
      </w:pPr>
      <w:r>
        <w:rPr>
          <w:sz w:val="20"/>
        </w:rPr>
        <w:t>Senior IT infrastructure and network security professional with 25+ years of hands-on experience designing, building, and maintaining high-availability enterprise environments. Proven track record in cGMP-regulated biopharmaceutical manufacturing (FDA 21 CFR Part 11), financial services, and enterprise IT. Deep expertise in hybrid cloud architecture (Azure, AWS), Zero Trust networking, endpoint security, and storage systems. AWS and Azure certified. Equally effective as a technical individual contributor and as a technical leader.</w:t>
      </w:r>
    </w:p>
    <w:p>
      <w:pPr>
        <w:spacing w:before="280" w:after="80"/>
        <w:pBdr>
          <w:bottom w:val="single" w:sz="8" w:space="2" w:color="0D3B6E"/>
        </w:pBdr>
      </w:pPr>
      <w:r>
        <w:rPr>
          <w:b/>
          <w:color w:val="0D3B6E"/>
          <w:sz w:val="18"/>
        </w:rPr>
        <w:t>CORE TECHNICAL SKILLS</w:t>
      </w:r>
    </w:p>
    <w:p>
      <w:pPr>
        <w:spacing w:before="80" w:after="20"/>
      </w:pPr>
      <w:r>
        <w:rPr>
          <w:b/>
          <w:color w:val="0D3B6E"/>
          <w:sz w:val="20"/>
        </w:rPr>
        <w:t xml:space="preserve">Networking:  </w:t>
      </w:r>
      <w:r>
        <w:rPr>
          <w:color w:val="3C465A"/>
          <w:sz w:val="20"/>
        </w:rPr>
        <w:t>LAN / WAN Design · Firewall (Cisco/Palo Alto) · VPN (WireGuard / IPSec) · SD-WAN · VLAN Segmentation · BGP / OSPF / EIGRP · TCP/IP / DNS / DHCP</w:t>
      </w:r>
    </w:p>
    <w:p>
      <w:pPr>
        <w:spacing w:before="80" w:after="20"/>
      </w:pPr>
      <w:r>
        <w:rPr>
          <w:b/>
          <w:color w:val="0D3B6E"/>
          <w:sz w:val="20"/>
        </w:rPr>
        <w:t xml:space="preserve">Cloud &amp; Virtualization:  </w:t>
      </w:r>
      <w:r>
        <w:rPr>
          <w:color w:val="3C465A"/>
          <w:sz w:val="20"/>
        </w:rPr>
        <w:t>Microsoft Azure · AWS · Hybrid Cloud · VMware vSphere · Azure AD / Entra ID · Hyper-V</w:t>
      </w:r>
    </w:p>
    <w:p>
      <w:pPr>
        <w:spacing w:before="80" w:after="20"/>
      </w:pPr>
      <w:r>
        <w:rPr>
          <w:b/>
          <w:color w:val="0D3B6E"/>
          <w:sz w:val="20"/>
        </w:rPr>
        <w:t xml:space="preserve">Security:  </w:t>
      </w:r>
      <w:r>
        <w:rPr>
          <w:color w:val="3C465A"/>
          <w:sz w:val="20"/>
        </w:rPr>
        <w:t>Zero Trust Architecture · Endpoint Hardening · Okta / IAM / MFA · CISSP Domain 1 · SIEM / Monitoring</w:t>
      </w:r>
    </w:p>
    <w:p>
      <w:pPr>
        <w:spacing w:before="80" w:after="20"/>
      </w:pPr>
      <w:r>
        <w:rPr>
          <w:b/>
          <w:color w:val="0D3B6E"/>
          <w:sz w:val="20"/>
        </w:rPr>
        <w:t xml:space="preserve">Systems &amp; Storage:  </w:t>
      </w:r>
      <w:r>
        <w:rPr>
          <w:color w:val="3C465A"/>
          <w:sz w:val="20"/>
        </w:rPr>
        <w:t>Windows Server 2016–2022 · Active Directory / GPO · Dell EMC Unity SAN/NAS · Backup &amp; DR</w:t>
      </w:r>
    </w:p>
    <w:p>
      <w:pPr>
        <w:spacing w:before="80" w:after="20"/>
      </w:pPr>
      <w:r>
        <w:rPr>
          <w:b/>
          <w:color w:val="0D3B6E"/>
          <w:sz w:val="20"/>
        </w:rPr>
        <w:t xml:space="preserve">Automation &amp; Integration:  </w:t>
      </w:r>
      <w:r>
        <w:rPr>
          <w:color w:val="3C465A"/>
          <w:sz w:val="20"/>
        </w:rPr>
        <w:t>PowerShell · Python · Bash · HL7 FHIR R4 · REST APIs</w:t>
      </w:r>
    </w:p>
    <w:p>
      <w:pPr>
        <w:spacing w:before="80" w:after="20"/>
      </w:pPr>
      <w:r>
        <w:rPr>
          <w:b/>
          <w:color w:val="0D3B6E"/>
          <w:sz w:val="20"/>
        </w:rPr>
        <w:t xml:space="preserve">Compliance:  </w:t>
      </w:r>
      <w:r>
        <w:rPr>
          <w:color w:val="3C465A"/>
          <w:sz w:val="20"/>
        </w:rPr>
        <w:t>FDA 21 CFR Part 11 · cGMP · Computer System Validation (CSV) · ITIL 4</w:t>
      </w:r>
    </w:p>
    <w:p>
      <w:pPr>
        <w:spacing w:before="280" w:after="80"/>
        <w:pBdr>
          <w:bottom w:val="single" w:sz="8" w:space="2" w:color="0D3B6E"/>
        </w:pBdr>
      </w:pPr>
      <w:r>
        <w:rPr>
          <w:b/>
          <w:color w:val="0D3B6E"/>
          <w:sz w:val="18"/>
        </w:rPr>
        <w:t>PROFESSIONAL EXPERIENCE</w:t>
      </w:r>
    </w:p>
    <w:p>
      <w:pPr>
        <w:spacing w:before="160" w:after="20"/>
      </w:pPr>
      <w:r>
        <w:rPr>
          <w:b/>
          <w:color w:val="0D3B6E"/>
          <w:sz w:val="22"/>
        </w:rPr>
        <w:t>Bankers Bank</w:t>
      </w:r>
      <w:r>
        <w:rPr>
          <w:color w:val="646E82"/>
          <w:sz w:val="20"/>
        </w:rPr>
        <w:t xml:space="preserve">  —  Madison, WI</w:t>
      </w:r>
      <w:r>
        <w:rPr>
          <w:b w:val="0"/>
          <w:color w:val="A0781E"/>
          <w:sz w:val="18"/>
        </w:rPr>
        <w:t xml:space="preserve">   Dec 2025 – Present</w:t>
      </w:r>
    </w:p>
    <w:p>
      <w:pPr>
        <w:spacing w:before="0" w:after="80"/>
      </w:pPr>
      <w:r>
        <w:rPr>
          <w:i/>
          <w:color w:val="3C465A"/>
          <w:sz w:val="20"/>
        </w:rPr>
        <w:t>Senior Network Operations &amp; Security Specialist</w:t>
      </w:r>
    </w:p>
    <w:p>
      <w:pPr>
        <w:pStyle w:val="ListBullet"/>
        <w:spacing w:before="20" w:after="20"/>
        <w:ind w:left="360"/>
      </w:pPr>
      <w:r>
        <w:rPr>
          <w:b w:val="0"/>
          <w:sz w:val="20"/>
        </w:rPr>
        <w:t>Architecting on-premise AI infrastructure strategy while ensuring alignment with federal banking regulatory requirements</w:t>
      </w:r>
    </w:p>
    <w:p>
      <w:pPr>
        <w:pStyle w:val="ListBullet"/>
        <w:spacing w:before="20" w:after="20"/>
        <w:ind w:left="360"/>
      </w:pPr>
      <w:r>
        <w:rPr>
          <w:b w:val="0"/>
          <w:sz w:val="20"/>
        </w:rPr>
        <w:t>Leading Unified Endpoint Management (UEM) transition to modernize device management across the organization</w:t>
      </w:r>
    </w:p>
    <w:p>
      <w:pPr>
        <w:pStyle w:val="ListBullet"/>
        <w:spacing w:before="20" w:after="20"/>
        <w:ind w:left="360"/>
      </w:pPr>
      <w:r>
        <w:rPr>
          <w:b w:val="0"/>
          <w:sz w:val="20"/>
        </w:rPr>
        <w:t>Hardening identity and access management infrastructure using Zero Trust principles and least-privilege access</w:t>
      </w:r>
    </w:p>
    <w:p>
      <w:pPr>
        <w:pStyle w:val="ListBullet"/>
        <w:spacing w:before="20" w:after="20"/>
        <w:ind w:left="360"/>
      </w:pPr>
      <w:r>
        <w:rPr>
          <w:b w:val="0"/>
          <w:sz w:val="20"/>
        </w:rPr>
        <w:t>Managing network security posture and maintaining compliance with banking regulatory standards</w:t>
      </w:r>
    </w:p>
    <w:p>
      <w:pPr>
        <w:spacing w:before="160" w:after="20"/>
      </w:pPr>
      <w:r>
        <w:rPr>
          <w:b/>
          <w:color w:val="0D3B6E"/>
          <w:sz w:val="22"/>
        </w:rPr>
        <w:t>FUJIFILM Cellular Dynamics, Inc.</w:t>
      </w:r>
      <w:r>
        <w:rPr>
          <w:color w:val="646E82"/>
          <w:sz w:val="20"/>
        </w:rPr>
        <w:t xml:space="preserve">  —  Madison, WI</w:t>
      </w:r>
      <w:r>
        <w:rPr>
          <w:b w:val="0"/>
          <w:color w:val="A0781E"/>
          <w:sz w:val="18"/>
        </w:rPr>
        <w:t xml:space="preserve">   Oct 2022 – Dec 2025</w:t>
      </w:r>
    </w:p>
    <w:p>
      <w:pPr>
        <w:spacing w:before="0" w:after="80"/>
      </w:pPr>
      <w:r>
        <w:rPr>
          <w:i/>
          <w:color w:val="3C465A"/>
          <w:sz w:val="20"/>
        </w:rPr>
        <w:t>Senior Infrastructure Specialist → Manager, Technology Operations &amp; IT</w:t>
      </w:r>
    </w:p>
    <w:p>
      <w:pPr>
        <w:pStyle w:val="ListBullet"/>
        <w:spacing w:before="20" w:after="20"/>
        <w:ind w:left="360"/>
      </w:pPr>
      <w:r>
        <w:rPr>
          <w:b w:val="0"/>
          <w:sz w:val="20"/>
        </w:rPr>
        <w:t>Designed and built entire cGMP IT infrastructure from greenfield for an FDA-regulated iPSC biopharmaceutical manufacturer</w:t>
      </w:r>
    </w:p>
    <w:p>
      <w:pPr>
        <w:pStyle w:val="ListBullet"/>
        <w:spacing w:before="20" w:after="20"/>
        <w:ind w:left="360"/>
      </w:pPr>
      <w:r>
        <w:rPr>
          <w:b w:val="0"/>
          <w:sz w:val="20"/>
        </w:rPr>
        <w:t xml:space="preserve">Achieved and maintained </w:t>
      </w:r>
      <w:r>
        <w:rPr>
          <w:b/>
          <w:sz w:val="20"/>
        </w:rPr>
        <w:t>99.99% uptime</w:t>
      </w:r>
      <w:r>
        <w:rPr>
          <w:b w:val="0"/>
          <w:sz w:val="20"/>
        </w:rPr>
        <w:t xml:space="preserve"> across all manufacturing-critical systems</w:t>
      </w:r>
    </w:p>
    <w:p>
      <w:pPr>
        <w:pStyle w:val="ListBullet"/>
        <w:spacing w:before="20" w:after="20"/>
        <w:ind w:left="360"/>
      </w:pPr>
      <w:r>
        <w:rPr>
          <w:b w:val="0"/>
          <w:sz w:val="20"/>
        </w:rPr>
        <w:t xml:space="preserve">Validated all IT systems to </w:t>
      </w:r>
      <w:r>
        <w:rPr>
          <w:b/>
          <w:sz w:val="20"/>
        </w:rPr>
        <w:t>FDA 21 CFR Part 11</w:t>
      </w:r>
      <w:r>
        <w:rPr>
          <w:b w:val="0"/>
          <w:sz w:val="20"/>
        </w:rPr>
        <w:t xml:space="preserve"> and cGMP CSV requirements; zero audit findings</w:t>
      </w:r>
    </w:p>
    <w:p>
      <w:pPr>
        <w:pStyle w:val="ListBullet"/>
        <w:spacing w:before="20" w:after="20"/>
        <w:ind w:left="360"/>
      </w:pPr>
      <w:r>
        <w:rPr>
          <w:b w:val="0"/>
          <w:sz w:val="20"/>
        </w:rPr>
        <w:t xml:space="preserve">Architected HL7 FHIR R4 data ingestor platform, achieving </w:t>
      </w:r>
      <w:r>
        <w:rPr>
          <w:b/>
          <w:sz w:val="20"/>
        </w:rPr>
        <w:t>30% improvement</w:t>
      </w:r>
      <w:r>
        <w:rPr>
          <w:b w:val="0"/>
          <w:sz w:val="20"/>
        </w:rPr>
        <w:t xml:space="preserve"> in laboratory data retrieval</w:t>
      </w:r>
    </w:p>
    <w:p>
      <w:pPr>
        <w:pStyle w:val="ListBullet"/>
        <w:spacing w:before="20" w:after="20"/>
        <w:ind w:left="360"/>
      </w:pPr>
      <w:r>
        <w:rPr>
          <w:b w:val="0"/>
          <w:sz w:val="20"/>
        </w:rPr>
        <w:t>Deployed WireGuard Zero Trust tunnel solution replacing legacy VPN infrastructure</w:t>
      </w:r>
    </w:p>
    <w:p>
      <w:pPr>
        <w:pStyle w:val="ListBullet"/>
        <w:spacing w:before="20" w:after="20"/>
        <w:ind w:left="360"/>
      </w:pPr>
      <w:r>
        <w:rPr>
          <w:b w:val="0"/>
          <w:sz w:val="20"/>
        </w:rPr>
        <w:t>Managed hybrid cloud environment across Azure, AWS, and on-premise data center (Dell EMC Unity SAN/NAS)</w:t>
      </w:r>
    </w:p>
    <w:p>
      <w:pPr>
        <w:pStyle w:val="ListBullet"/>
        <w:spacing w:before="20" w:after="20"/>
        <w:ind w:left="360"/>
      </w:pPr>
      <w:r>
        <w:rPr>
          <w:b w:val="0"/>
          <w:sz w:val="20"/>
        </w:rPr>
        <w:t>Developed PowerShell Windows Firewall Security Profiler tool for automated policy compliance enforcement</w:t>
      </w:r>
    </w:p>
    <w:p>
      <w:pPr>
        <w:pStyle w:val="ListBullet"/>
        <w:spacing w:before="20" w:after="20"/>
        <w:ind w:left="360"/>
      </w:pPr>
      <w:r>
        <w:rPr>
          <w:b w:val="0"/>
          <w:sz w:val="20"/>
        </w:rPr>
        <w:t>Owned OPEX and CAPEX technology budgets with full financial accountability</w:t>
      </w:r>
    </w:p>
    <w:p>
      <w:pPr>
        <w:spacing w:before="160" w:after="20"/>
      </w:pPr>
      <w:r>
        <w:rPr>
          <w:b/>
          <w:color w:val="0D3B6E"/>
          <w:sz w:val="22"/>
        </w:rPr>
        <w:t>FUJIFILM Holdings America Corporation</w:t>
      </w:r>
      <w:r>
        <w:rPr>
          <w:color w:val="646E82"/>
          <w:sz w:val="20"/>
        </w:rPr>
        <w:t xml:space="preserve">  —  Valhalla, NY</w:t>
      </w:r>
      <w:r>
        <w:rPr>
          <w:b w:val="0"/>
          <w:color w:val="A0781E"/>
          <w:sz w:val="18"/>
        </w:rPr>
        <w:t xml:space="preserve">   Aug 2017 – Oct 2022</w:t>
      </w:r>
    </w:p>
    <w:p>
      <w:pPr>
        <w:spacing w:before="0" w:after="80"/>
      </w:pPr>
      <w:r>
        <w:rPr>
          <w:i/>
          <w:color w:val="3C465A"/>
          <w:sz w:val="20"/>
        </w:rPr>
        <w:t>IT System Administrator II</w:t>
      </w:r>
    </w:p>
    <w:p>
      <w:pPr>
        <w:pStyle w:val="ListBullet"/>
        <w:spacing w:before="20" w:after="20"/>
        <w:ind w:left="360"/>
      </w:pPr>
      <w:r>
        <w:rPr>
          <w:b w:val="0"/>
          <w:sz w:val="20"/>
        </w:rPr>
        <w:t xml:space="preserve">Led enterprise migration of </w:t>
      </w:r>
      <w:r>
        <w:rPr>
          <w:b/>
          <w:sz w:val="20"/>
        </w:rPr>
        <w:t>60,000+ users</w:t>
      </w:r>
      <w:r>
        <w:rPr>
          <w:b w:val="0"/>
          <w:sz w:val="20"/>
        </w:rPr>
        <w:t xml:space="preserve"> from Google Workspace to Microsoft 365 with zero data loss</w:t>
      </w:r>
    </w:p>
    <w:p>
      <w:pPr>
        <w:pStyle w:val="ListBullet"/>
        <w:spacing w:before="20" w:after="20"/>
        <w:ind w:left="360"/>
      </w:pPr>
      <w:r>
        <w:rPr>
          <w:b w:val="0"/>
          <w:sz w:val="20"/>
        </w:rPr>
        <w:t>Managed multi-site data center infrastructure: physical/virtual servers, storage, and networking</w:t>
      </w:r>
    </w:p>
    <w:p>
      <w:pPr>
        <w:pStyle w:val="ListBullet"/>
        <w:spacing w:before="20" w:after="20"/>
        <w:ind w:left="360"/>
      </w:pPr>
      <w:r>
        <w:rPr>
          <w:b w:val="0"/>
          <w:sz w:val="20"/>
        </w:rPr>
        <w:t>Maintained VMware vSphere environment, Active Directory, Group Policy, and identity management</w:t>
      </w:r>
    </w:p>
    <w:p>
      <w:pPr>
        <w:pStyle w:val="ListBullet"/>
        <w:spacing w:before="20" w:after="20"/>
        <w:ind w:left="360"/>
      </w:pPr>
      <w:r>
        <w:rPr>
          <w:b w:val="0"/>
          <w:sz w:val="20"/>
        </w:rPr>
        <w:t>Designed and tested disaster recovery frameworks with defined RTO/RPO targets</w:t>
      </w:r>
    </w:p>
    <w:p>
      <w:pPr>
        <w:pStyle w:val="ListBullet"/>
        <w:spacing w:before="20" w:after="20"/>
        <w:ind w:left="360"/>
      </w:pPr>
      <w:r>
        <w:rPr>
          <w:b w:val="0"/>
          <w:sz w:val="20"/>
        </w:rPr>
        <w:t>Developed PowerShell and Python automation scripts to reduce administrative overhead</w:t>
      </w:r>
    </w:p>
    <w:p>
      <w:pPr>
        <w:spacing w:before="160" w:after="20"/>
      </w:pPr>
      <w:r>
        <w:rPr>
          <w:b/>
          <w:color w:val="0D3B6E"/>
          <w:sz w:val="22"/>
        </w:rPr>
        <w:t>Madison Computer Works, Inc.</w:t>
      </w:r>
      <w:r>
        <w:rPr>
          <w:color w:val="646E82"/>
          <w:sz w:val="20"/>
        </w:rPr>
        <w:t xml:space="preserve">  —  Madison, WI</w:t>
      </w:r>
      <w:r>
        <w:rPr>
          <w:b w:val="0"/>
          <w:color w:val="A0781E"/>
          <w:sz w:val="18"/>
        </w:rPr>
        <w:t xml:space="preserve">   Mar 2016 – Aug 2017</w:t>
      </w:r>
    </w:p>
    <w:p>
      <w:pPr>
        <w:spacing w:before="0" w:after="80"/>
      </w:pPr>
      <w:r>
        <w:rPr>
          <w:i/>
          <w:color w:val="3C465A"/>
          <w:sz w:val="20"/>
        </w:rPr>
        <w:t>Senior Network Infrastructure Specialist</w:t>
      </w:r>
    </w:p>
    <w:p>
      <w:pPr>
        <w:pStyle w:val="ListBullet"/>
        <w:spacing w:before="20" w:after="20"/>
        <w:ind w:left="360"/>
      </w:pPr>
      <w:r>
        <w:rPr>
          <w:b w:val="0"/>
          <w:sz w:val="20"/>
        </w:rPr>
        <w:t>Designed and implemented LAN/WAN, firewall, and wireless infrastructure for commercial clients</w:t>
      </w:r>
    </w:p>
    <w:p>
      <w:pPr>
        <w:pStyle w:val="ListBullet"/>
        <w:spacing w:before="20" w:after="20"/>
        <w:ind w:left="360"/>
      </w:pPr>
      <w:r>
        <w:rPr>
          <w:b w:val="0"/>
          <w:sz w:val="20"/>
        </w:rPr>
        <w:t>Managed Cisco and Dell switching, routing, and wireless infrastructure</w:t>
      </w:r>
    </w:p>
    <w:p>
      <w:pPr>
        <w:pStyle w:val="ListBullet"/>
        <w:spacing w:before="20" w:after="20"/>
        <w:ind w:left="360"/>
      </w:pPr>
      <w:r>
        <w:rPr>
          <w:b w:val="0"/>
          <w:sz w:val="20"/>
        </w:rPr>
        <w:t>Deployed and maintained Microsoft Server environments (AD, Exchange, SQL Server)</w:t>
      </w:r>
    </w:p>
    <w:p>
      <w:pPr>
        <w:spacing w:before="160" w:after="20"/>
      </w:pPr>
      <w:r>
        <w:rPr>
          <w:b/>
          <w:color w:val="0D3B6E"/>
          <w:sz w:val="22"/>
        </w:rPr>
        <w:t>TBC Consulting LLC</w:t>
      </w:r>
      <w:r>
        <w:rPr>
          <w:color w:val="646E82"/>
          <w:sz w:val="20"/>
        </w:rPr>
        <w:t xml:space="preserve">  —  Mount Horeb, WI</w:t>
      </w:r>
      <w:r>
        <w:rPr>
          <w:b w:val="0"/>
          <w:color w:val="A0781E"/>
          <w:sz w:val="18"/>
        </w:rPr>
        <w:t xml:space="preserve">   Apr 2012 – Mar 2016</w:t>
      </w:r>
    </w:p>
    <w:p>
      <w:pPr>
        <w:spacing w:before="0" w:after="80"/>
      </w:pPr>
      <w:r>
        <w:rPr>
          <w:i/>
          <w:color w:val="3C465A"/>
          <w:sz w:val="20"/>
        </w:rPr>
        <w:t>CEO / Founder — Managed Service Provider</w:t>
      </w:r>
    </w:p>
    <w:p>
      <w:pPr>
        <w:pStyle w:val="ListBullet"/>
        <w:spacing w:before="20" w:after="20"/>
        <w:ind w:left="360"/>
      </w:pPr>
      <w:r>
        <w:rPr>
          <w:b w:val="0"/>
          <w:sz w:val="20"/>
        </w:rPr>
        <w:t>Founded and operated a boutique MSP serving 25+ client organizations in Greater Madison</w:t>
      </w:r>
    </w:p>
    <w:p>
      <w:pPr>
        <w:pStyle w:val="ListBullet"/>
        <w:spacing w:before="20" w:after="20"/>
        <w:ind w:left="360"/>
      </w:pPr>
      <w:r>
        <w:rPr>
          <w:b w:val="0"/>
          <w:sz w:val="20"/>
        </w:rPr>
        <w:t>Delivered managed networking, server administration, backup/DR, and helpdesk services</w:t>
      </w:r>
    </w:p>
    <w:p>
      <w:pPr>
        <w:pStyle w:val="ListBullet"/>
        <w:spacing w:before="20" w:after="20"/>
        <w:ind w:left="360"/>
      </w:pPr>
      <w:r>
        <w:rPr>
          <w:b w:val="0"/>
          <w:sz w:val="20"/>
        </w:rPr>
        <w:t>Designed and implemented infrastructure for clients across healthcare, legal, and professional services</w:t>
      </w:r>
    </w:p>
    <w:p>
      <w:pPr>
        <w:spacing w:before="280" w:after="80"/>
        <w:pBdr>
          <w:bottom w:val="single" w:sz="8" w:space="2" w:color="0D3B6E"/>
        </w:pBdr>
      </w:pPr>
      <w:r>
        <w:rPr>
          <w:b/>
          <w:color w:val="0D3B6E"/>
          <w:sz w:val="18"/>
        </w:rPr>
        <w:t>CERTIFICATIONS</w:t>
      </w:r>
    </w:p>
    <w:p>
      <w:pPr>
        <w:spacing w:before="40" w:after="40"/>
      </w:pPr>
      <w:r>
        <w:rPr>
          <w:sz w:val="20"/>
        </w:rPr>
        <w:t>AWS Certified Cloud Practitioner</w:t>
      </w:r>
      <w:r>
        <w:rPr>
          <w:b/>
          <w:color w:val="A0781E"/>
          <w:sz w:val="18"/>
        </w:rPr>
        <w:t xml:space="preserve">   Sep 2025 – Sep 2028</w:t>
      </w:r>
    </w:p>
    <w:p>
      <w:pPr>
        <w:spacing w:before="40" w:after="40"/>
      </w:pPr>
      <w:r>
        <w:rPr>
          <w:sz w:val="20"/>
        </w:rPr>
        <w:t>Microsoft Azure Fundamentals (AZ-900)</w:t>
      </w:r>
      <w:r>
        <w:rPr>
          <w:b/>
          <w:color w:val="A0781E"/>
          <w:sz w:val="18"/>
        </w:rPr>
        <w:t xml:space="preserve">   Feb 2026</w:t>
      </w:r>
    </w:p>
    <w:p>
      <w:pPr>
        <w:spacing w:before="40" w:after="40"/>
      </w:pPr>
      <w:r>
        <w:rPr>
          <w:sz w:val="20"/>
        </w:rPr>
        <w:t>CISSP Domain 1: Security &amp; Risk Management</w:t>
      </w:r>
      <w:r>
        <w:rPr>
          <w:b/>
          <w:color w:val="A0781E"/>
          <w:sz w:val="18"/>
        </w:rPr>
        <w:t xml:space="preserve">   Active</w:t>
      </w:r>
    </w:p>
    <w:p>
      <w:pPr>
        <w:spacing w:before="40" w:after="40"/>
      </w:pPr>
      <w:r>
        <w:rPr>
          <w:sz w:val="20"/>
        </w:rPr>
        <w:t>ITIL 4: Foundations</w:t>
      </w:r>
      <w:r>
        <w:rPr>
          <w:b/>
          <w:color w:val="A0781E"/>
          <w:sz w:val="18"/>
        </w:rPr>
        <w:t xml:space="preserve">   Active</w:t>
      </w:r>
    </w:p>
    <w:p>
      <w:pPr>
        <w:spacing w:before="40" w:after="40"/>
      </w:pPr>
      <w:r>
        <w:rPr>
          <w:sz w:val="20"/>
        </w:rPr>
        <w:t>Computer System Validation Boot Camp — ProPharma</w:t>
      </w:r>
      <w:r>
        <w:rPr>
          <w:b/>
          <w:color w:val="A0781E"/>
          <w:sz w:val="18"/>
        </w:rPr>
        <w:t xml:space="preserve">   2023</w:t>
      </w:r>
    </w:p>
    <w:p>
      <w:pPr>
        <w:spacing w:before="40" w:after="40"/>
      </w:pPr>
      <w:r>
        <w:rPr>
          <w:sz w:val="20"/>
        </w:rPr>
        <w:t>Dell EMC Unity Implementation &amp; Management</w:t>
      </w:r>
      <w:r>
        <w:rPr>
          <w:b/>
          <w:color w:val="A0781E"/>
          <w:sz w:val="18"/>
        </w:rPr>
        <w:t xml:space="preserve">   2020</w:t>
      </w:r>
    </w:p>
    <w:p>
      <w:pPr>
        <w:spacing w:before="40" w:after="40"/>
      </w:pPr>
      <w:r>
        <w:rPr>
          <w:sz w:val="20"/>
        </w:rPr>
        <w:t>Okta Identity Platform</w:t>
      </w:r>
      <w:r>
        <w:rPr>
          <w:b/>
          <w:color w:val="A0781E"/>
          <w:sz w:val="18"/>
        </w:rPr>
        <w:t xml:space="preserve">   Active</w:t>
      </w:r>
    </w:p>
    <w:p>
      <w:pPr>
        <w:spacing w:before="280" w:after="80"/>
        <w:pBdr>
          <w:bottom w:val="single" w:sz="8" w:space="2" w:color="0D3B6E"/>
        </w:pBdr>
      </w:pPr>
      <w:r>
        <w:rPr>
          <w:b/>
          <w:color w:val="0D3B6E"/>
          <w:sz w:val="18"/>
        </w:rPr>
        <w:t>EDUCATION</w:t>
      </w:r>
    </w:p>
    <w:p>
      <w:pPr>
        <w:spacing w:before="40" w:after="40"/>
      </w:pPr>
      <w:r>
        <w:rPr>
          <w:sz w:val="20"/>
        </w:rPr>
        <w:t>BA — Political Science &amp; History, University of Wisconsin – Platteville</w:t>
      </w:r>
    </w:p>
    <w:p>
      <w:pPr>
        <w:spacing w:before="40" w:after="40"/>
      </w:pPr>
      <w:r>
        <w:rPr>
          <w:sz w:val="20"/>
        </w:rPr>
        <w:t>Computer Systems Networking, Madison Area Technical College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