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B6E"/>
          <w:sz w:val="40"/>
        </w:rPr>
        <w:t>Brian Kuzdas</w:t>
      </w:r>
    </w:p>
    <w:p>
      <w:pPr>
        <w:spacing w:before="40" w:after="40"/>
        <w:jc w:val="center"/>
      </w:pPr>
      <w:r>
        <w:rPr>
          <w:color w:val="505A6E"/>
          <w:sz w:val="20"/>
        </w:rPr>
        <w:t>Technology Operations Manager  ·  IT Infrastructure Leader  ·  Team Builder &amp; Budget Owner</w:t>
      </w:r>
    </w:p>
    <w:p>
      <w:pPr>
        <w:spacing w:before="40" w:after="240"/>
        <w:jc w:val="center"/>
      </w:pPr>
      <w:r>
        <w:rPr>
          <w:color w:val="646E82"/>
          <w:sz w:val="18"/>
        </w:rPr>
        <w:t>Madison, WI  |  brian.kuzdas@gmail.com  |  (608) 576-0655  |  linkedin.com/in/brian-kuzdas-a176b945</w:t>
      </w:r>
    </w:p>
    <w:p>
      <w:pPr>
        <w:spacing w:before="0" w:after="160"/>
        <w:pBdr>
          <w:bottom w:val="single" w:sz="12" w:space="1" w:color="0D3B6E"/>
        </w:pBdr>
      </w:pPr>
    </w:p>
    <w:p>
      <w:pPr>
        <w:spacing w:before="280" w:after="80"/>
        <w:pBdr>
          <w:bottom w:val="single" w:sz="8" w:space="2" w:color="1A5C38"/>
        </w:pBdr>
      </w:pPr>
      <w:r>
        <w:rPr>
          <w:b/>
          <w:color w:val="1A5C38"/>
          <w:sz w:val="18"/>
        </w:rPr>
        <w:t>PROFESSIONAL SUMMARY</w:t>
      </w:r>
    </w:p>
    <w:p>
      <w:pPr>
        <w:spacing w:after="80"/>
      </w:pPr>
      <w:r>
        <w:rPr>
          <w:sz w:val="20"/>
        </w:rPr>
        <w:t>Results-driven IT Infrastructure Manager with 25+ years of progressive experience leading teams, delivering complex infrastructure projects, and managing technology operations in highly regulated environments. Proven track record managing OPEX and CAPEX budgets, building IT departments from the ground up, and aligning technology strategy with business objectives. Deep expertise in cGMP-regulated biopharmaceutical manufacturing (FDA 21 CFR Part 11), financial services, hybrid cloud, and enterprise IT operations. Strong communicator at all organizational levels — from data center to boardroom.</w:t>
      </w:r>
    </w:p>
    <w:p>
      <w:pPr>
        <w:spacing w:before="280" w:after="80"/>
        <w:pBdr>
          <w:bottom w:val="single" w:sz="8" w:space="2" w:color="1A5C38"/>
        </w:pBdr>
      </w:pPr>
      <w:r>
        <w:rPr>
          <w:b/>
          <w:color w:val="1A5C38"/>
          <w:sz w:val="18"/>
        </w:rPr>
        <w:t>CORE TECHNICAL SKILLS</w:t>
      </w:r>
    </w:p>
    <w:p>
      <w:pPr>
        <w:spacing w:before="80" w:after="20"/>
      </w:pPr>
      <w:r>
        <w:rPr>
          <w:b/>
          <w:color w:val="0D3B6E"/>
          <w:sz w:val="20"/>
        </w:rPr>
        <w:t xml:space="preserve">Team &amp; People Management:  </w:t>
      </w:r>
      <w:r>
        <w:rPr>
          <w:color w:val="3C465A"/>
          <w:sz w:val="20"/>
        </w:rPr>
        <w:t>IT Team Leadership · Hiring &amp; Onboarding · Performance Management · Mentoring · Cross-functional Collaboration</w:t>
      </w:r>
    </w:p>
    <w:p>
      <w:pPr>
        <w:spacing w:before="80" w:after="20"/>
      </w:pPr>
      <w:r>
        <w:rPr>
          <w:b/>
          <w:color w:val="0D3B6E"/>
          <w:sz w:val="20"/>
        </w:rPr>
        <w:t xml:space="preserve">Project &amp; Program Delivery:  </w:t>
      </w:r>
      <w:r>
        <w:rPr>
          <w:color w:val="3C465A"/>
          <w:sz w:val="20"/>
        </w:rPr>
        <w:t>Project Management (Google PM) · Infrastructure Roadmapping · Vendor Management · SLA / OLA Governance · Change Management</w:t>
      </w:r>
    </w:p>
    <w:p>
      <w:pPr>
        <w:spacing w:before="80" w:after="20"/>
      </w:pPr>
      <w:r>
        <w:rPr>
          <w:b/>
          <w:color w:val="0D3B6E"/>
          <w:sz w:val="20"/>
        </w:rPr>
        <w:t xml:space="preserve">Financial Accountability:  </w:t>
      </w:r>
      <w:r>
        <w:rPr>
          <w:color w:val="3C465A"/>
          <w:sz w:val="20"/>
        </w:rPr>
        <w:t>OPEX Budget Ownership · CAPEX Planning · Vendor Contract Negotiation · Cost Optimization</w:t>
      </w:r>
    </w:p>
    <w:p>
      <w:pPr>
        <w:spacing w:before="80" w:after="20"/>
      </w:pPr>
      <w:r>
        <w:rPr>
          <w:b/>
          <w:color w:val="0D3B6E"/>
          <w:sz w:val="20"/>
        </w:rPr>
        <w:t xml:space="preserve">Compliance &amp; Risk:  </w:t>
      </w:r>
      <w:r>
        <w:rPr>
          <w:color w:val="3C465A"/>
          <w:sz w:val="20"/>
        </w:rPr>
        <w:t>FDA 21 CFR Part 11 · cGMP / Computer System Validation · IT Risk Management · DR / BCP Planning · ITIL 4</w:t>
      </w:r>
    </w:p>
    <w:p>
      <w:pPr>
        <w:spacing w:before="80" w:after="20"/>
      </w:pPr>
      <w:r>
        <w:rPr>
          <w:b/>
          <w:color w:val="0D3B6E"/>
          <w:sz w:val="20"/>
        </w:rPr>
        <w:t xml:space="preserve">Technical Domains:  </w:t>
      </w:r>
      <w:r>
        <w:rPr>
          <w:color w:val="3C465A"/>
          <w:sz w:val="20"/>
        </w:rPr>
        <w:t>Hybrid Cloud (Azure/AWS) · Network Architecture · Zero Trust Security · VMware · Endpoint Management</w:t>
      </w:r>
    </w:p>
    <w:p>
      <w:pPr>
        <w:spacing w:before="280" w:after="80"/>
        <w:pBdr>
          <w:bottom w:val="single" w:sz="8" w:space="2" w:color="1A5C38"/>
        </w:pBdr>
      </w:pPr>
      <w:r>
        <w:rPr>
          <w:b/>
          <w:color w:val="1A5C38"/>
          <w:sz w:val="18"/>
        </w:rPr>
        <w:t>PROFESSIONAL EXPERIENCE</w:t>
      </w:r>
    </w:p>
    <w:p>
      <w:pPr>
        <w:spacing w:before="160" w:after="20"/>
      </w:pPr>
      <w:r>
        <w:rPr>
          <w:b/>
          <w:color w:val="0D3B6E"/>
          <w:sz w:val="22"/>
        </w:rPr>
        <w:t>Bankers Bank</w:t>
      </w:r>
      <w:r>
        <w:rPr>
          <w:color w:val="646E82"/>
          <w:sz w:val="20"/>
        </w:rPr>
        <w:t xml:space="preserve">  —  Madison, WI</w:t>
      </w:r>
      <w:r>
        <w:rPr>
          <w:b w:val="0"/>
          <w:color w:val="A0781E"/>
          <w:sz w:val="18"/>
        </w:rPr>
        <w:t xml:space="preserve">   Dec 2025 – Present</w:t>
      </w:r>
    </w:p>
    <w:p>
      <w:pPr>
        <w:spacing w:before="0" w:after="80"/>
      </w:pPr>
      <w:r>
        <w:rPr>
          <w:i/>
          <w:color w:val="3C465A"/>
          <w:sz w:val="20"/>
        </w:rPr>
        <w:t>Senior Network Operations &amp; Security Specialist</w:t>
      </w:r>
    </w:p>
    <w:p>
      <w:pPr>
        <w:pStyle w:val="ListBullet"/>
        <w:spacing w:before="20" w:after="20"/>
        <w:ind w:left="360"/>
      </w:pPr>
      <w:r>
        <w:rPr>
          <w:b w:val="0"/>
          <w:sz w:val="20"/>
        </w:rPr>
        <w:t>Leading security modernization and network operations strategy in a federally regulated financial institution</w:t>
      </w:r>
    </w:p>
    <w:p>
      <w:pPr>
        <w:pStyle w:val="ListBullet"/>
        <w:spacing w:before="20" w:after="20"/>
        <w:ind w:left="360"/>
      </w:pPr>
      <w:r>
        <w:rPr>
          <w:b w:val="0"/>
          <w:sz w:val="20"/>
        </w:rPr>
        <w:t>Driving Unified Endpoint Management (UEM) transition — planning, vendor selection, phased rollout</w:t>
      </w:r>
    </w:p>
    <w:p>
      <w:pPr>
        <w:pStyle w:val="ListBullet"/>
        <w:spacing w:before="20" w:after="20"/>
        <w:ind w:left="360"/>
      </w:pPr>
      <w:r>
        <w:rPr>
          <w:b w:val="0"/>
          <w:sz w:val="20"/>
        </w:rPr>
        <w:t>Establishing Zero Trust security architecture to reduce attack surface and improve identity governance</w:t>
      </w:r>
    </w:p>
    <w:p>
      <w:pPr>
        <w:pStyle w:val="ListBullet"/>
        <w:spacing w:before="20" w:after="20"/>
        <w:ind w:left="360"/>
      </w:pPr>
      <w:r>
        <w:rPr>
          <w:b w:val="0"/>
          <w:sz w:val="20"/>
        </w:rPr>
        <w:t>Collaborating with senior leadership to align IT security investments with regulatory requirements</w:t>
      </w:r>
    </w:p>
    <w:p>
      <w:pPr>
        <w:spacing w:before="160" w:after="20"/>
      </w:pPr>
      <w:r>
        <w:rPr>
          <w:b/>
          <w:color w:val="0D3B6E"/>
          <w:sz w:val="22"/>
        </w:rPr>
        <w:t>FUJIFILM Cellular Dynamics, Inc.</w:t>
      </w:r>
      <w:r>
        <w:rPr>
          <w:color w:val="646E82"/>
          <w:sz w:val="20"/>
        </w:rPr>
        <w:t xml:space="preserve">  —  Madison, WI</w:t>
      </w:r>
      <w:r>
        <w:rPr>
          <w:b w:val="0"/>
          <w:color w:val="A0781E"/>
          <w:sz w:val="18"/>
        </w:rPr>
        <w:t xml:space="preserve">   May 2022 – Dec 2025</w:t>
      </w:r>
    </w:p>
    <w:p>
      <w:pPr>
        <w:spacing w:before="0" w:after="80"/>
      </w:pPr>
      <w:r>
        <w:rPr>
          <w:i/>
          <w:color w:val="3C465A"/>
          <w:sz w:val="20"/>
        </w:rPr>
        <w:t>Manager, Technology Operations &amp; IT (promoted from Sr. Infrastructure Specialist, Oct 2022)</w:t>
      </w:r>
    </w:p>
    <w:p>
      <w:pPr>
        <w:pStyle w:val="ListBullet"/>
        <w:spacing w:before="20" w:after="20"/>
        <w:ind w:left="360"/>
      </w:pPr>
      <w:r>
        <w:rPr>
          <w:b w:val="0"/>
          <w:sz w:val="20"/>
        </w:rPr>
        <w:t>Managed all IT operations — helpdesk, infrastructure, networking, storage, endpoint management — for an FDA-regulated cGMP manufacturing site</w:t>
      </w:r>
    </w:p>
    <w:p>
      <w:pPr>
        <w:pStyle w:val="ListBullet"/>
        <w:spacing w:before="20" w:after="20"/>
        <w:ind w:left="360"/>
      </w:pPr>
      <w:r>
        <w:rPr>
          <w:b w:val="0"/>
          <w:sz w:val="20"/>
        </w:rPr>
        <w:t>Owned OPEX and CAPEX technology budgets; delivered all major projects on time and within budget</w:t>
      </w:r>
    </w:p>
    <w:p>
      <w:pPr>
        <w:pStyle w:val="ListBullet"/>
        <w:spacing w:before="20" w:after="20"/>
        <w:ind w:left="360"/>
      </w:pPr>
      <w:r>
        <w:rPr>
          <w:b w:val="0"/>
          <w:sz w:val="20"/>
        </w:rPr>
        <w:t>Built and led the IT function from a startup phase to a mature, validated, audit-ready organization</w:t>
      </w:r>
    </w:p>
    <w:p>
      <w:pPr>
        <w:pStyle w:val="ListBullet"/>
        <w:spacing w:before="20" w:after="20"/>
        <w:ind w:left="360"/>
      </w:pPr>
      <w:r>
        <w:rPr>
          <w:b w:val="0"/>
          <w:sz w:val="20"/>
        </w:rPr>
        <w:t xml:space="preserve">Maintained </w:t>
      </w:r>
      <w:r>
        <w:rPr>
          <w:b/>
          <w:sz w:val="20"/>
        </w:rPr>
        <w:t>99.99% uptime</w:t>
      </w:r>
      <w:r>
        <w:rPr>
          <w:b w:val="0"/>
          <w:sz w:val="20"/>
        </w:rPr>
        <w:t xml:space="preserve"> across manufacturing-critical systems with zero unplanned downtime impacting production</w:t>
      </w:r>
    </w:p>
    <w:p>
      <w:pPr>
        <w:pStyle w:val="ListBullet"/>
        <w:spacing w:before="20" w:after="20"/>
        <w:ind w:left="360"/>
      </w:pPr>
      <w:r>
        <w:rPr>
          <w:b w:val="0"/>
          <w:sz w:val="20"/>
        </w:rPr>
        <w:t>Led Computer System Validation (CSV) lifecycle for all IT systems under FDA 21 CFR Part 11 and cGMP requirements</w:t>
      </w:r>
    </w:p>
    <w:p>
      <w:pPr>
        <w:pStyle w:val="ListBullet"/>
        <w:spacing w:before="20" w:after="20"/>
        <w:ind w:left="360"/>
      </w:pPr>
      <w:r>
        <w:rPr>
          <w:b w:val="0"/>
          <w:sz w:val="20"/>
        </w:rPr>
        <w:t>Managed vendor relationships, contract negotiations, and third-party IT service providers</w:t>
      </w:r>
    </w:p>
    <w:p>
      <w:pPr>
        <w:pStyle w:val="ListBullet"/>
        <w:spacing w:before="20" w:after="20"/>
        <w:ind w:left="360"/>
      </w:pPr>
      <w:r>
        <w:rPr>
          <w:b w:val="0"/>
          <w:sz w:val="20"/>
        </w:rPr>
        <w:t>Served as primary IT liaison during FDA inspections; achieved zero IT-related audit findings</w:t>
      </w:r>
    </w:p>
    <w:p>
      <w:pPr>
        <w:pStyle w:val="ListBullet"/>
        <w:spacing w:before="20" w:after="20"/>
        <w:ind w:left="360"/>
      </w:pPr>
      <w:r>
        <w:rPr>
          <w:b w:val="0"/>
          <w:sz w:val="20"/>
        </w:rPr>
        <w:t>Developed and executed multi-year IT infrastructure roadmap aligned with business growth objectives</w:t>
      </w:r>
    </w:p>
    <w:p>
      <w:pPr>
        <w:pStyle w:val="ListBullet"/>
        <w:spacing w:before="20" w:after="20"/>
        <w:ind w:left="360"/>
      </w:pPr>
      <w:r>
        <w:rPr>
          <w:b w:val="0"/>
          <w:sz w:val="20"/>
        </w:rPr>
        <w:t>Hired, onboarded, and mentored IT staff; built high-performing, self-sufficient operations team</w:t>
      </w:r>
    </w:p>
    <w:p>
      <w:pPr>
        <w:spacing w:before="160" w:after="20"/>
      </w:pPr>
      <w:r>
        <w:rPr>
          <w:b/>
          <w:color w:val="0D3B6E"/>
          <w:sz w:val="22"/>
        </w:rPr>
        <w:t>FUJIFILM Holdings America Corporation</w:t>
      </w:r>
      <w:r>
        <w:rPr>
          <w:color w:val="646E82"/>
          <w:sz w:val="20"/>
        </w:rPr>
        <w:t xml:space="preserve">  —  Madison, WI</w:t>
      </w:r>
      <w:r>
        <w:rPr>
          <w:b w:val="0"/>
          <w:color w:val="A0781E"/>
          <w:sz w:val="18"/>
        </w:rPr>
        <w:t xml:space="preserve">   Aug 2017 – May 2022</w:t>
      </w:r>
    </w:p>
    <w:p>
      <w:pPr>
        <w:spacing w:before="0" w:after="80"/>
      </w:pPr>
      <w:r>
        <w:rPr>
          <w:i/>
          <w:color w:val="3C465A"/>
          <w:sz w:val="20"/>
        </w:rPr>
        <w:t>IT System Administrator II</w:t>
      </w:r>
    </w:p>
    <w:p>
      <w:pPr>
        <w:pStyle w:val="ListBullet"/>
        <w:spacing w:before="20" w:after="20"/>
        <w:ind w:left="360"/>
      </w:pPr>
      <w:r>
        <w:rPr>
          <w:b w:val="0"/>
          <w:sz w:val="20"/>
        </w:rPr>
        <w:t xml:space="preserve">Led enterprise-wide migration of </w:t>
      </w:r>
      <w:r>
        <w:rPr>
          <w:b/>
          <w:sz w:val="20"/>
        </w:rPr>
        <w:t>60,000+ users</w:t>
      </w:r>
      <w:r>
        <w:rPr>
          <w:b w:val="0"/>
          <w:sz w:val="20"/>
        </w:rPr>
        <w:t xml:space="preserve"> from Google Workspace to Microsoft 365 — largest platform migration in the organization's history</w:t>
      </w:r>
    </w:p>
    <w:p>
      <w:pPr>
        <w:pStyle w:val="ListBullet"/>
        <w:spacing w:before="20" w:after="20"/>
        <w:ind w:left="360"/>
      </w:pPr>
      <w:r>
        <w:rPr>
          <w:b w:val="0"/>
          <w:sz w:val="20"/>
        </w:rPr>
        <w:t>Coordinated cross-functional project team including vendor partners, business unit stakeholders, and IT operations</w:t>
      </w:r>
    </w:p>
    <w:p>
      <w:pPr>
        <w:pStyle w:val="ListBullet"/>
        <w:spacing w:before="20" w:after="20"/>
        <w:ind w:left="360"/>
      </w:pPr>
      <w:r>
        <w:rPr>
          <w:b w:val="0"/>
          <w:sz w:val="20"/>
        </w:rPr>
        <w:t>Managed multi-site enterprise data center: physical/virtual servers, SAN/NAS storage, and networking</w:t>
      </w:r>
    </w:p>
    <w:p>
      <w:pPr>
        <w:pStyle w:val="ListBullet"/>
        <w:spacing w:before="20" w:after="20"/>
        <w:ind w:left="360"/>
      </w:pPr>
      <w:r>
        <w:rPr>
          <w:b w:val="0"/>
          <w:sz w:val="20"/>
        </w:rPr>
        <w:t>Designed and tested disaster recovery procedures; owned BCP documentation for IT systems</w:t>
      </w:r>
    </w:p>
    <w:p>
      <w:pPr>
        <w:pStyle w:val="ListBullet"/>
        <w:spacing w:before="20" w:after="20"/>
        <w:ind w:left="360"/>
      </w:pPr>
      <w:r>
        <w:rPr>
          <w:b w:val="0"/>
          <w:sz w:val="20"/>
        </w:rPr>
        <w:t>Developed process documentation, runbooks, and knowledge base content to improve team consistency</w:t>
      </w:r>
    </w:p>
    <w:p>
      <w:pPr>
        <w:spacing w:before="160" w:after="20"/>
      </w:pPr>
      <w:r>
        <w:rPr>
          <w:b/>
          <w:color w:val="0D3B6E"/>
          <w:sz w:val="22"/>
        </w:rPr>
        <w:t>Madison Computer Works, Inc.</w:t>
      </w:r>
      <w:r>
        <w:rPr>
          <w:color w:val="646E82"/>
          <w:sz w:val="20"/>
        </w:rPr>
        <w:t xml:space="preserve">  —  Madison, WI</w:t>
      </w:r>
      <w:r>
        <w:rPr>
          <w:b w:val="0"/>
          <w:color w:val="A0781E"/>
          <w:sz w:val="18"/>
        </w:rPr>
        <w:t xml:space="preserve">   Mar 2016 – Aug 2017</w:t>
      </w:r>
    </w:p>
    <w:p>
      <w:pPr>
        <w:spacing w:before="0" w:after="80"/>
      </w:pPr>
      <w:r>
        <w:rPr>
          <w:i/>
          <w:color w:val="3C465A"/>
          <w:sz w:val="20"/>
        </w:rPr>
        <w:t>Senior Network Infrastructure Specialist</w:t>
      </w:r>
    </w:p>
    <w:p>
      <w:pPr>
        <w:pStyle w:val="ListBullet"/>
        <w:spacing w:before="20" w:after="20"/>
        <w:ind w:left="360"/>
      </w:pPr>
      <w:r>
        <w:rPr>
          <w:b w:val="0"/>
          <w:sz w:val="20"/>
        </w:rPr>
        <w:t>Delivered network design and implementation projects for commercial clients, managing scope, timeline, and quality</w:t>
      </w:r>
    </w:p>
    <w:p>
      <w:pPr>
        <w:pStyle w:val="ListBullet"/>
        <w:spacing w:before="20" w:after="20"/>
        <w:ind w:left="360"/>
      </w:pPr>
      <w:r>
        <w:rPr>
          <w:b w:val="0"/>
          <w:sz w:val="20"/>
        </w:rPr>
        <w:t>Provided vCIO advisory services — technology roadmapping and budget planning for SMB clients</w:t>
      </w:r>
    </w:p>
    <w:p>
      <w:pPr>
        <w:pStyle w:val="ListBullet"/>
        <w:spacing w:before="20" w:after="20"/>
        <w:ind w:left="360"/>
      </w:pPr>
      <w:r>
        <w:rPr>
          <w:b w:val="0"/>
          <w:sz w:val="20"/>
        </w:rPr>
        <w:t>Mentored junior technicians and developed internal documentation standards</w:t>
      </w:r>
    </w:p>
    <w:p>
      <w:pPr>
        <w:spacing w:before="160" w:after="20"/>
      </w:pPr>
      <w:r>
        <w:rPr>
          <w:b/>
          <w:color w:val="0D3B6E"/>
          <w:sz w:val="22"/>
        </w:rPr>
        <w:t>TBC Consulting LLC</w:t>
      </w:r>
      <w:r>
        <w:rPr>
          <w:color w:val="646E82"/>
          <w:sz w:val="20"/>
        </w:rPr>
        <w:t xml:space="preserve">  —  Mount Horeb, WI</w:t>
      </w:r>
      <w:r>
        <w:rPr>
          <w:b w:val="0"/>
          <w:color w:val="A0781E"/>
          <w:sz w:val="18"/>
        </w:rPr>
        <w:t xml:space="preserve">   Apr 2012 – Mar 2016</w:t>
      </w:r>
    </w:p>
    <w:p>
      <w:pPr>
        <w:spacing w:before="0" w:after="80"/>
      </w:pPr>
      <w:r>
        <w:rPr>
          <w:i/>
          <w:color w:val="3C465A"/>
          <w:sz w:val="20"/>
        </w:rPr>
        <w:t>CEO / Founder — Managed Service Provider</w:t>
      </w:r>
    </w:p>
    <w:p>
      <w:pPr>
        <w:pStyle w:val="ListBullet"/>
        <w:spacing w:before="20" w:after="20"/>
        <w:ind w:left="360"/>
      </w:pPr>
      <w:r>
        <w:rPr>
          <w:b w:val="0"/>
          <w:sz w:val="20"/>
        </w:rPr>
        <w:t>Founded and operated MSP from zero clients to 25+ active organizations in Greater Madison</w:t>
      </w:r>
    </w:p>
    <w:p>
      <w:pPr>
        <w:pStyle w:val="ListBullet"/>
        <w:spacing w:before="20" w:after="20"/>
        <w:ind w:left="360"/>
      </w:pPr>
      <w:r>
        <w:rPr>
          <w:b w:val="0"/>
          <w:sz w:val="20"/>
        </w:rPr>
        <w:t>Managed all business operations: P&amp;L, staffing, vendor relationships, contracts, and client delivery</w:t>
      </w:r>
    </w:p>
    <w:p>
      <w:pPr>
        <w:pStyle w:val="ListBullet"/>
        <w:spacing w:before="20" w:after="20"/>
        <w:ind w:left="360"/>
      </w:pPr>
      <w:r>
        <w:rPr>
          <w:b w:val="0"/>
          <w:sz w:val="20"/>
        </w:rPr>
        <w:t>Served as virtual CIO for client organizations across multiple industries</w:t>
      </w:r>
    </w:p>
    <w:p>
      <w:pPr>
        <w:pStyle w:val="ListBullet"/>
        <w:spacing w:before="20" w:after="20"/>
        <w:ind w:left="360"/>
      </w:pPr>
      <w:r>
        <w:rPr>
          <w:b w:val="0"/>
          <w:sz w:val="20"/>
        </w:rPr>
        <w:t>Delivered managed networking, server management, backup/DR, helpdesk, and technology planning</w:t>
      </w:r>
    </w:p>
    <w:p>
      <w:pPr>
        <w:spacing w:before="280" w:after="80"/>
        <w:pBdr>
          <w:bottom w:val="single" w:sz="8" w:space="2" w:color="1A5C38"/>
        </w:pBdr>
      </w:pPr>
      <w:r>
        <w:rPr>
          <w:b/>
          <w:color w:val="1A5C38"/>
          <w:sz w:val="18"/>
        </w:rPr>
        <w:t>CERTIFICATIONS</w:t>
      </w:r>
    </w:p>
    <w:p>
      <w:pPr>
        <w:spacing w:before="40" w:after="40"/>
      </w:pPr>
      <w:r>
        <w:rPr>
          <w:sz w:val="20"/>
        </w:rPr>
        <w:t>AWS Certified Cloud Practitioner</w:t>
      </w:r>
      <w:r>
        <w:rPr>
          <w:b/>
          <w:color w:val="A0781E"/>
          <w:sz w:val="18"/>
        </w:rPr>
        <w:t xml:space="preserve">   Sep 2025 – Sep 2028</w:t>
      </w:r>
    </w:p>
    <w:p>
      <w:pPr>
        <w:spacing w:before="40" w:after="40"/>
      </w:pPr>
      <w:r>
        <w:rPr>
          <w:sz w:val="20"/>
        </w:rPr>
        <w:t>Microsoft Azure Fundamentals (AZ-900)</w:t>
      </w:r>
      <w:r>
        <w:rPr>
          <w:b/>
          <w:color w:val="A0781E"/>
          <w:sz w:val="18"/>
        </w:rPr>
        <w:t xml:space="preserve">   Feb 2026</w:t>
      </w:r>
    </w:p>
    <w:p>
      <w:pPr>
        <w:spacing w:before="40" w:after="40"/>
      </w:pPr>
      <w:r>
        <w:rPr>
          <w:sz w:val="20"/>
        </w:rPr>
        <w:t>Google Project Management Specialization</w:t>
      </w:r>
      <w:r>
        <w:rPr>
          <w:b/>
          <w:color w:val="A0781E"/>
          <w:sz w:val="18"/>
        </w:rPr>
        <w:t xml:space="preserve">   Active</w:t>
      </w:r>
    </w:p>
    <w:p>
      <w:pPr>
        <w:spacing w:before="40" w:after="40"/>
      </w:pPr>
      <w:r>
        <w:rPr>
          <w:sz w:val="20"/>
        </w:rPr>
        <w:t>ITIL 4: Foundations &amp; Framework</w:t>
      </w:r>
      <w:r>
        <w:rPr>
          <w:b/>
          <w:color w:val="A0781E"/>
          <w:sz w:val="18"/>
        </w:rPr>
        <w:t xml:space="preserve">   Active</w:t>
      </w:r>
    </w:p>
    <w:p>
      <w:pPr>
        <w:spacing w:before="40" w:after="40"/>
      </w:pPr>
      <w:r>
        <w:rPr>
          <w:sz w:val="20"/>
        </w:rPr>
        <w:t>CISSP Domain 1: Security &amp; Risk Management</w:t>
      </w:r>
      <w:r>
        <w:rPr>
          <w:b/>
          <w:color w:val="A0781E"/>
          <w:sz w:val="18"/>
        </w:rPr>
        <w:t xml:space="preserve">   Active</w:t>
      </w:r>
    </w:p>
    <w:p>
      <w:pPr>
        <w:spacing w:before="40" w:after="40"/>
      </w:pPr>
      <w:r>
        <w:rPr>
          <w:sz w:val="20"/>
        </w:rPr>
        <w:t>Computer System Validation Boot Camp — ProPharma</w:t>
      </w:r>
      <w:r>
        <w:rPr>
          <w:b/>
          <w:color w:val="A0781E"/>
          <w:sz w:val="18"/>
        </w:rPr>
        <w:t xml:space="preserve">   2023</w:t>
      </w:r>
    </w:p>
    <w:p>
      <w:pPr>
        <w:spacing w:before="40" w:after="40"/>
      </w:pPr>
      <w:r>
        <w:rPr>
          <w:sz w:val="20"/>
        </w:rPr>
        <w:t>Dell EMC Unity Implementation &amp; Management</w:t>
      </w:r>
      <w:r>
        <w:rPr>
          <w:b/>
          <w:color w:val="A0781E"/>
          <w:sz w:val="18"/>
        </w:rPr>
        <w:t xml:space="preserve">   2020</w:t>
      </w:r>
    </w:p>
    <w:p>
      <w:pPr>
        <w:spacing w:before="280" w:after="80"/>
        <w:pBdr>
          <w:bottom w:val="single" w:sz="8" w:space="2" w:color="1A5C38"/>
        </w:pBdr>
      </w:pPr>
      <w:r>
        <w:rPr>
          <w:b/>
          <w:color w:val="1A5C38"/>
          <w:sz w:val="18"/>
        </w:rPr>
        <w:t>EDUCATION</w:t>
      </w:r>
    </w:p>
    <w:p>
      <w:pPr>
        <w:spacing w:before="40" w:after="40"/>
      </w:pPr>
      <w:r>
        <w:rPr>
          <w:sz w:val="20"/>
        </w:rPr>
        <w:t>BA — Political Science &amp; History, University of Wisconsin – Platteville</w:t>
      </w:r>
    </w:p>
    <w:p>
      <w:pPr>
        <w:spacing w:before="40" w:after="40"/>
      </w:pPr>
      <w:r>
        <w:rPr>
          <w:sz w:val="20"/>
        </w:rPr>
        <w:t>Computer Systems Networking, Madison Area Technical College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