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jc w:val="center"/>
      </w:pPr>
      <w:r>
        <w:rPr>
          <w:rFonts w:ascii="Arial" w:cs="Arial" w:eastAsia="Arial" w:hAnsi="Arial"/>
          <w:b/>
          <w:bCs/>
          <w:color w:val="0F172A"/>
          <w:sz w:val="56"/>
          <w:szCs w:val="56"/>
        </w:rPr>
        <w:t xml:space="preserve">MORWAY</w:t>
      </w:r>
    </w:p>
    <w:p>
      <w:pPr>
        <w:spacing w:after="200"/>
        <w:jc w:val="center"/>
      </w:pPr>
      <w:r>
        <w:rPr>
          <w:rFonts w:ascii="Arial" w:cs="Arial" w:eastAsia="Arial" w:hAnsi="Arial"/>
          <w:color w:val="64748B"/>
          <w:sz w:val="28"/>
          <w:szCs w:val="28"/>
        </w:rPr>
        <w:t xml:space="preserve">Product Requirements Document v2</w:t>
      </w:r>
    </w:p>
    <w:p>
      <w:pPr>
        <w:spacing w:after="600"/>
        <w:jc w:val="center"/>
      </w:pPr>
      <w:r>
        <w:rPr>
          <w:rFonts w:ascii="Arial" w:cs="Arial" w:eastAsia="Arial" w:hAnsi="Arial"/>
          <w:i/>
          <w:iCs/>
          <w:color w:val="94A3B8"/>
          <w:sz w:val="24"/>
          <w:szCs w:val="24"/>
        </w:rPr>
        <w:t xml:space="preserve">Peppol e-Invoice to Xero, Automated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Author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Babawale Koleosho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Company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Tech Sanctum OÜ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Version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2.0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Date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11 March 2026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Status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MVP Built + Demo Ready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Live URL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morway.vercel.app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1. Vision</w:t>
      </w:r>
    </w:p>
    <w:p>
      <w:pPr>
        <w:spacing w:after="120"/>
      </w:pPr>
      <w:r>
        <w:t xml:space="preserve">Morway is a middleware automation layer that sits between Peppol e-invoices and Xero. It eliminates manual invoice data entry for accounting firms managing hundreds of SME clients across Europe.</w:t>
      </w:r>
    </w:p>
    <w:p>
      <w:pPr>
        <w:spacing w:after="120"/>
      </w:pPr>
      <w:r>
        <w:t xml:space="preserve">One sentence: Peppol invoices arrive as structured data. Morway parses them, categorises every line item using a per-firm rules engine, and posts the bill to Xero automatically. Accountants only touch the exceptions.</w:t>
      </w:r>
    </w:p>
    <w:p>
      <w:pPr>
        <w:pStyle w:val="Heading1"/>
      </w:pPr>
      <w:r>
        <w:t xml:space="preserve">2. Problem Statement</w:t>
      </w:r>
    </w:p>
    <w:p>
      <w:pPr>
        <w:spacing w:after="120"/>
      </w:pPr>
      <w:r>
        <w:t xml:space="preserve">Mid-sized accounting firms (200-2,000 SME clients) face a volume problem. Each client receives 20-50 invoices per month. An accountant spends approximately 5 minutes per invoice: open the document, identify the supplier, pick the right account code, create the bill in Xero, and move on. At 500 clients, that is 10,000 invoices/month and 833 hours of manual data entry.</w:t>
      </w:r>
    </w:p>
    <w:p>
      <w:pPr>
        <w:spacing w:after="120"/>
      </w:pPr>
      <w:r>
        <w:t xml:space="preserve">Peppol e-invoicing mandates are rolling out across the EU (France 2026, Germany 2028, Estonia already live). These invoices arrive as structured UBL 2.1 XML, not PDFs. This creates a narrow window where automation middleware can add massive value before accounting platforms build native Peppol support.</w:t>
      </w:r>
    </w:p>
    <w:p>
      <w:pPr>
        <w:pStyle w:val="Heading1"/>
      </w:pPr>
      <w:r>
        <w:t xml:space="preserve">3. Customer &amp; User</w:t>
      </w:r>
    </w:p>
    <w:p>
      <w:pPr>
        <w:pStyle w:val="Heading2"/>
      </w:pPr>
      <w:r>
        <w:t xml:space="preserve">3.1 Customer (Buyer)</w:t>
      </w:r>
    </w:p>
    <w:p>
      <w:pPr>
        <w:spacing w:after="120"/>
      </w:pPr>
      <w:r>
        <w:t xml:space="preserve">Mid-sized accounting firms operating in the EU. 200-2,000 SME clients under management. Using Xero as their primary accounting platform. Facing Peppol mandate compliance pressure.</w:t>
      </w:r>
    </w:p>
    <w:p>
      <w:pPr>
        <w:pStyle w:val="Heading2"/>
      </w:pPr>
      <w:r>
        <w:t xml:space="preserve">3.2 User (Operator)</w:t>
      </w:r>
    </w:p>
    <w:p>
      <w:pPr>
        <w:spacing w:after="120"/>
      </w:pPr>
      <w:r>
        <w:t xml:space="preserve">The accountant inside the firm. Spends hours per week manually entering invoices. Needs clear visibility into which invoices were auto-posted and which need manual review.</w:t>
      </w:r>
    </w:p>
    <w:p>
      <w:pPr>
        <w:pStyle w:val="Heading1"/>
      </w:pPr>
      <w:r>
        <w:t xml:space="preserve">4. Solution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Peppol Ingestion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Webhook receives UBL 2.1 XML invoices from Storecove (Peppol Access Point). HMAC signature verification. Async processing.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UBL Parser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Extracts supplier, buyer, line items, VAT, totals from XML. Handles namespace resolution and partial data gracefully.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Rules Engine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Per-firm categorisation rules. Hierarchy: supplier+keyword (95%) &gt; supplier default (85%) &gt; client keyword (75%) &gt; firm keyword (60%). Confidence scoring drives auto-post vs exception routing.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Xero Integration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OAuth 2.0 with granular scopes (post-March 2026 apps). Creates/matches contacts, posts bills as ACCPAY invoices. Token refresh with offline_access.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Exception Queue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Split-view UI. Left panel: flagged invoices sorted by receipt date. Right panel: line items with account code override inputs, approve/reject actions.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Audit Trail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Every action logged with timestamp. Full traceability from receipt to Xero posting. Compliance-ready.</w:t>
            </w:r>
          </w:p>
        </w:tc>
      </w:tr>
    </w:tbl>
    <w:p>
      <w:pPr>
        <w:pStyle w:val="Heading1"/>
      </w:pPr>
      <w:r>
        <w:t xml:space="preserve">5. Features (Built in MVP)</w:t>
      </w:r>
    </w:p>
    <w:p>
      <w:pPr>
        <w:pStyle w:val="Heading2"/>
      </w:pPr>
      <w:r>
        <w:t xml:space="preserve">5.1 Dashboard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Value metrics: hours saved, auto-post rate, active rules, active clients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Action cards: exceptions to review, auto-posted today, failed invoices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Recent invoices table with drill-down to invoice detail</w:t>
      </w:r>
    </w:p>
    <w:p>
      <w:pPr>
        <w:pStyle w:val="Heading2"/>
      </w:pPr>
      <w:r>
        <w:t xml:space="preserve">5.2 Invoice Pipeline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Full invoice list with status, confidence, amount, supplier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Invoice detail page: line items with account codes, confidence bar, audit timeline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Status lifecycle: PENDING &gt; PROCESSING &gt; AUTO_POSTED or EXCEPTION &gt; APPROVED/REJECTED</w:t>
      </w:r>
    </w:p>
    <w:p>
      <w:pPr>
        <w:pStyle w:val="Heading2"/>
      </w:pPr>
      <w:r>
        <w:t xml:space="preserve">5.3 Rules Management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Create, toggle, delete categorisation rules from the UI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Keyword-to-account-code mapping with priority ordering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Scope levels: firm-wide, client-specific, supplier-specific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How-it-works explainer integrated into the page</w:t>
      </w:r>
    </w:p>
    <w:p>
      <w:pPr>
        <w:pStyle w:val="Heading2"/>
      </w:pPr>
      <w:r>
        <w:t xml:space="preserve">5.4 Client Management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Add clients with Peppol ID and VAT number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Per-client detail view with invoice history, supplier list, and stats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Xero OAuth connection per client (granular scopes)</w:t>
      </w:r>
    </w:p>
    <w:p>
      <w:pPr>
        <w:pStyle w:val="Heading2"/>
      </w:pPr>
      <w:r>
        <w:t xml:space="preserve">5.5 Exception Queue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Split-view: invoice list on left, review panel on right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Account code override inputs per line item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Approve (post to Xero) or reject with notes</w:t>
      </w:r>
    </w:p>
    <w:p>
      <w:pPr>
        <w:pStyle w:val="Heading2"/>
      </w:pPr>
      <w:r>
        <w:t xml:space="preserve">5.6 Audit Trail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Full chronological log of every invoice action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Color-coded action badges (received, parsed, rule applied, auto-posted, exception, failed)</w:t>
      </w:r>
    </w:p>
    <w:p>
      <w:pPr>
        <w:pStyle w:val="Heading2"/>
      </w:pPr>
      <w:r>
        <w:t xml:space="preserve">5.7 Landing Page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Prospect-facing page explaining the product, how it works, and pricing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3-step visual flow: Peppol &gt; Rules &gt; Xero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Stats bar: 5 min saved per invoice, 80%+ auto-post rate</w:t>
      </w:r>
    </w:p>
    <w:p>
      <w:pPr>
        <w:pStyle w:val="Heading1"/>
      </w:pPr>
      <w:r>
        <w:t xml:space="preserve">6. Technical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Framework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Next.js 16 (App Router, Turbopack)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Language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TypeScript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Database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SQLite (local) / Turso libsql (production)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ORM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Prisma 5 with driver adapters preview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Hosting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Vercel (serverless)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Accounting API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Xero via xero-node v14 (OAuth 2.0, granular scopes)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Peppol Access Point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Storecove (webhook integration)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XML Parsing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xmldom + xpath (UBL 2.1 namespace resolution)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Styling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Tailwind CSS</w:t>
            </w:r>
          </w:p>
        </w:tc>
      </w:tr>
    </w:tbl>
    <w:p>
      <w:pPr>
        <w:pStyle w:val="Heading1"/>
      </w:pPr>
      <w:r>
        <w:t xml:space="preserve">7. Data Model</w:t>
      </w:r>
    </w:p>
    <w:p>
      <w:pPr>
        <w:spacing w:after="120"/>
      </w:pPr>
      <w:r>
        <w:t xml:space="preserve">10 core tables: Firm, User, Client, Supplier, Invoice, LineItem, Rule, Exception, ExceptionReview, AuditLog, XeroToken. SQLite with Turso adapter for production. String-based enums (SQLite limitation). Full schema in prisma/schema.prisma.</w:t>
      </w:r>
    </w:p>
    <w:p>
      <w:pPr>
        <w:pStyle w:val="Heading1"/>
      </w:pPr>
      <w:r>
        <w:t xml:space="preserve">8. Business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Pricing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EUR 3-5 per client per month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Charged to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The accounting firm (not the end SME)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Example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Firm with 500 clients = EUR 1,500-2,500/month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Cost per invoice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Less than EUR 0.20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Value delivered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5 min saved per invoice, 40+ hours/month for 500-client firm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Breakeven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At EUR 80/hr accountant cost, pays for itself at ~20 clients</w:t>
            </w:r>
          </w:p>
        </w:tc>
      </w:tr>
    </w:tbl>
    <w:p>
      <w:pPr>
        <w:pStyle w:val="Heading1"/>
      </w:pPr>
      <w:r>
        <w:t xml:space="preserve">9. Competitive Landscape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Competitor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Gap Morway Fills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Dext / AutoEntry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PDF/receipt focused. Not Peppol-native. No structured XML parsing.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Xero native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No Peppol ingestion yet. Will come, but not before 2027-2028 across all EU markets.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DATEV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Germany-only. No Xero integration. Enterprise pricing.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Custom builds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Each firm reinvents the wheel. Morway is plug-and-play.</w:t>
            </w:r>
          </w:p>
        </w:tc>
      </w:tr>
    </w:tbl>
    <w:p>
      <w:pPr>
        <w:spacing w:after="120"/>
      </w:pPr>
      <w:r>
        <w:t xml:space="preserve">Morway's defensibility is the rules engine. Not the Peppol parsing (anyone can do that), but the per-firm, per-client, per-supplier categorisation logic that gets smarter with every invoice. The 2026-2028 window is the land grab.</w:t>
      </w:r>
    </w:p>
    <w:p>
      <w:pPr>
        <w:pStyle w:val="Heading1"/>
      </w:pPr>
      <w:r>
        <w:t xml:space="preserve">10. Roadmap</w:t>
      </w:r>
    </w:p>
    <w:p>
      <w:pPr>
        <w:pStyle w:val="Heading2"/>
      </w:pPr>
      <w:r>
        <w:t xml:space="preserve">10.1 Phase 1: MVP (Complete)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Peppol webhook ingestion via Storecove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UBL 2.1 XML parser with namespace resolution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Rules engine with confidence scoring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Xero OAuth 2.0 with granular scopes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Exception queue with account code overrides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Dashboard with value metrics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Client, invoice, rules, and audit trail pages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Landing page for prospects</w:t>
      </w:r>
    </w:p>
    <w:p>
      <w:pPr>
        <w:pStyle w:val="Heading2"/>
      </w:pPr>
      <w:r>
        <w:t xml:space="preserve">10.2 Phase 2: Growth (Next)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Multi-platform support: DATEV, Sage, FreeAgent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ML-assisted categorisation (learn from approved exceptions)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Bulk exception handling (approve multiple at once)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Email notifications for high-value exceptions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Client onboarding wizard (connect Peppol + Xero in one flow)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API for firm-level integrations</w:t>
      </w:r>
    </w:p>
    <w:p>
      <w:pPr>
        <w:pStyle w:val="Heading2"/>
      </w:pPr>
      <w:r>
        <w:t xml:space="preserve">10.3 Phase 3: Scale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White-label option for larger accounting networks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Payment matching (invoice to bank transaction)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Multi-currency reconciliation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SOC 2 compliance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Self-serve sign-up with Stripe billing</w:t>
      </w:r>
    </w:p>
    <w:p>
      <w:pPr>
        <w:pStyle w:val="Heading1"/>
      </w:pPr>
      <w:r>
        <w:t xml:space="preserve">11. Key Risks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Xero builds native Peppol support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Move fast. Lock in 50-100 firms before 2028. Multi-platform (DATEV, Sage) reduces single-vendor dependency.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Storecove reliability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Abstract access point layer. Can swap to another Peppol provider.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Rules engine accuracy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Conservative auto-post threshold (80%). Accountant always has final say via exception queue. System learns from corrections.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EU regulation changes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Peppol mandate is expanding, not contracting. Regulation is tailwind, not headwind.</w:t>
            </w:r>
          </w:p>
        </w:tc>
      </w:tr>
    </w:tbl>
    <w:p>
      <w:pPr>
        <w:pStyle w:val="Heading1"/>
      </w:pPr>
      <w:r>
        <w:t xml:space="preserve">12. Success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Auto-post rate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80%+ within 30 days of firm onboarding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Time to first auto-post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Under 10 minutes from Peppol webhook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Exception review time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Under 60 seconds per invoice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Firms onboarded (6 months)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10-20 paying firms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NPS from accountant users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50+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4A3B8"/>
        <w:sz w:val="16"/>
        <w:szCs w:val="16"/>
      </w:rPr>
      <w:t xml:space="preserve">Tech Sanctum OÜ  |  Confidential  |  Page </w:t>
    </w:r>
    <w:r>
      <w:rPr>
        <w:rFonts w:ascii="Arial" w:cs="Arial" w:eastAsia="Arial" w:hAnsi="Arial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026"/>
      </w:tabs>
    </w:pPr>
    <w:r>
      <w:rPr>
        <w:rFonts w:ascii="Arial" w:cs="Arial" w:eastAsia="Arial" w:hAnsi="Arial"/>
        <w:color w:val="94A3B8"/>
        <w:sz w:val="18"/>
        <w:szCs w:val="18"/>
      </w:rPr>
      <w:t xml:space="preserve">Morway PRD v2</w:t>
    </w:r>
    <w:r>
      <w:rPr>
        <w:rFonts w:ascii="Arial" w:cs="Arial" w:eastAsia="Arial" w:hAnsi="Arial"/>
        <w:color w:val="94A3B8"/>
        <w:sz w:val="18"/>
        <w:szCs w:val="18"/>
      </w:rPr>
      <w:t xml:space="preserve">	March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93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0F172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E293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341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2026-03-11T21:09:09.920Z</dcterms:created>
  <dcterms:modified xsi:type="dcterms:W3CDTF">2026-03-11T21:09:09.921Z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