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>
          <w:rFonts w:ascii="Times New Roman" w:hAnsi="Times New Roman" w:cs="Times New Roman"/>
        </w:rPr>
      </w:pPr>
      <w:r>
        <w:rPr/>
        <w:t xml:space="preserve">Если мытье сидя на туалетном стуле или в ванне, купание и душ невозможны, тогда лежачего больного приходится мыть в постели.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Однако если лежачий больной в состоянии самостоятельно мыть лицо, руки, верхнюю часть туловища и вытираться, наносить крем и расчесываться, то он должен делать это самостоятельно.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Помощнику остается лишь приободрить, поправить и помочь при необходимости.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Самостоятельность всегда является источником самоуважения и даже жизненного мужества. Для того чтобы мытье не прерывалось, все необходимые предметы заранее кладутся рядом. Дальнейшая подготовка для мытья всего тела: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окна и двери в комнате закрыты, помещение теплое;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помощник снимает с себя предметы, которые могут поранить подопечного, моет руки и одевает фартук;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>все подушки с кровати убираются, одеяло отодвигается до бедер.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 </w:t>
      </w:r>
      <w:r>
        <w:rPr/>
        <w:t xml:space="preserve">Во время мытья одно полотенце лежит под головой, другое — под той частью тела, которая моется, затем тщательно вытирается, при необходимости на нее наносится крем.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Подопечный последовательно информируется о процессе.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Последовательность мытья и вытирания может выглядеть следующим образом: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лицо (только чистой водой), жидкое мыло (рН — нейтральное, не содержащее мыла и увлажняющее) наносится на губку;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ушные раковины, за ушами, шея;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ладони, промежутки между пальцами, подмышечные впадины;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грудь, живот, пупок;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спина, затылок, сидя или лежа путем переворачивания подопечного на левый или правый бок (при этом можно заодно расчесать волосы сзади);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после вытирания спины ее можно растереть (лопатки, плечи) снизу вверх ментоловым лосьоном или лавандовым спиртом, если подопечному это нравится.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Затем следует нанесение крема на верхнюю часть тела, одевание чистой ночной рубашки до уровня талии и снятие одеяла;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ступни, ноги и промежутки между пальцами (затем нанесение крема) — пока берется свежая вода, подопечного нужно ненадолго накрыть одеялом;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>для мытья интимных зон одеяло вновь убирается;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 • </w:t>
      </w:r>
      <w:r>
        <w:rPr/>
        <w:t xml:space="preserve">интимная зона (в случае необходимости моется одноразовой губкой, мытье и вытирание осуществляется по направлению «спереди к сзади», чтобы бактерии, грибковые инфекции не попали из кишечного тракта в мочеполовую систему и не вызвали воспаления и инфекции); 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• </w:t>
      </w:r>
      <w:r>
        <w:rPr/>
        <w:t xml:space="preserve">для мытья ягодиц (при необходимости одноразовой губкой) подопечного поворачивают налево и направо. </w:t>
      </w:r>
    </w:p>
    <w:p>
      <w:pPr>
        <w:pStyle w:val="Style15"/>
        <w:rPr>
          <w:rFonts w:ascii="Times New Roman" w:hAnsi="Times New Roman" w:cs="Times New Roman"/>
        </w:rPr>
      </w:pPr>
      <w:r>
        <w:rPr/>
        <w:t>Затем эта часть тела тщательно вытирается и на нее наносится крем.</w:t>
      </w:r>
    </w:p>
    <w:p>
      <w:pPr>
        <w:pStyle w:val="Style15"/>
        <w:rPr>
          <w:rFonts w:ascii="Times New Roman" w:hAnsi="Times New Roman" w:cs="Times New Roman"/>
        </w:rPr>
      </w:pPr>
      <w:r>
        <w:rPr/>
        <w:t xml:space="preserve"> </w:t>
      </w:r>
      <w:r>
        <w:rPr/>
        <w:t xml:space="preserve">Во время ухода за телом лучше всего контролировать состояние кожи, необходимо обратить внимание на покраснения, которые могут быть признаком начинающихся пролежней, изменения в кожных складках (под грудью, животом, интимной области), промежуточных пространствах (на пальцах ног, рук, пупке). Мытье волос лежачих подопечных можно осуществить путем использования подголовной ванночки. </w:t>
      </w:r>
    </w:p>
    <w:p>
      <w:pPr>
        <w:pStyle w:val="Style15"/>
        <w:spacing w:before="0" w:after="14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ind w:left="0" w:right="0" w:firstLine="680"/>
      <w:jc w:val="both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LibreOffice/6.4.3.2$Windows_x86 LibreOffice_project/747b5d0ebf89f41c860ec2a39efd7cb15b54f2d8</Application>
  <Pages>2</Pages>
  <Words>379</Words>
  <Characters>2349</Characters>
  <CharactersWithSpaces>2731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2020-05-04T13:01:44Z</dcterms:created>
  <dc:creator/>
  <dc:description/>
  <dc:language>ru-RU</dc:language>
  <cp:lastModifiedBy/>
  <dcterms:modified xsi:type="dcterms:W3CDTF">2020-05-04T13:21:34Z</dcterms:modified>
  <cp:revision>4</cp:revision>
  <dc:subject/>
  <dc:title/>
</cp:coreProperties>
</file>