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2"/>
          <w:szCs w:val="32"/>
        </w:rPr>
        <w:t xml:space="preserve">AUTO SHIELD FI TECNOLOGIA LTDA</w:t>
      </w:r>
    </w:p>
    <w:p>
      <w:pPr>
        <w:spacing w:after="360"/>
        <w:jc w:val="center"/>
      </w:pPr>
      <w:r>
        <w:rPr>
          <w:rFonts w:ascii="Times New Roman" w:cs="Times New Roman" w:eastAsia="Times New Roman" w:hAnsi="Times New Roman"/>
          <w:i/>
          <w:iCs/>
          <w:sz w:val="24"/>
          <w:szCs w:val="24"/>
        </w:rPr>
        <w:t xml:space="preserve">(em constituição)</w:t>
      </w:r>
    </w:p>
    <w:p>
      <w:pPr>
        <w:spacing w:after="120"/>
        <w:jc w:val="center"/>
      </w:pPr>
      <w:r>
        <w:rPr>
          <w:rFonts w:ascii="Times New Roman" w:cs="Times New Roman" w:eastAsia="Times New Roman" w:hAnsi="Times New Roman"/>
          <w:b/>
          <w:bCs/>
          <w:sz w:val="26"/>
          <w:szCs w:val="26"/>
        </w:rPr>
        <w:t xml:space="preserve">DOSSIÊ JURÍDICO-EMPRESARIAL INTEGRAL</w:t>
      </w:r>
    </w:p>
    <w:p>
      <w:pPr>
        <w:spacing w:after="360"/>
        <w:jc w:val="center"/>
      </w:pPr>
      <w:r>
        <w:rPr>
          <w:rFonts w:ascii="Times New Roman" w:cs="Times New Roman" w:eastAsia="Times New Roman" w:hAnsi="Times New Roman"/>
          <w:sz w:val="22"/>
          <w:szCs w:val="22"/>
        </w:rPr>
        <w:t xml:space="preserve">Repositório Mestre de Atos Societários, Regulatórios, Contratuais, Tecnológicos e de Compliance</w:t>
      </w:r>
    </w:p>
    <w:p>
      <w:pPr>
        <w:pBdr>
          <w:top w:val="single" w:color="7F7F7F" w:sz="6" w:space="8"/>
        </w:pBdr>
        <w:spacing w:after="120"/>
        <w:jc w:val="center"/>
      </w:pPr>
      <w:r>
        <w:rPr>
          <w:rFonts w:ascii="Times New Roman" w:cs="Times New Roman" w:eastAsia="Times New Roman" w:hAnsi="Times New Roman"/>
          <w:b/>
          <w:bCs/>
          <w:sz w:val="28"/>
          <w:szCs w:val="28"/>
        </w:rPr>
        <w:t xml:space="preserve">BLOCO A — ATOS SOCIETÁRIOS E GOVERNANÇA CORPORATIVA</w:t>
      </w:r>
    </w:p>
    <w:p>
      <w:pPr>
        <w:spacing w:after="360"/>
        <w:jc w:val="center"/>
      </w:pPr>
      <w:r>
        <w:rPr>
          <w:rFonts w:ascii="Times New Roman" w:cs="Times New Roman" w:eastAsia="Times New Roman" w:hAnsi="Times New Roman"/>
          <w:i/>
          <w:iCs/>
          <w:sz w:val="22"/>
          <w:szCs w:val="22"/>
        </w:rPr>
        <w:t xml:space="preserve">Instrumentos A-01 a A-17</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976"/>
        <w:gridCol w:w="5528"/>
      </w:tblGrid>
      <w:tr>
        <w:trPr>
          <w:cantSplit/>
          <w:tblHeader/>
        </w:trPr>
        <w:tc>
          <w:tcPr>
            <w:tcW w:type="dxa" w:w="2976"/>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Campo</w:t>
            </w:r>
          </w:p>
        </w:tc>
        <w:tc>
          <w:tcPr>
            <w:tcW w:type="dxa" w:w="5528"/>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Conteúdo</w:t>
            </w:r>
          </w:p>
        </w:tc>
      </w:tr>
      <w:tr>
        <w:trPr>
          <w:cantSplit/>
          <w:tblHeader w:val="false"/>
        </w:trPr>
        <w:tc>
          <w:tcPr>
            <w:tcW w:type="dxa" w:w="297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Versão</w:t>
            </w:r>
          </w:p>
        </w:tc>
        <w:tc>
          <w:tcPr>
            <w:tcW w:type="dxa" w:w="552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1.1 (preenchimento de parâmetros e fundamentação normativa)</w:t>
            </w:r>
          </w:p>
        </w:tc>
      </w:tr>
      <w:tr>
        <w:trPr>
          <w:cantSplit/>
          <w:tblHeader w:val="false"/>
        </w:trPr>
        <w:tc>
          <w:tcPr>
            <w:tcW w:type="dxa" w:w="297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Data-base</w:t>
            </w:r>
          </w:p>
        </w:tc>
        <w:tc>
          <w:tcPr>
            <w:tcW w:type="dxa" w:w="552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1º de outubro de 2026</w:t>
            </w:r>
          </w:p>
        </w:tc>
      </w:tr>
      <w:tr>
        <w:trPr>
          <w:cantSplit/>
          <w:tblHeader w:val="false"/>
        </w:trPr>
        <w:tc>
          <w:tcPr>
            <w:tcW w:type="dxa" w:w="297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Natureza</w:t>
            </w:r>
          </w:p>
        </w:tc>
        <w:tc>
          <w:tcPr>
            <w:tcW w:type="dxa" w:w="552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Documentação empresarial em implantação e simulação acadêmico-empresarial</w:t>
            </w:r>
          </w:p>
        </w:tc>
      </w:tr>
      <w:tr>
        <w:trPr>
          <w:cantSplit/>
          <w:tblHeader w:val="false"/>
        </w:trPr>
        <w:tc>
          <w:tcPr>
            <w:tcW w:type="dxa" w:w="297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Classificação</w:t>
            </w:r>
          </w:p>
        </w:tc>
        <w:tc>
          <w:tcPr>
            <w:tcW w:type="dxa" w:w="552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Confidencial — uso corporativo e acadêmico</w:t>
            </w:r>
          </w:p>
        </w:tc>
      </w:tr>
    </w:tbl>
    <w:p>
      <w:pPr>
        <w:spacing w:after="120" w:before="360"/>
      </w:pPr>
      <w:r>
        <w:rPr>
          <w:rFonts w:ascii="Times New Roman" w:cs="Times New Roman" w:eastAsia="Times New Roman" w:hAnsi="Times New Roman"/>
          <w:b/>
          <w:bCs/>
          <w:sz w:val="24"/>
          <w:szCs w:val="24"/>
        </w:rPr>
        <w:t xml:space="preserve">Instrumentos deste volume</w:t>
      </w:r>
    </w:p>
    <w:p>
      <w:pPr>
        <w:spacing w:after="20" w:line="240"/>
        <w:ind w:left="360"/>
      </w:pPr>
      <w:r>
        <w:rPr>
          <w:rFonts w:ascii="Times New Roman" w:cs="Times New Roman" w:eastAsia="Times New Roman" w:hAnsi="Times New Roman"/>
          <w:sz w:val="21"/>
          <w:szCs w:val="21"/>
        </w:rPr>
        <w:t xml:space="preserve">A-01 — MEMORANDO DE ENTENDIMENTO ENTRE FUNDADORES</w:t>
      </w:r>
    </w:p>
    <w:p>
      <w:pPr>
        <w:spacing w:after="20" w:line="240"/>
        <w:ind w:left="360"/>
      </w:pPr>
      <w:r>
        <w:rPr>
          <w:rFonts w:ascii="Times New Roman" w:cs="Times New Roman" w:eastAsia="Times New Roman" w:hAnsi="Times New Roman"/>
          <w:sz w:val="21"/>
          <w:szCs w:val="21"/>
        </w:rPr>
        <w:t xml:space="preserve">A-02 — ACORDO DE CONFIDENCIALIDADE E NÃO DIVULGAÇÃO (NDA)</w:t>
      </w:r>
    </w:p>
    <w:p>
      <w:pPr>
        <w:spacing w:after="20" w:line="240"/>
        <w:ind w:left="360"/>
      </w:pPr>
      <w:r>
        <w:rPr>
          <w:rFonts w:ascii="Times New Roman" w:cs="Times New Roman" w:eastAsia="Times New Roman" w:hAnsi="Times New Roman"/>
          <w:sz w:val="21"/>
          <w:szCs w:val="21"/>
        </w:rPr>
        <w:t xml:space="preserve">A-03 — CONTRATO SOCIAL CONSTITUTIVO</w:t>
      </w:r>
    </w:p>
    <w:p>
      <w:pPr>
        <w:spacing w:after="20" w:line="240"/>
        <w:ind w:left="360"/>
      </w:pPr>
      <w:r>
        <w:rPr>
          <w:rFonts w:ascii="Times New Roman" w:cs="Times New Roman" w:eastAsia="Times New Roman" w:hAnsi="Times New Roman"/>
          <w:sz w:val="21"/>
          <w:szCs w:val="21"/>
        </w:rPr>
        <w:t xml:space="preserve">A-04 — ACORDO DE SÓCIOS</w:t>
      </w:r>
    </w:p>
    <w:p>
      <w:pPr>
        <w:spacing w:after="20" w:line="240"/>
        <w:ind w:left="360"/>
      </w:pPr>
      <w:r>
        <w:rPr>
          <w:rFonts w:ascii="Times New Roman" w:cs="Times New Roman" w:eastAsia="Times New Roman" w:hAnsi="Times New Roman"/>
          <w:sz w:val="21"/>
          <w:szCs w:val="21"/>
        </w:rPr>
        <w:t xml:space="preserve">A-05 — ATA DE APROVAÇÃO DO PLANO DE NEGÓCIOS</w:t>
      </w:r>
    </w:p>
    <w:p>
      <w:pPr>
        <w:spacing w:after="20" w:line="240"/>
        <w:ind w:left="360"/>
      </w:pPr>
      <w:r>
        <w:rPr>
          <w:rFonts w:ascii="Times New Roman" w:cs="Times New Roman" w:eastAsia="Times New Roman" w:hAnsi="Times New Roman"/>
          <w:sz w:val="21"/>
          <w:szCs w:val="21"/>
        </w:rPr>
        <w:t xml:space="preserve">A-06 — POLÍTICA DE GOVERNANÇA E MATRIZ DE ALÇADAS</w:t>
      </w:r>
    </w:p>
    <w:p>
      <w:pPr>
        <w:spacing w:after="20" w:line="240"/>
        <w:ind w:left="360"/>
      </w:pPr>
      <w:r>
        <w:rPr>
          <w:rFonts w:ascii="Times New Roman" w:cs="Times New Roman" w:eastAsia="Times New Roman" w:hAnsi="Times New Roman"/>
          <w:sz w:val="21"/>
          <w:szCs w:val="21"/>
        </w:rPr>
        <w:t xml:space="preserve">A-07 — INSTRUMENTO DE VESTING E OPÇÃO DE COMPRA</w:t>
      </w:r>
    </w:p>
    <w:p>
      <w:pPr>
        <w:spacing w:after="20" w:line="240"/>
        <w:ind w:left="360"/>
      </w:pPr>
      <w:r>
        <w:rPr>
          <w:rFonts w:ascii="Times New Roman" w:cs="Times New Roman" w:eastAsia="Times New Roman" w:hAnsi="Times New Roman"/>
          <w:sz w:val="21"/>
          <w:szCs w:val="21"/>
        </w:rPr>
        <w:t xml:space="preserve">A-08 — CONTRATO-PADRÃO DE PRESTAÇÃO DE SERVIÇOS TÉCNICOS</w:t>
      </w:r>
    </w:p>
    <w:p>
      <w:pPr>
        <w:spacing w:after="20" w:line="240"/>
        <w:ind w:left="360"/>
      </w:pPr>
      <w:r>
        <w:rPr>
          <w:rFonts w:ascii="Times New Roman" w:cs="Times New Roman" w:eastAsia="Times New Roman" w:hAnsi="Times New Roman"/>
          <w:sz w:val="21"/>
          <w:szCs w:val="21"/>
        </w:rPr>
        <w:t xml:space="preserve">A-09 — CESSÃO DE PROPRIEDADE INTELECTUAL</w:t>
      </w:r>
    </w:p>
    <w:p>
      <w:pPr>
        <w:spacing w:after="20" w:line="240"/>
        <w:ind w:left="360"/>
      </w:pPr>
      <w:r>
        <w:rPr>
          <w:rFonts w:ascii="Times New Roman" w:cs="Times New Roman" w:eastAsia="Times New Roman" w:hAnsi="Times New Roman"/>
          <w:sz w:val="21"/>
          <w:szCs w:val="21"/>
        </w:rPr>
        <w:t xml:space="preserve">A-10 — CESSÃO DE CÓDIGO-FONTE, DOMÍNIOS E REPOSITÓRIOS</w:t>
      </w:r>
    </w:p>
    <w:p>
      <w:pPr>
        <w:spacing w:after="20" w:line="240"/>
        <w:ind w:left="360"/>
      </w:pPr>
      <w:r>
        <w:rPr>
          <w:rFonts w:ascii="Times New Roman" w:cs="Times New Roman" w:eastAsia="Times New Roman" w:hAnsi="Times New Roman"/>
          <w:sz w:val="21"/>
          <w:szCs w:val="21"/>
        </w:rPr>
        <w:t xml:space="preserve">A-11 — POLÍTICA DE CONFLITOS DE INTERESSES</w:t>
      </w:r>
    </w:p>
    <w:p>
      <w:pPr>
        <w:spacing w:after="20" w:line="240"/>
        <w:ind w:left="360"/>
      </w:pPr>
      <w:r>
        <w:rPr>
          <w:rFonts w:ascii="Times New Roman" w:cs="Times New Roman" w:eastAsia="Times New Roman" w:hAnsi="Times New Roman"/>
          <w:sz w:val="21"/>
          <w:szCs w:val="21"/>
        </w:rPr>
        <w:t xml:space="preserve">A-12 — POLÍTICA DE DESPESAS E REEMBOLSOS</w:t>
      </w:r>
    </w:p>
    <w:p>
      <w:pPr>
        <w:spacing w:after="20" w:line="240"/>
        <w:ind w:left="360"/>
      </w:pPr>
      <w:r>
        <w:rPr>
          <w:rFonts w:ascii="Times New Roman" w:cs="Times New Roman" w:eastAsia="Times New Roman" w:hAnsi="Times New Roman"/>
          <w:sz w:val="21"/>
          <w:szCs w:val="21"/>
        </w:rPr>
        <w:t xml:space="preserve">A-13 — CÓDIGO DE CONDUTA E ÉTICA</w:t>
      </w:r>
    </w:p>
    <w:p>
      <w:pPr>
        <w:spacing w:after="20" w:line="240"/>
        <w:ind w:left="360"/>
      </w:pPr>
      <w:r>
        <w:rPr>
          <w:rFonts w:ascii="Times New Roman" w:cs="Times New Roman" w:eastAsia="Times New Roman" w:hAnsi="Times New Roman"/>
          <w:sz w:val="21"/>
          <w:szCs w:val="21"/>
        </w:rPr>
        <w:t xml:space="preserve">A-14 — PLANO DE SUCESSÃO E CONTINUIDADE DOS FUNDADORES</w:t>
      </w:r>
    </w:p>
    <w:p>
      <w:pPr>
        <w:spacing w:after="20" w:line="240"/>
        <w:ind w:left="360"/>
      </w:pPr>
      <w:r>
        <w:rPr>
          <w:rFonts w:ascii="Times New Roman" w:cs="Times New Roman" w:eastAsia="Times New Roman" w:hAnsi="Times New Roman"/>
          <w:sz w:val="21"/>
          <w:szCs w:val="21"/>
        </w:rPr>
        <w:t xml:space="preserve">A-15 — TERMO DE SAÍDA, GOOD/BAD LEAVER E TRANSIÇÃO</w:t>
      </w:r>
    </w:p>
    <w:p>
      <w:pPr>
        <w:spacing w:after="20" w:line="240"/>
        <w:ind w:left="360"/>
      </w:pPr>
      <w:r>
        <w:rPr>
          <w:rFonts w:ascii="Times New Roman" w:cs="Times New Roman" w:eastAsia="Times New Roman" w:hAnsi="Times New Roman"/>
          <w:sz w:val="21"/>
          <w:szCs w:val="21"/>
        </w:rPr>
        <w:t xml:space="preserve">A-16 — PROCURAÇÃO CORPORATIVA — MODELO</w:t>
      </w:r>
    </w:p>
    <w:p>
      <w:pPr>
        <w:spacing w:after="20" w:line="240"/>
        <w:ind w:left="360"/>
      </w:pPr>
      <w:r>
        <w:rPr>
          <w:rFonts w:ascii="Times New Roman" w:cs="Times New Roman" w:eastAsia="Times New Roman" w:hAnsi="Times New Roman"/>
          <w:sz w:val="21"/>
          <w:szCs w:val="21"/>
        </w:rPr>
        <w:t xml:space="preserve">A-17 — ATA DE APROVAÇÃO DE PARCERIAS REGULADAS</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A-01 — MEMORANDO DE ENTENDIMENTO ENTRE FUNDADORES</w:t>
      </w:r>
    </w:p>
    <w:p>
      <w:pPr>
        <w:spacing w:after="120" w:line="360"/>
        <w:jc w:val="both"/>
      </w:pPr>
      <w:r>
        <w:rPr>
          <w:rFonts w:ascii="Times New Roman" w:cs="Times New Roman" w:eastAsia="Times New Roman" w:hAnsi="Times New Roman"/>
          <w:sz w:val="24"/>
          <w:szCs w:val="24"/>
        </w:rPr>
        <w:t xml:space="preserve">Pelo presente Memorando de Entendimento ("Memorando"), Founder A, Founder B, Founder C e Founder D, qualificados nos Dados Mestres deste Dossiê (em conjunto, "Fundadores"), estabelecem as premissas estruturantes da AUTO SHIELD FI TECNOLOGIA LTDA, em constituição ("Sociedade" ou "Auto Shield Fi").</w:t>
      </w:r>
    </w:p>
    <w:p>
      <w:pPr>
        <w:pStyle w:val="Heading2"/>
        <w:keepNext/>
        <w:spacing w:after="120" w:before="240" w:line="300"/>
      </w:pPr>
      <w:r>
        <w:rPr>
          <w:rFonts w:ascii="Times New Roman" w:cs="Times New Roman" w:eastAsia="Times New Roman" w:hAnsi="Times New Roman"/>
          <w:b/>
          <w:bCs/>
          <w:sz w:val="24"/>
          <w:szCs w:val="24"/>
        </w:rPr>
        <w:t xml:space="preserve">CLÁUSULA 1 — OBJETO</w:t>
      </w:r>
    </w:p>
    <w:p>
      <w:pPr>
        <w:spacing w:after="120" w:line="360"/>
        <w:jc w:val="both"/>
      </w:pPr>
      <w:r>
        <w:rPr>
          <w:rFonts w:ascii="Times New Roman" w:cs="Times New Roman" w:eastAsia="Times New Roman" w:hAnsi="Times New Roman"/>
          <w:sz w:val="24"/>
          <w:szCs w:val="24"/>
        </w:rPr>
        <w:t xml:space="preserve">O presente Memorando disciplina os princípios de organização, a divisão de atribuições, a propriedade intelectual, a confidencialidade, a dedicação, o desenvolvimento tecnológico e a preparação regulatória da Sociedade.</w:t>
      </w:r>
    </w:p>
    <w:p>
      <w:pPr>
        <w:pStyle w:val="Heading2"/>
        <w:keepNext/>
        <w:spacing w:after="120" w:before="240" w:line="300"/>
      </w:pPr>
      <w:r>
        <w:rPr>
          <w:rFonts w:ascii="Times New Roman" w:cs="Times New Roman" w:eastAsia="Times New Roman" w:hAnsi="Times New Roman"/>
          <w:b/>
          <w:bCs/>
          <w:sz w:val="24"/>
          <w:szCs w:val="24"/>
        </w:rPr>
        <w:t xml:space="preserve">CLÁUSULA 2 — PROPÓSITO</w:t>
      </w:r>
    </w:p>
    <w:p>
      <w:pPr>
        <w:spacing w:after="120" w:line="360"/>
        <w:jc w:val="both"/>
      </w:pPr>
      <w:r>
        <w:rPr>
          <w:rFonts w:ascii="Times New Roman" w:cs="Times New Roman" w:eastAsia="Times New Roman" w:hAnsi="Times New Roman"/>
          <w:sz w:val="24"/>
          <w:szCs w:val="24"/>
        </w:rPr>
        <w:t xml:space="preserve">A Sociedade terá como atividade central o desenvolvimento e o licenciamento B2B de software, infraestrutura blockchain, aplicações descentralizadas, APIs, processamento de dados, soluções de cibersegurança e ferramentas tecnológicas destinadas, inclusive, a entidades sujeitas a regulação estatal.</w:t>
      </w:r>
    </w:p>
    <w:p>
      <w:pPr>
        <w:pStyle w:val="Heading2"/>
        <w:keepNext/>
        <w:spacing w:after="120" w:before="240" w:line="300"/>
      </w:pPr>
      <w:r>
        <w:rPr>
          <w:rFonts w:ascii="Times New Roman" w:cs="Times New Roman" w:eastAsia="Times New Roman" w:hAnsi="Times New Roman"/>
          <w:b/>
          <w:bCs/>
          <w:sz w:val="24"/>
          <w:szCs w:val="24"/>
        </w:rPr>
        <w:t xml:space="preserve">CLÁUSULA 3 — SEGREGAÇÃO REGULATÓRIA</w:t>
      </w:r>
    </w:p>
    <w:p>
      <w:pPr>
        <w:spacing w:after="120" w:line="360"/>
        <w:jc w:val="both"/>
      </w:pPr>
      <w:r>
        <w:rPr>
          <w:rFonts w:ascii="Times New Roman" w:cs="Times New Roman" w:eastAsia="Times New Roman" w:hAnsi="Times New Roman"/>
          <w:sz w:val="24"/>
          <w:szCs w:val="24"/>
        </w:rPr>
        <w:t xml:space="preserve">Os Fundadores reconhecem que a Sociedade, como empresa de tecnologia:</w:t>
      </w:r>
    </w:p>
    <w:p>
      <w:pPr>
        <w:spacing w:after="80" w:line="360"/>
        <w:ind w:left="709" w:hanging="425"/>
        <w:jc w:val="both"/>
      </w:pPr>
      <w:r>
        <w:rPr>
          <w:rFonts w:ascii="Times New Roman" w:cs="Times New Roman" w:eastAsia="Times New Roman" w:hAnsi="Times New Roman"/>
          <w:sz w:val="24"/>
          <w:szCs w:val="24"/>
        </w:rPr>
        <w:t xml:space="preserve">I. não subscreverá riscos securitários;</w:t>
      </w:r>
    </w:p>
    <w:p>
      <w:pPr>
        <w:spacing w:after="80" w:line="360"/>
        <w:ind w:left="709" w:hanging="425"/>
        <w:jc w:val="both"/>
      </w:pPr>
      <w:r>
        <w:rPr>
          <w:rFonts w:ascii="Times New Roman" w:cs="Times New Roman" w:eastAsia="Times New Roman" w:hAnsi="Times New Roman"/>
          <w:sz w:val="24"/>
          <w:szCs w:val="24"/>
        </w:rPr>
        <w:t xml:space="preserve">II. não administrará, por conta própria, grupos de proteção patrimonial mutualista;</w:t>
      </w:r>
    </w:p>
    <w:p>
      <w:pPr>
        <w:spacing w:after="80" w:line="360"/>
        <w:ind w:left="709" w:hanging="425"/>
        <w:jc w:val="both"/>
      </w:pPr>
      <w:r>
        <w:rPr>
          <w:rFonts w:ascii="Times New Roman" w:cs="Times New Roman" w:eastAsia="Times New Roman" w:hAnsi="Times New Roman"/>
          <w:sz w:val="24"/>
          <w:szCs w:val="24"/>
        </w:rPr>
        <w:t xml:space="preserve">III. não custodiará recursos de usuários;</w:t>
      </w:r>
    </w:p>
    <w:p>
      <w:pPr>
        <w:spacing w:after="80" w:line="360"/>
        <w:ind w:left="709" w:hanging="425"/>
        <w:jc w:val="both"/>
      </w:pPr>
      <w:r>
        <w:rPr>
          <w:rFonts w:ascii="Times New Roman" w:cs="Times New Roman" w:eastAsia="Times New Roman" w:hAnsi="Times New Roman"/>
          <w:sz w:val="24"/>
          <w:szCs w:val="24"/>
        </w:rPr>
        <w:t xml:space="preserve">IV. não captará investimentos do público;</w:t>
      </w:r>
    </w:p>
    <w:p>
      <w:pPr>
        <w:spacing w:after="80" w:line="360"/>
        <w:ind w:left="709" w:hanging="425"/>
        <w:jc w:val="both"/>
      </w:pPr>
      <w:r>
        <w:rPr>
          <w:rFonts w:ascii="Times New Roman" w:cs="Times New Roman" w:eastAsia="Times New Roman" w:hAnsi="Times New Roman"/>
          <w:sz w:val="24"/>
          <w:szCs w:val="24"/>
        </w:rPr>
        <w:t xml:space="preserve">V. não exercerá atividades privativas de instituição autorizada sem a obtenção da autorização correspondente.</w:t>
      </w:r>
    </w:p>
    <w:p>
      <w:pPr>
        <w:pStyle w:val="Heading2"/>
        <w:keepNext/>
        <w:spacing w:after="120" w:before="240" w:line="300"/>
      </w:pPr>
      <w:r>
        <w:rPr>
          <w:rFonts w:ascii="Times New Roman" w:cs="Times New Roman" w:eastAsia="Times New Roman" w:hAnsi="Times New Roman"/>
          <w:b/>
          <w:bCs/>
          <w:sz w:val="24"/>
          <w:szCs w:val="24"/>
        </w:rPr>
        <w:t xml:space="preserve">CLÁUSULA 4 — FUNÇÕES</w:t>
      </w:r>
    </w:p>
    <w:p>
      <w:pPr>
        <w:spacing w:after="120" w:line="360"/>
        <w:jc w:val="both"/>
      </w:pPr>
      <w:r>
        <w:rPr>
          <w:rFonts w:ascii="Times New Roman" w:cs="Times New Roman" w:eastAsia="Times New Roman" w:hAnsi="Times New Roman"/>
          <w:sz w:val="24"/>
          <w:szCs w:val="24"/>
        </w:rPr>
        <w:t xml:space="preserve">Founder A responderá prioritariamente por produto, estratégia e relações corporativas, com o título de Diretor-Presidente.</w:t>
      </w:r>
    </w:p>
    <w:p>
      <w:pPr>
        <w:spacing w:after="120" w:line="360"/>
        <w:jc w:val="both"/>
      </w:pPr>
      <w:r>
        <w:rPr>
          <w:rFonts w:ascii="Times New Roman" w:cs="Times New Roman" w:eastAsia="Times New Roman" w:hAnsi="Times New Roman"/>
          <w:sz w:val="24"/>
          <w:szCs w:val="24"/>
        </w:rPr>
        <w:t xml:space="preserve">Founder B responderá por engenharia, blockchain, arquitetura do protocolo e segurança de software, com o título de Diretor de Tecnologia.</w:t>
      </w:r>
    </w:p>
    <w:p>
      <w:pPr>
        <w:spacing w:after="120" w:line="360"/>
        <w:jc w:val="both"/>
      </w:pPr>
      <w:r>
        <w:rPr>
          <w:rFonts w:ascii="Times New Roman" w:cs="Times New Roman" w:eastAsia="Times New Roman" w:hAnsi="Times New Roman"/>
          <w:sz w:val="24"/>
          <w:szCs w:val="24"/>
        </w:rPr>
        <w:t xml:space="preserve">Founder C responderá por estruturação jurídica, governança, compliance e coordenação regulatória, com o título de Diretor Jurídico e de Compliance.</w:t>
      </w:r>
    </w:p>
    <w:p>
      <w:pPr>
        <w:spacing w:after="120" w:line="360"/>
        <w:jc w:val="both"/>
      </w:pPr>
      <w:r>
        <w:rPr>
          <w:rFonts w:ascii="Times New Roman" w:cs="Times New Roman" w:eastAsia="Times New Roman" w:hAnsi="Times New Roman"/>
          <w:sz w:val="24"/>
          <w:szCs w:val="24"/>
        </w:rPr>
        <w:t xml:space="preserve">Founder D responderá por operações, distribuição, implantação e parcerias, com o título de Diretor de Operações.</w:t>
      </w:r>
    </w:p>
    <w:p>
      <w:pPr>
        <w:spacing w:after="120" w:line="360"/>
        <w:jc w:val="both"/>
      </w:pPr>
      <w:r>
        <w:rPr>
          <w:rFonts w:ascii="Times New Roman" w:cs="Times New Roman" w:eastAsia="Times New Roman" w:hAnsi="Times New Roman"/>
          <w:sz w:val="24"/>
          <w:szCs w:val="24"/>
        </w:rPr>
        <w:t xml:space="preserve">A divisão de atribuições não elimina os deveres fiduciários comuns a todos os Fundadores.</w:t>
      </w:r>
    </w:p>
    <w:p>
      <w:pPr>
        <w:pStyle w:val="Heading2"/>
        <w:keepNext/>
        <w:spacing w:after="120" w:before="240" w:line="300"/>
      </w:pPr>
      <w:r>
        <w:rPr>
          <w:rFonts w:ascii="Times New Roman" w:cs="Times New Roman" w:eastAsia="Times New Roman" w:hAnsi="Times New Roman"/>
          <w:b/>
          <w:bCs/>
          <w:sz w:val="24"/>
          <w:szCs w:val="24"/>
        </w:rPr>
        <w:t xml:space="preserve">CLÁUSULA 5 — PARTICIPAÇÃO</w:t>
      </w:r>
    </w:p>
    <w:p>
      <w:pPr>
        <w:spacing w:after="120" w:line="360"/>
        <w:jc w:val="both"/>
      </w:pPr>
      <w:r>
        <w:rPr>
          <w:rFonts w:ascii="Times New Roman" w:cs="Times New Roman" w:eastAsia="Times New Roman" w:hAnsi="Times New Roman"/>
          <w:sz w:val="24"/>
          <w:szCs w:val="24"/>
        </w:rPr>
        <w:t xml:space="preserve">A participação inicial será de 25% (vinte e cinco por cento) para cada Fundador, correspondente a 12.000 (doze mil) quotas de um capital social de R$ 48.000,00, sujeita aos instrumentos de vesting e de opção de compra previstos neste Dossiê (A-04 e A-07).</w:t>
      </w:r>
    </w:p>
    <w:p>
      <w:pPr>
        <w:pStyle w:val="Heading2"/>
        <w:keepNext/>
        <w:spacing w:after="120" w:before="240" w:line="300"/>
      </w:pPr>
      <w:r>
        <w:rPr>
          <w:rFonts w:ascii="Times New Roman" w:cs="Times New Roman" w:eastAsia="Times New Roman" w:hAnsi="Times New Roman"/>
          <w:b/>
          <w:bCs/>
          <w:sz w:val="24"/>
          <w:szCs w:val="24"/>
        </w:rPr>
        <w:t xml:space="preserve">CLÁUSULA 6 — BOA-FÉ E LEALDADE</w:t>
      </w:r>
    </w:p>
    <w:p>
      <w:pPr>
        <w:spacing w:after="120" w:line="360"/>
        <w:jc w:val="both"/>
      </w:pPr>
      <w:r>
        <w:rPr>
          <w:rFonts w:ascii="Times New Roman" w:cs="Times New Roman" w:eastAsia="Times New Roman" w:hAnsi="Times New Roman"/>
          <w:sz w:val="24"/>
          <w:szCs w:val="24"/>
        </w:rPr>
        <w:t xml:space="preserve">Cada Fundador deverá atuar de boa-fé, preservar as oportunidades corporativas, comunicar conflitos de interesses, proteger os ativos da Sociedade e não utilizar informações ou tecnologia da Sociedade em benefício próprio ou de concorrentes.</w:t>
      </w:r>
    </w:p>
    <w:p>
      <w:pPr>
        <w:pStyle w:val="Heading2"/>
        <w:keepNext/>
        <w:spacing w:after="120" w:before="240" w:line="300"/>
      </w:pPr>
      <w:r>
        <w:rPr>
          <w:rFonts w:ascii="Times New Roman" w:cs="Times New Roman" w:eastAsia="Times New Roman" w:hAnsi="Times New Roman"/>
          <w:b/>
          <w:bCs/>
          <w:sz w:val="24"/>
          <w:szCs w:val="24"/>
        </w:rPr>
        <w:t xml:space="preserve">CLÁUSULA 7 — PROPRIEDADE INTELECTUAL</w:t>
      </w:r>
    </w:p>
    <w:p>
      <w:pPr>
        <w:spacing w:after="120" w:line="360"/>
        <w:jc w:val="both"/>
      </w:pPr>
      <w:r>
        <w:rPr>
          <w:rFonts w:ascii="Times New Roman" w:cs="Times New Roman" w:eastAsia="Times New Roman" w:hAnsi="Times New Roman"/>
          <w:sz w:val="24"/>
          <w:szCs w:val="24"/>
        </w:rPr>
        <w:t xml:space="preserve">Todo resultado desenvolvido especificamente para o Projeto Auto Shield Fi será transferido à Sociedade mediante os instrumentos próprios (A-09 e A-10).</w:t>
      </w:r>
    </w:p>
    <w:p>
      <w:pPr>
        <w:pStyle w:val="Heading2"/>
        <w:keepNext/>
        <w:spacing w:after="120" w:before="240" w:line="300"/>
      </w:pPr>
      <w:r>
        <w:rPr>
          <w:rFonts w:ascii="Times New Roman" w:cs="Times New Roman" w:eastAsia="Times New Roman" w:hAnsi="Times New Roman"/>
          <w:b/>
          <w:bCs/>
          <w:sz w:val="24"/>
          <w:szCs w:val="24"/>
        </w:rPr>
        <w:t xml:space="preserve">CLÁUSULA 8 — CONFIDENCIALIDADE</w:t>
      </w:r>
    </w:p>
    <w:p>
      <w:pPr>
        <w:spacing w:after="120" w:line="360"/>
        <w:jc w:val="both"/>
      </w:pPr>
      <w:r>
        <w:rPr>
          <w:rFonts w:ascii="Times New Roman" w:cs="Times New Roman" w:eastAsia="Times New Roman" w:hAnsi="Times New Roman"/>
          <w:sz w:val="24"/>
          <w:szCs w:val="24"/>
        </w:rPr>
        <w:t xml:space="preserve">As informações estratégicas, técnicas, jurídicas, comerciais e financeiras serão confidenciais por prazo indeterminado quanto aos segredos de negócio e pelo prazo mínimo de 5 (cinco) anos quanto às demais informações.</w:t>
      </w:r>
    </w:p>
    <w:p>
      <w:pPr>
        <w:pStyle w:val="Heading2"/>
        <w:keepNext/>
        <w:spacing w:after="120" w:before="240" w:line="300"/>
      </w:pPr>
      <w:r>
        <w:rPr>
          <w:rFonts w:ascii="Times New Roman" w:cs="Times New Roman" w:eastAsia="Times New Roman" w:hAnsi="Times New Roman"/>
          <w:b/>
          <w:bCs/>
          <w:sz w:val="24"/>
          <w:szCs w:val="24"/>
        </w:rPr>
        <w:t xml:space="preserve">CLÁUSULA 9 — VIGÊNCIA</w:t>
      </w:r>
    </w:p>
    <w:p>
      <w:pPr>
        <w:spacing w:after="120" w:line="360"/>
        <w:jc w:val="both"/>
      </w:pPr>
      <w:r>
        <w:rPr>
          <w:rFonts w:ascii="Times New Roman" w:cs="Times New Roman" w:eastAsia="Times New Roman" w:hAnsi="Times New Roman"/>
          <w:sz w:val="24"/>
          <w:szCs w:val="24"/>
        </w:rPr>
        <w:t xml:space="preserve">Este Memorando produzirá efeitos até sua substituição integral pelos instrumentos societários definitivos, permanecendo vigentes, após essa substituição, as cláusulas de confidencialidade, propriedade intelectual e responsabilidade.</w:t>
      </w:r>
    </w:p>
    <w:p>
      <w:pPr>
        <w:spacing w:after="120" w:line="360"/>
        <w:jc w:val="right"/>
      </w:pPr>
      <w:r>
        <w:rPr>
          <w:rFonts w:ascii="Times New Roman" w:cs="Times New Roman" w:eastAsia="Times New Roman" w:hAnsi="Times New Roman"/>
          <w:sz w:val="24"/>
          <w:szCs w:val="24"/>
        </w:rPr>
        <w:t xml:space="preserve">Rio de Janeiro/RJ, 1º de outubro de 2026.</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A</w:t>
      </w:r>
      <w:r>
        <w:rPr>
          <w:rFonts w:ascii="Times New Roman" w:cs="Times New Roman" w:eastAsia="Times New Roman" w:hAnsi="Times New Roman"/>
          <w:sz w:val="22"/>
          <w:szCs w:val="22"/>
        </w:rPr>
        <w:t xml:space="preserve"> (nome e CPF a inserir na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B</w:t>
      </w:r>
      <w:r>
        <w:rPr>
          <w:rFonts w:ascii="Times New Roman" w:cs="Times New Roman" w:eastAsia="Times New Roman" w:hAnsi="Times New Roman"/>
          <w:sz w:val="22"/>
          <w:szCs w:val="22"/>
        </w:rPr>
        <w:t xml:space="preserve"> (nome e CPF a inserir na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C</w:t>
      </w:r>
      <w:r>
        <w:rPr>
          <w:rFonts w:ascii="Times New Roman" w:cs="Times New Roman" w:eastAsia="Times New Roman" w:hAnsi="Times New Roman"/>
          <w:sz w:val="22"/>
          <w:szCs w:val="22"/>
        </w:rPr>
        <w:t xml:space="preserve"> (nome e CPF a inserir na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D</w:t>
      </w:r>
      <w:r>
        <w:rPr>
          <w:rFonts w:ascii="Times New Roman" w:cs="Times New Roman" w:eastAsia="Times New Roman" w:hAnsi="Times New Roman"/>
          <w:sz w:val="22"/>
          <w:szCs w:val="22"/>
        </w:rPr>
        <w:t xml:space="preserve"> (nome e CPF a inserir na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Testemunha 1</w:t>
      </w:r>
      <w:r>
        <w:rPr>
          <w:rFonts w:ascii="Times New Roman" w:cs="Times New Roman" w:eastAsia="Times New Roman" w:hAnsi="Times New Roman"/>
          <w:sz w:val="22"/>
          <w:szCs w:val="22"/>
        </w:rPr>
        <w:t xml:space="preserve"> (nome e CPF)</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Testemunha 2</w:t>
      </w:r>
      <w:r>
        <w:rPr>
          <w:rFonts w:ascii="Times New Roman" w:cs="Times New Roman" w:eastAsia="Times New Roman" w:hAnsi="Times New Roman"/>
          <w:sz w:val="22"/>
          <w:szCs w:val="22"/>
        </w:rPr>
        <w:t xml:space="preserve"> (nome e CPF)</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A-02 — ACORDO DE CONFIDENCIALIDADE E NÃO DIVULGAÇÃO (NDA)</w:t>
      </w:r>
    </w:p>
    <w:p>
      <w:pPr>
        <w:spacing w:after="120" w:line="360"/>
        <w:jc w:val="both"/>
      </w:pPr>
      <w:r>
        <w:rPr>
          <w:rFonts w:ascii="Times New Roman" w:cs="Times New Roman" w:eastAsia="Times New Roman" w:hAnsi="Times New Roman"/>
          <w:b/>
          <w:bCs/>
          <w:sz w:val="24"/>
          <w:szCs w:val="24"/>
        </w:rPr>
        <w:t xml:space="preserve">PARTES:</w:t>
      </w:r>
      <w:r>
        <w:rPr>
          <w:rFonts w:ascii="Times New Roman" w:cs="Times New Roman" w:eastAsia="Times New Roman" w:hAnsi="Times New Roman"/>
          <w:sz w:val="24"/>
          <w:szCs w:val="24"/>
        </w:rPr>
        <w:t xml:space="preserve"> de um lado, AUTO SHIELD FI TECNOLOGIA LTDA, em constituição ("Reveladora"); de outro, o signatário qualificado ao final deste instrumento ("Receptor"), seja Fundador, colaborador, prestador de serviços ou parceiro.</w:t>
      </w:r>
    </w:p>
    <w:p>
      <w:pPr>
        <w:pStyle w:val="Heading2"/>
        <w:keepNext/>
        <w:spacing w:after="120" w:before="240" w:line="300"/>
      </w:pPr>
      <w:r>
        <w:rPr>
          <w:rFonts w:ascii="Times New Roman" w:cs="Times New Roman" w:eastAsia="Times New Roman" w:hAnsi="Times New Roman"/>
          <w:b/>
          <w:bCs/>
          <w:sz w:val="24"/>
          <w:szCs w:val="24"/>
        </w:rPr>
        <w:t xml:space="preserve">CLÁUSULA 1 — INFORMAÇÃO CONFIDENCIAL</w:t>
      </w:r>
    </w:p>
    <w:p>
      <w:pPr>
        <w:spacing w:after="120" w:line="360"/>
        <w:jc w:val="both"/>
      </w:pPr>
      <w:r>
        <w:rPr>
          <w:rFonts w:ascii="Times New Roman" w:cs="Times New Roman" w:eastAsia="Times New Roman" w:hAnsi="Times New Roman"/>
          <w:sz w:val="24"/>
          <w:szCs w:val="24"/>
        </w:rPr>
        <w:t xml:space="preserve">Consideram-se confidenciais o código-fonte, a arquitetura, os smart contracts, as chaves administrativas, a documentação técnica, os modelos econômicos, os dados, as estratégias, as listas de parceiros, os roadmaps, os contratos, as credenciais, as projeções, os relatórios e as demais informações não públicas da Reveladora.</w:t>
      </w:r>
    </w:p>
    <w:p>
      <w:pPr>
        <w:pStyle w:val="Heading2"/>
        <w:keepNext/>
        <w:spacing w:after="120" w:before="240" w:line="300"/>
      </w:pPr>
      <w:r>
        <w:rPr>
          <w:rFonts w:ascii="Times New Roman" w:cs="Times New Roman" w:eastAsia="Times New Roman" w:hAnsi="Times New Roman"/>
          <w:b/>
          <w:bCs/>
          <w:sz w:val="24"/>
          <w:szCs w:val="24"/>
        </w:rPr>
        <w:t xml:space="preserve">CLÁUSULA 2 — OBRIGAÇÕES</w:t>
      </w:r>
    </w:p>
    <w:p>
      <w:pPr>
        <w:spacing w:after="120" w:line="360"/>
        <w:jc w:val="both"/>
      </w:pPr>
      <w:r>
        <w:rPr>
          <w:rFonts w:ascii="Times New Roman" w:cs="Times New Roman" w:eastAsia="Times New Roman" w:hAnsi="Times New Roman"/>
          <w:sz w:val="24"/>
          <w:szCs w:val="24"/>
        </w:rPr>
        <w:t xml:space="preserve">O Receptor deverá:</w:t>
      </w:r>
    </w:p>
    <w:p>
      <w:pPr>
        <w:spacing w:after="80" w:line="360"/>
        <w:ind w:left="709" w:hanging="425"/>
        <w:jc w:val="both"/>
      </w:pPr>
      <w:r>
        <w:rPr>
          <w:rFonts w:ascii="Times New Roman" w:cs="Times New Roman" w:eastAsia="Times New Roman" w:hAnsi="Times New Roman"/>
          <w:sz w:val="24"/>
          <w:szCs w:val="24"/>
        </w:rPr>
        <w:t xml:space="preserve">a) utilizar a informação exclusivamente para as atividades autorizadas;</w:t>
      </w:r>
    </w:p>
    <w:p>
      <w:pPr>
        <w:spacing w:after="80" w:line="360"/>
        <w:ind w:left="709" w:hanging="425"/>
        <w:jc w:val="both"/>
      </w:pPr>
      <w:r>
        <w:rPr>
          <w:rFonts w:ascii="Times New Roman" w:cs="Times New Roman" w:eastAsia="Times New Roman" w:hAnsi="Times New Roman"/>
          <w:sz w:val="24"/>
          <w:szCs w:val="24"/>
        </w:rPr>
        <w:t xml:space="preserve">b) restringir o acesso segundo a necessidade funcional;</w:t>
      </w:r>
    </w:p>
    <w:p>
      <w:pPr>
        <w:spacing w:after="80" w:line="360"/>
        <w:ind w:left="709" w:hanging="425"/>
        <w:jc w:val="both"/>
      </w:pPr>
      <w:r>
        <w:rPr>
          <w:rFonts w:ascii="Times New Roman" w:cs="Times New Roman" w:eastAsia="Times New Roman" w:hAnsi="Times New Roman"/>
          <w:sz w:val="24"/>
          <w:szCs w:val="24"/>
        </w:rPr>
        <w:t xml:space="preserve">c) manter padrões razoáveis de segurança;</w:t>
      </w:r>
    </w:p>
    <w:p>
      <w:pPr>
        <w:spacing w:after="80" w:line="360"/>
        <w:ind w:left="709" w:hanging="425"/>
        <w:jc w:val="both"/>
      </w:pPr>
      <w:r>
        <w:rPr>
          <w:rFonts w:ascii="Times New Roman" w:cs="Times New Roman" w:eastAsia="Times New Roman" w:hAnsi="Times New Roman"/>
          <w:sz w:val="24"/>
          <w:szCs w:val="24"/>
        </w:rPr>
        <w:t xml:space="preserve">d) não copiar, publicar ou transmitir informação confidencial sem autorização;</w:t>
      </w:r>
    </w:p>
    <w:p>
      <w:pPr>
        <w:spacing w:after="80" w:line="360"/>
        <w:ind w:left="709" w:hanging="425"/>
        <w:jc w:val="both"/>
      </w:pPr>
      <w:r>
        <w:rPr>
          <w:rFonts w:ascii="Times New Roman" w:cs="Times New Roman" w:eastAsia="Times New Roman" w:hAnsi="Times New Roman"/>
          <w:sz w:val="24"/>
          <w:szCs w:val="24"/>
        </w:rPr>
        <w:t xml:space="preserve">e) comunicar imediatamente qualquer incidente.</w:t>
      </w:r>
    </w:p>
    <w:p>
      <w:pPr>
        <w:pStyle w:val="Heading2"/>
        <w:keepNext/>
        <w:spacing w:after="120" w:before="240" w:line="300"/>
      </w:pPr>
      <w:r>
        <w:rPr>
          <w:rFonts w:ascii="Times New Roman" w:cs="Times New Roman" w:eastAsia="Times New Roman" w:hAnsi="Times New Roman"/>
          <w:b/>
          <w:bCs/>
          <w:sz w:val="24"/>
          <w:szCs w:val="24"/>
        </w:rPr>
        <w:t xml:space="preserve">CLÁUSULA 3 — EXCLUSÕES</w:t>
      </w:r>
    </w:p>
    <w:p>
      <w:pPr>
        <w:spacing w:after="120" w:line="360"/>
        <w:jc w:val="both"/>
      </w:pPr>
      <w:r>
        <w:rPr>
          <w:rFonts w:ascii="Times New Roman" w:cs="Times New Roman" w:eastAsia="Times New Roman" w:hAnsi="Times New Roman"/>
          <w:sz w:val="24"/>
          <w:szCs w:val="24"/>
        </w:rPr>
        <w:t xml:space="preserve">Não será considerada confidencial a informação comprovadamente pública sem violação deste NDA, previamente conhecida de forma lícita, desenvolvida de forma independente ou recebida de terceiro legitimado.</w:t>
      </w:r>
    </w:p>
    <w:p>
      <w:pPr>
        <w:pStyle w:val="Heading2"/>
        <w:keepNext/>
        <w:spacing w:after="120" w:before="240" w:line="300"/>
      </w:pPr>
      <w:r>
        <w:rPr>
          <w:rFonts w:ascii="Times New Roman" w:cs="Times New Roman" w:eastAsia="Times New Roman" w:hAnsi="Times New Roman"/>
          <w:b/>
          <w:bCs/>
          <w:sz w:val="24"/>
          <w:szCs w:val="24"/>
        </w:rPr>
        <w:t xml:space="preserve">CLÁUSULA 4 — DIVULGAÇÃO COMPULSÓRIA</w:t>
      </w:r>
    </w:p>
    <w:p>
      <w:pPr>
        <w:spacing w:after="120" w:line="360"/>
        <w:jc w:val="both"/>
      </w:pPr>
      <w:r>
        <w:rPr>
          <w:rFonts w:ascii="Times New Roman" w:cs="Times New Roman" w:eastAsia="Times New Roman" w:hAnsi="Times New Roman"/>
          <w:sz w:val="24"/>
          <w:szCs w:val="24"/>
        </w:rPr>
        <w:t xml:space="preserve">Determinação judicial ou administrativa deverá ser comunicada previamente à Reveladora, quando juridicamente permitido, limitando-se a divulgação ao mínimo obrigatório.</w:t>
      </w:r>
    </w:p>
    <w:p>
      <w:pPr>
        <w:pStyle w:val="Heading2"/>
        <w:keepNext/>
        <w:spacing w:after="120" w:before="240" w:line="300"/>
      </w:pPr>
      <w:r>
        <w:rPr>
          <w:rFonts w:ascii="Times New Roman" w:cs="Times New Roman" w:eastAsia="Times New Roman" w:hAnsi="Times New Roman"/>
          <w:b/>
          <w:bCs/>
          <w:sz w:val="24"/>
          <w:szCs w:val="24"/>
        </w:rPr>
        <w:t xml:space="preserve">CLÁUSULA 5 — CREDENCIAIS E CHAVES</w:t>
      </w:r>
    </w:p>
    <w:p>
      <w:pPr>
        <w:spacing w:after="120" w:line="360"/>
        <w:jc w:val="both"/>
      </w:pPr>
      <w:r>
        <w:rPr>
          <w:rFonts w:ascii="Times New Roman" w:cs="Times New Roman" w:eastAsia="Times New Roman" w:hAnsi="Times New Roman"/>
          <w:sz w:val="24"/>
          <w:szCs w:val="24"/>
        </w:rPr>
        <w:t xml:space="preserve">Seed phrases, chaves privadas, tokens de acesso, certificados digitais, chaves de API e credenciais não poderão ser compartilhados fora dos procedimentos internos.</w:t>
      </w:r>
    </w:p>
    <w:p>
      <w:pPr>
        <w:pStyle w:val="Heading2"/>
        <w:keepNext/>
        <w:spacing w:after="120" w:before="240" w:line="300"/>
      </w:pPr>
      <w:r>
        <w:rPr>
          <w:rFonts w:ascii="Times New Roman" w:cs="Times New Roman" w:eastAsia="Times New Roman" w:hAnsi="Times New Roman"/>
          <w:b/>
          <w:bCs/>
          <w:sz w:val="24"/>
          <w:szCs w:val="24"/>
        </w:rPr>
        <w:t xml:space="preserve">CLÁUSULA 6 — PROPRIEDADE</w:t>
      </w:r>
    </w:p>
    <w:p>
      <w:pPr>
        <w:spacing w:after="120" w:line="360"/>
        <w:jc w:val="both"/>
      </w:pPr>
      <w:r>
        <w:rPr>
          <w:rFonts w:ascii="Times New Roman" w:cs="Times New Roman" w:eastAsia="Times New Roman" w:hAnsi="Times New Roman"/>
          <w:sz w:val="24"/>
          <w:szCs w:val="24"/>
        </w:rPr>
        <w:t xml:space="preserve">A divulgação não concede licença, cessão ou participação sobre qualquer ativo intelectual.</w:t>
      </w:r>
    </w:p>
    <w:p>
      <w:pPr>
        <w:pStyle w:val="Heading2"/>
        <w:keepNext/>
        <w:spacing w:after="120" w:before="240" w:line="300"/>
      </w:pPr>
      <w:r>
        <w:rPr>
          <w:rFonts w:ascii="Times New Roman" w:cs="Times New Roman" w:eastAsia="Times New Roman" w:hAnsi="Times New Roman"/>
          <w:b/>
          <w:bCs/>
          <w:sz w:val="24"/>
          <w:szCs w:val="24"/>
        </w:rPr>
        <w:t xml:space="preserve">CLÁUSULA 7 — DEVOLUÇÃO</w:t>
      </w:r>
    </w:p>
    <w:p>
      <w:pPr>
        <w:spacing w:after="120" w:line="360"/>
        <w:jc w:val="both"/>
      </w:pPr>
      <w:r>
        <w:rPr>
          <w:rFonts w:ascii="Times New Roman" w:cs="Times New Roman" w:eastAsia="Times New Roman" w:hAnsi="Times New Roman"/>
          <w:sz w:val="24"/>
          <w:szCs w:val="24"/>
        </w:rPr>
        <w:t xml:space="preserve">Encerrada a relação, os materiais deverão ser devolvidos ou eliminados, ressalvadas as retenções legalmente obrigatórias.</w:t>
      </w:r>
    </w:p>
    <w:p>
      <w:pPr>
        <w:pStyle w:val="Heading2"/>
        <w:keepNext/>
        <w:spacing w:after="120" w:before="240" w:line="300"/>
      </w:pPr>
      <w:r>
        <w:rPr>
          <w:rFonts w:ascii="Times New Roman" w:cs="Times New Roman" w:eastAsia="Times New Roman" w:hAnsi="Times New Roman"/>
          <w:b/>
          <w:bCs/>
          <w:sz w:val="24"/>
          <w:szCs w:val="24"/>
        </w:rPr>
        <w:t xml:space="preserve">CLÁUSULA 8 — RESPONSABILIDADE</w:t>
      </w:r>
    </w:p>
    <w:p>
      <w:pPr>
        <w:spacing w:after="120" w:line="360"/>
        <w:jc w:val="both"/>
      </w:pPr>
      <w:r>
        <w:rPr>
          <w:rFonts w:ascii="Times New Roman" w:cs="Times New Roman" w:eastAsia="Times New Roman" w:hAnsi="Times New Roman"/>
          <w:sz w:val="24"/>
          <w:szCs w:val="24"/>
        </w:rPr>
        <w:t xml:space="preserve">A violação poderá gerar a obrigação de cessar o uso, restituir os materiais e indenizar os danos comprovadamente causados.</w:t>
      </w:r>
    </w:p>
    <w:p>
      <w:pPr>
        <w:pStyle w:val="Heading2"/>
        <w:keepNext/>
        <w:spacing w:after="120" w:before="240" w:line="300"/>
      </w:pPr>
      <w:r>
        <w:rPr>
          <w:rFonts w:ascii="Times New Roman" w:cs="Times New Roman" w:eastAsia="Times New Roman" w:hAnsi="Times New Roman"/>
          <w:b/>
          <w:bCs/>
          <w:sz w:val="24"/>
          <w:szCs w:val="24"/>
        </w:rPr>
        <w:t xml:space="preserve">CLÁUSULA 9 — PRAZO</w:t>
      </w:r>
    </w:p>
    <w:p>
      <w:pPr>
        <w:spacing w:after="120" w:line="360"/>
        <w:jc w:val="both"/>
      </w:pPr>
      <w:r>
        <w:rPr>
          <w:rFonts w:ascii="Times New Roman" w:cs="Times New Roman" w:eastAsia="Times New Roman" w:hAnsi="Times New Roman"/>
          <w:sz w:val="24"/>
          <w:szCs w:val="24"/>
        </w:rPr>
        <w:t xml:space="preserve">O dever de sigilo relativo a segredos empresariais subsistirá enquanto conservarem essa natureza; quanto às demais informações, pelo prazo de 5 (cinco) anos contados do término da relação.</w:t>
      </w:r>
    </w:p>
    <w:p>
      <w:pPr>
        <w:pStyle w:val="Heading2"/>
        <w:keepNext/>
        <w:spacing w:after="120" w:before="240" w:line="300"/>
      </w:pPr>
      <w:r>
        <w:rPr>
          <w:rFonts w:ascii="Times New Roman" w:cs="Times New Roman" w:eastAsia="Times New Roman" w:hAnsi="Times New Roman"/>
          <w:b/>
          <w:bCs/>
          <w:sz w:val="24"/>
          <w:szCs w:val="24"/>
        </w:rPr>
        <w:t xml:space="preserve">CLÁUSULA 10 — FORO</w:t>
      </w:r>
    </w:p>
    <w:p>
      <w:pPr>
        <w:spacing w:after="120" w:line="360"/>
        <w:jc w:val="both"/>
      </w:pPr>
      <w:r>
        <w:rPr>
          <w:rFonts w:ascii="Times New Roman" w:cs="Times New Roman" w:eastAsia="Times New Roman" w:hAnsi="Times New Roman"/>
          <w:sz w:val="24"/>
          <w:szCs w:val="24"/>
        </w:rPr>
        <w:t xml:space="preserve">Fica eleito o foro da Comarca da Capital do Estado do Rio de Janeiro.</w:t>
      </w:r>
    </w:p>
    <w:p>
      <w:pPr>
        <w:spacing w:after="120" w:line="360"/>
        <w:jc w:val="right"/>
      </w:pPr>
      <w:r>
        <w:rPr>
          <w:rFonts w:ascii="Times New Roman" w:cs="Times New Roman" w:eastAsia="Times New Roman" w:hAnsi="Times New Roman"/>
          <w:sz w:val="24"/>
          <w:szCs w:val="24"/>
        </w:rPr>
        <w:t xml:space="preserve">Rio de Janeiro/RJ, data da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AUTO SHIELD FI TECNOLOGIA LTDA</w:t>
      </w:r>
      <w:r>
        <w:rPr>
          <w:rFonts w:ascii="Times New Roman" w:cs="Times New Roman" w:eastAsia="Times New Roman" w:hAnsi="Times New Roman"/>
          <w:sz w:val="22"/>
          <w:szCs w:val="22"/>
        </w:rPr>
        <w:t xml:space="preserve"> (por seus administradores)</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Receptor</w:t>
      </w:r>
      <w:r>
        <w:rPr>
          <w:rFonts w:ascii="Times New Roman" w:cs="Times New Roman" w:eastAsia="Times New Roman" w:hAnsi="Times New Roman"/>
          <w:sz w:val="22"/>
          <w:szCs w:val="22"/>
        </w:rPr>
        <w:t xml:space="preserve"> (nome, qualificação e CPF/CNPJ a inserir na assinatura)</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A-03 — CONTRATO SOCIAL CONSTITUTIVO</w:t>
      </w:r>
    </w:p>
    <w:p>
      <w:pPr>
        <w:spacing w:after="120" w:line="360"/>
        <w:jc w:val="center"/>
      </w:pPr>
      <w:r>
        <w:rPr>
          <w:rFonts w:ascii="Times New Roman" w:cs="Times New Roman" w:eastAsia="Times New Roman" w:hAnsi="Times New Roman"/>
          <w:b/>
          <w:bCs/>
          <w:sz w:val="24"/>
          <w:szCs w:val="24"/>
        </w:rPr>
        <w:t xml:space="preserve">AUTO SHIELD FI TECNOLOGIA LTDA</w:t>
      </w:r>
    </w:p>
    <w:p>
      <w:pPr>
        <w:spacing w:after="120" w:line="360"/>
        <w:jc w:val="both"/>
      </w:pPr>
      <w:r>
        <w:rPr>
          <w:rFonts w:ascii="Times New Roman" w:cs="Times New Roman" w:eastAsia="Times New Roman" w:hAnsi="Times New Roman"/>
          <w:b/>
          <w:bCs/>
          <w:sz w:val="24"/>
          <w:szCs w:val="24"/>
        </w:rPr>
        <w:t xml:space="preserve">FOUNDER 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FOUNDER B</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FOUNDER C</w:t>
      </w:r>
      <w:r>
        <w:rPr>
          <w:rFonts w:ascii="Times New Roman" w:cs="Times New Roman" w:eastAsia="Times New Roman" w:hAnsi="Times New Roman"/>
          <w:sz w:val="24"/>
          <w:szCs w:val="24"/>
        </w:rPr>
        <w:t xml:space="preserve"> e </w:t>
      </w:r>
      <w:r>
        <w:rPr>
          <w:rFonts w:ascii="Times New Roman" w:cs="Times New Roman" w:eastAsia="Times New Roman" w:hAnsi="Times New Roman"/>
          <w:b/>
          <w:bCs/>
          <w:sz w:val="24"/>
          <w:szCs w:val="24"/>
        </w:rPr>
        <w:t xml:space="preserve">FOUNDER D</w:t>
      </w:r>
      <w:r>
        <w:rPr>
          <w:rFonts w:ascii="Times New Roman" w:cs="Times New Roman" w:eastAsia="Times New Roman" w:hAnsi="Times New Roman"/>
          <w:sz w:val="24"/>
          <w:szCs w:val="24"/>
        </w:rPr>
        <w:t xml:space="preserve">, cada qual com nome completo, nacionalidade, estado civil, regime de bens (se casado), profissão, CPF e endereço residencial a inserir no ato de assinatura, resolvem constituir sociedade empresária limitada, que se regerá pelas cláusulas seguintes e, nas omissões, pelos arts. 1.052 a 1.087 do Código Civil.</w:t>
      </w:r>
    </w:p>
    <w:p>
      <w:pPr>
        <w:pStyle w:val="Heading2"/>
        <w:keepNext/>
        <w:spacing w:after="120" w:before="240" w:line="300"/>
      </w:pPr>
      <w:r>
        <w:rPr>
          <w:rFonts w:ascii="Times New Roman" w:cs="Times New Roman" w:eastAsia="Times New Roman" w:hAnsi="Times New Roman"/>
          <w:b/>
          <w:bCs/>
          <w:sz w:val="24"/>
          <w:szCs w:val="24"/>
        </w:rPr>
        <w:t xml:space="preserve">CLÁUSULA 1 — DENOMINAÇÃO</w:t>
      </w:r>
    </w:p>
    <w:p>
      <w:pPr>
        <w:spacing w:after="120" w:line="360"/>
        <w:jc w:val="both"/>
      </w:pPr>
      <w:r>
        <w:rPr>
          <w:rFonts w:ascii="Times New Roman" w:cs="Times New Roman" w:eastAsia="Times New Roman" w:hAnsi="Times New Roman"/>
          <w:sz w:val="24"/>
          <w:szCs w:val="24"/>
        </w:rPr>
        <w:t xml:space="preserve">A sociedade gira sob a denominação </w:t>
      </w:r>
      <w:r>
        <w:rPr>
          <w:rFonts w:ascii="Times New Roman" w:cs="Times New Roman" w:eastAsia="Times New Roman" w:hAnsi="Times New Roman"/>
          <w:b/>
          <w:bCs/>
          <w:sz w:val="24"/>
          <w:szCs w:val="24"/>
        </w:rPr>
        <w:t xml:space="preserve">AUTO SHIELD FI TECNOLOGIA LTDA</w:t>
      </w:r>
      <w:r>
        <w:rPr>
          <w:rFonts w:ascii="Times New Roman" w:cs="Times New Roman" w:eastAsia="Times New Roman" w:hAnsi="Times New Roman"/>
          <w:sz w:val="24"/>
          <w:szCs w:val="24"/>
        </w:rPr>
        <w:t xml:space="preserve"> e usará o nome fantasia </w:t>
      </w:r>
      <w:r>
        <w:rPr>
          <w:rFonts w:ascii="Times New Roman" w:cs="Times New Roman" w:eastAsia="Times New Roman" w:hAnsi="Times New Roman"/>
          <w:b/>
          <w:bCs/>
          <w:sz w:val="24"/>
          <w:szCs w:val="24"/>
        </w:rPr>
        <w:t xml:space="preserve">AUTO SHIELD FI</w:t>
      </w:r>
      <w:r>
        <w:rPr>
          <w:rFonts w:ascii="Times New Roman" w:cs="Times New Roman" w:eastAsia="Times New Roman" w:hAnsi="Times New Roman"/>
          <w:sz w:val="24"/>
          <w:szCs w:val="24"/>
        </w:rPr>
        <w:t xml:space="preserve">.</w:t>
      </w:r>
    </w:p>
    <w:p>
      <w:pPr>
        <w:pStyle w:val="Heading2"/>
        <w:keepNext/>
        <w:spacing w:after="120" w:before="240" w:line="300"/>
      </w:pPr>
      <w:r>
        <w:rPr>
          <w:rFonts w:ascii="Times New Roman" w:cs="Times New Roman" w:eastAsia="Times New Roman" w:hAnsi="Times New Roman"/>
          <w:b/>
          <w:bCs/>
          <w:sz w:val="24"/>
          <w:szCs w:val="24"/>
        </w:rPr>
        <w:t xml:space="preserve">CLÁUSULA 2 — SEDE</w:t>
      </w:r>
    </w:p>
    <w:p>
      <w:pPr>
        <w:spacing w:after="120" w:line="360"/>
        <w:jc w:val="both"/>
      </w:pPr>
      <w:r>
        <w:rPr>
          <w:rFonts w:ascii="Times New Roman" w:cs="Times New Roman" w:eastAsia="Times New Roman" w:hAnsi="Times New Roman"/>
          <w:sz w:val="24"/>
          <w:szCs w:val="24"/>
        </w:rPr>
        <w:t xml:space="preserve">A sede será estabelecida no Município do Rio de Janeiro, Estado do Rio de Janeiro, no logradouro indicado no requerimento de registro, podendo abrir filiais mediante deliberação dos sócios.</w:t>
      </w:r>
    </w:p>
    <w:p>
      <w:pPr>
        <w:pStyle w:val="Heading2"/>
        <w:keepNext/>
        <w:spacing w:after="120" w:before="240" w:line="300"/>
      </w:pPr>
      <w:r>
        <w:rPr>
          <w:rFonts w:ascii="Times New Roman" w:cs="Times New Roman" w:eastAsia="Times New Roman" w:hAnsi="Times New Roman"/>
          <w:b/>
          <w:bCs/>
          <w:sz w:val="24"/>
          <w:szCs w:val="24"/>
        </w:rPr>
        <w:t xml:space="preserve">CLÁUSULA 3 — PRAZO</w:t>
      </w:r>
    </w:p>
    <w:p>
      <w:pPr>
        <w:spacing w:after="120" w:line="360"/>
        <w:jc w:val="both"/>
      </w:pPr>
      <w:r>
        <w:rPr>
          <w:rFonts w:ascii="Times New Roman" w:cs="Times New Roman" w:eastAsia="Times New Roman" w:hAnsi="Times New Roman"/>
          <w:sz w:val="24"/>
          <w:szCs w:val="24"/>
        </w:rPr>
        <w:t xml:space="preserve">A sociedade iniciará suas atividades na data do registro e sua duração será por prazo indeterminado.</w:t>
      </w:r>
    </w:p>
    <w:p>
      <w:pPr>
        <w:pStyle w:val="Heading2"/>
        <w:keepNext/>
        <w:spacing w:after="120" w:before="240" w:line="300"/>
      </w:pPr>
      <w:r>
        <w:rPr>
          <w:rFonts w:ascii="Times New Roman" w:cs="Times New Roman" w:eastAsia="Times New Roman" w:hAnsi="Times New Roman"/>
          <w:b/>
          <w:bCs/>
          <w:sz w:val="24"/>
          <w:szCs w:val="24"/>
        </w:rPr>
        <w:t xml:space="preserve">CLÁUSULA 4 — OBJETO</w:t>
      </w:r>
    </w:p>
    <w:p>
      <w:pPr>
        <w:spacing w:after="120" w:line="360"/>
        <w:jc w:val="both"/>
      </w:pPr>
      <w:r>
        <w:rPr>
          <w:rFonts w:ascii="Times New Roman" w:cs="Times New Roman" w:eastAsia="Times New Roman" w:hAnsi="Times New Roman"/>
          <w:sz w:val="24"/>
          <w:szCs w:val="24"/>
        </w:rPr>
        <w:t xml:space="preserve">Constituem o objeto social:</w:t>
      </w:r>
    </w:p>
    <w:p>
      <w:pPr>
        <w:spacing w:after="80" w:line="360"/>
        <w:ind w:left="709" w:hanging="425"/>
        <w:jc w:val="both"/>
      </w:pPr>
      <w:r>
        <w:rPr>
          <w:rFonts w:ascii="Times New Roman" w:cs="Times New Roman" w:eastAsia="Times New Roman" w:hAnsi="Times New Roman"/>
          <w:sz w:val="24"/>
          <w:szCs w:val="24"/>
        </w:rPr>
        <w:t xml:space="preserve">I. desenvolvimento, licenciamento, manutenção e suporte de programas de computador;</w:t>
      </w:r>
    </w:p>
    <w:p>
      <w:pPr>
        <w:spacing w:after="80" w:line="360"/>
        <w:ind w:left="709" w:hanging="425"/>
        <w:jc w:val="both"/>
      </w:pPr>
      <w:r>
        <w:rPr>
          <w:rFonts w:ascii="Times New Roman" w:cs="Times New Roman" w:eastAsia="Times New Roman" w:hAnsi="Times New Roman"/>
          <w:sz w:val="24"/>
          <w:szCs w:val="24"/>
        </w:rPr>
        <w:t xml:space="preserve">II. desenvolvimento de aplicações web, APIs, aplicações descentralizadas (dApps) e sistemas baseados em blockchain;</w:t>
      </w:r>
    </w:p>
    <w:p>
      <w:pPr>
        <w:spacing w:after="80" w:line="360"/>
        <w:ind w:left="709" w:hanging="425"/>
        <w:jc w:val="both"/>
      </w:pPr>
      <w:r>
        <w:rPr>
          <w:rFonts w:ascii="Times New Roman" w:cs="Times New Roman" w:eastAsia="Times New Roman" w:hAnsi="Times New Roman"/>
          <w:sz w:val="24"/>
          <w:szCs w:val="24"/>
        </w:rPr>
        <w:t xml:space="preserve">III. engenharia e arquitetura de software;</w:t>
      </w:r>
    </w:p>
    <w:p>
      <w:pPr>
        <w:spacing w:after="80" w:line="360"/>
        <w:ind w:left="709" w:hanging="425"/>
        <w:jc w:val="both"/>
      </w:pPr>
      <w:r>
        <w:rPr>
          <w:rFonts w:ascii="Times New Roman" w:cs="Times New Roman" w:eastAsia="Times New Roman" w:hAnsi="Times New Roman"/>
          <w:sz w:val="24"/>
          <w:szCs w:val="24"/>
        </w:rPr>
        <w:t xml:space="preserve">IV. processamento, organização e análise de dados;</w:t>
      </w:r>
    </w:p>
    <w:p>
      <w:pPr>
        <w:spacing w:after="80" w:line="360"/>
        <w:ind w:left="709" w:hanging="425"/>
        <w:jc w:val="both"/>
      </w:pPr>
      <w:r>
        <w:rPr>
          <w:rFonts w:ascii="Times New Roman" w:cs="Times New Roman" w:eastAsia="Times New Roman" w:hAnsi="Times New Roman"/>
          <w:sz w:val="24"/>
          <w:szCs w:val="24"/>
        </w:rPr>
        <w:t xml:space="preserve">V. serviços de infraestrutura tecnológica e cibersegurança;</w:t>
      </w:r>
    </w:p>
    <w:p>
      <w:pPr>
        <w:spacing w:after="80" w:line="360"/>
        <w:ind w:left="709" w:hanging="425"/>
        <w:jc w:val="both"/>
      </w:pPr>
      <w:r>
        <w:rPr>
          <w:rFonts w:ascii="Times New Roman" w:cs="Times New Roman" w:eastAsia="Times New Roman" w:hAnsi="Times New Roman"/>
          <w:sz w:val="24"/>
          <w:szCs w:val="24"/>
        </w:rPr>
        <w:t xml:space="preserve">VI. integração tecnológica para sociedades empresárias, associações e entidades reguladas;</w:t>
      </w:r>
    </w:p>
    <w:p>
      <w:pPr>
        <w:spacing w:after="80" w:line="360"/>
        <w:ind w:left="709" w:hanging="425"/>
        <w:jc w:val="both"/>
      </w:pPr>
      <w:r>
        <w:rPr>
          <w:rFonts w:ascii="Times New Roman" w:cs="Times New Roman" w:eastAsia="Times New Roman" w:hAnsi="Times New Roman"/>
          <w:sz w:val="24"/>
          <w:szCs w:val="24"/>
        </w:rPr>
        <w:t xml:space="preserve">VII. consultoria estritamente tecnológica relacionada às atividades anteriores.</w:t>
      </w:r>
    </w:p>
    <w:p>
      <w:pPr>
        <w:spacing w:after="80" w:line="360"/>
        <w:ind w:left="709" w:hanging="425"/>
        <w:jc w:val="both"/>
      </w:pPr>
      <w:r>
        <w:rPr>
          <w:rFonts w:ascii="Times New Roman" w:cs="Times New Roman" w:eastAsia="Times New Roman" w:hAnsi="Times New Roman"/>
          <w:sz w:val="24"/>
          <w:szCs w:val="24"/>
        </w:rPr>
        <w:t xml:space="preserve">Parágrafo único. Para fins de registro, as atividades correspondem aos códigos CNAE 6201-5/01 (principal), 6202-3/00, 6203-1/00, 6204-0/00, 6209-1/00 e 6311-9/00.</w:t>
      </w:r>
    </w:p>
    <w:p>
      <w:pPr>
        <w:pStyle w:val="Heading2"/>
        <w:keepNext/>
        <w:spacing w:after="120" w:before="240" w:line="300"/>
      </w:pPr>
      <w:r>
        <w:rPr>
          <w:rFonts w:ascii="Times New Roman" w:cs="Times New Roman" w:eastAsia="Times New Roman" w:hAnsi="Times New Roman"/>
          <w:b/>
          <w:bCs/>
          <w:sz w:val="24"/>
          <w:szCs w:val="24"/>
        </w:rPr>
        <w:t xml:space="preserve">CLÁUSULA 5 — VEDAÇÕES</w:t>
      </w:r>
    </w:p>
    <w:p>
      <w:pPr>
        <w:spacing w:after="120" w:line="360"/>
        <w:jc w:val="both"/>
      </w:pPr>
      <w:r>
        <w:rPr>
          <w:rFonts w:ascii="Times New Roman" w:cs="Times New Roman" w:eastAsia="Times New Roman" w:hAnsi="Times New Roman"/>
          <w:sz w:val="24"/>
          <w:szCs w:val="24"/>
        </w:rPr>
        <w:t xml:space="preserve">A sociedade não realizará diretamente, salvo após a obtenção da autorização legal específica:</w:t>
      </w:r>
    </w:p>
    <w:p>
      <w:pPr>
        <w:spacing w:after="80" w:line="360"/>
        <w:ind w:left="709" w:hanging="425"/>
        <w:jc w:val="both"/>
      </w:pPr>
      <w:r>
        <w:rPr>
          <w:rFonts w:ascii="Times New Roman" w:cs="Times New Roman" w:eastAsia="Times New Roman" w:hAnsi="Times New Roman"/>
          <w:sz w:val="24"/>
          <w:szCs w:val="24"/>
        </w:rPr>
        <w:t xml:space="preserve">a) seguro ou resseguro;</w:t>
      </w:r>
    </w:p>
    <w:p>
      <w:pPr>
        <w:spacing w:after="80" w:line="360"/>
        <w:ind w:left="709" w:hanging="425"/>
        <w:jc w:val="both"/>
      </w:pPr>
      <w:r>
        <w:rPr>
          <w:rFonts w:ascii="Times New Roman" w:cs="Times New Roman" w:eastAsia="Times New Roman" w:hAnsi="Times New Roman"/>
          <w:sz w:val="24"/>
          <w:szCs w:val="24"/>
        </w:rPr>
        <w:t xml:space="preserve">b) administração de operações de proteção patrimonial mutualista;</w:t>
      </w:r>
    </w:p>
    <w:p>
      <w:pPr>
        <w:spacing w:after="80" w:line="360"/>
        <w:ind w:left="709" w:hanging="425"/>
        <w:jc w:val="both"/>
      </w:pPr>
      <w:r>
        <w:rPr>
          <w:rFonts w:ascii="Times New Roman" w:cs="Times New Roman" w:eastAsia="Times New Roman" w:hAnsi="Times New Roman"/>
          <w:sz w:val="24"/>
          <w:szCs w:val="24"/>
        </w:rPr>
        <w:t xml:space="preserve">c) custódia ou intermediação de ativos virtuais de terceiros;</w:t>
      </w:r>
    </w:p>
    <w:p>
      <w:pPr>
        <w:spacing w:after="80" w:line="360"/>
        <w:ind w:left="709" w:hanging="425"/>
        <w:jc w:val="both"/>
      </w:pPr>
      <w:r>
        <w:rPr>
          <w:rFonts w:ascii="Times New Roman" w:cs="Times New Roman" w:eastAsia="Times New Roman" w:hAnsi="Times New Roman"/>
          <w:sz w:val="24"/>
          <w:szCs w:val="24"/>
        </w:rPr>
        <w:t xml:space="preserve">d) serviços privativos de instituição de pagamento;</w:t>
      </w:r>
    </w:p>
    <w:p>
      <w:pPr>
        <w:spacing w:after="80" w:line="360"/>
        <w:ind w:left="709" w:hanging="425"/>
        <w:jc w:val="both"/>
      </w:pPr>
      <w:r>
        <w:rPr>
          <w:rFonts w:ascii="Times New Roman" w:cs="Times New Roman" w:eastAsia="Times New Roman" w:hAnsi="Times New Roman"/>
          <w:sz w:val="24"/>
          <w:szCs w:val="24"/>
        </w:rPr>
        <w:t xml:space="preserve">e) administração fiduciária;</w:t>
      </w:r>
    </w:p>
    <w:p>
      <w:pPr>
        <w:spacing w:after="80" w:line="360"/>
        <w:ind w:left="709" w:hanging="425"/>
        <w:jc w:val="both"/>
      </w:pPr>
      <w:r>
        <w:rPr>
          <w:rFonts w:ascii="Times New Roman" w:cs="Times New Roman" w:eastAsia="Times New Roman" w:hAnsi="Times New Roman"/>
          <w:sz w:val="24"/>
          <w:szCs w:val="24"/>
        </w:rPr>
        <w:t xml:space="preserve">f) corretagem de seguros;</w:t>
      </w:r>
    </w:p>
    <w:p>
      <w:pPr>
        <w:spacing w:after="80" w:line="360"/>
        <w:ind w:left="709" w:hanging="425"/>
        <w:jc w:val="both"/>
      </w:pPr>
      <w:r>
        <w:rPr>
          <w:rFonts w:ascii="Times New Roman" w:cs="Times New Roman" w:eastAsia="Times New Roman" w:hAnsi="Times New Roman"/>
          <w:sz w:val="24"/>
          <w:szCs w:val="24"/>
        </w:rPr>
        <w:t xml:space="preserve">g) oferta pública de valores mobiliários ou de contratos de investimento coletivo.</w:t>
      </w:r>
    </w:p>
    <w:p>
      <w:pPr>
        <w:pStyle w:val="Heading2"/>
        <w:keepNext/>
        <w:spacing w:after="120" w:before="240" w:line="300"/>
      </w:pPr>
      <w:r>
        <w:rPr>
          <w:rFonts w:ascii="Times New Roman" w:cs="Times New Roman" w:eastAsia="Times New Roman" w:hAnsi="Times New Roman"/>
          <w:b/>
          <w:bCs/>
          <w:sz w:val="24"/>
          <w:szCs w:val="24"/>
        </w:rPr>
        <w:t xml:space="preserve">CLÁUSULA 6 — CAPITAL</w:t>
      </w:r>
    </w:p>
    <w:p>
      <w:pPr>
        <w:spacing w:after="120" w:line="360"/>
        <w:jc w:val="both"/>
      </w:pPr>
      <w:r>
        <w:rPr>
          <w:rFonts w:ascii="Times New Roman" w:cs="Times New Roman" w:eastAsia="Times New Roman" w:hAnsi="Times New Roman"/>
          <w:sz w:val="24"/>
          <w:szCs w:val="24"/>
        </w:rPr>
        <w:t xml:space="preserve">O capital social é de </w:t>
      </w:r>
      <w:r>
        <w:rPr>
          <w:rFonts w:ascii="Times New Roman" w:cs="Times New Roman" w:eastAsia="Times New Roman" w:hAnsi="Times New Roman"/>
          <w:b/>
          <w:bCs/>
          <w:sz w:val="24"/>
          <w:szCs w:val="24"/>
        </w:rPr>
        <w:t xml:space="preserve">R$ 48.000,00 (quarenta e oito mil reais)</w:t>
      </w:r>
      <w:r>
        <w:rPr>
          <w:rFonts w:ascii="Times New Roman" w:cs="Times New Roman" w:eastAsia="Times New Roman" w:hAnsi="Times New Roman"/>
          <w:sz w:val="24"/>
          <w:szCs w:val="24"/>
        </w:rPr>
        <w:t xml:space="preserve">, dividido em </w:t>
      </w:r>
      <w:r>
        <w:rPr>
          <w:rFonts w:ascii="Times New Roman" w:cs="Times New Roman" w:eastAsia="Times New Roman" w:hAnsi="Times New Roman"/>
          <w:b/>
          <w:bCs/>
          <w:sz w:val="24"/>
          <w:szCs w:val="24"/>
        </w:rPr>
        <w:t xml:space="preserve">48.000 (quarenta e oito mil) quotas</w:t>
      </w:r>
      <w:r>
        <w:rPr>
          <w:rFonts w:ascii="Times New Roman" w:cs="Times New Roman" w:eastAsia="Times New Roman" w:hAnsi="Times New Roman"/>
          <w:sz w:val="24"/>
          <w:szCs w:val="24"/>
        </w:rPr>
        <w:t xml:space="preserve"> de valor nominal de </w:t>
      </w:r>
      <w:r>
        <w:rPr>
          <w:rFonts w:ascii="Times New Roman" w:cs="Times New Roman" w:eastAsia="Times New Roman" w:hAnsi="Times New Roman"/>
          <w:b/>
          <w:bCs/>
          <w:sz w:val="24"/>
          <w:szCs w:val="24"/>
        </w:rPr>
        <w:t xml:space="preserve">R$ 1,00 (um real)</w:t>
      </w:r>
      <w:r>
        <w:rPr>
          <w:rFonts w:ascii="Times New Roman" w:cs="Times New Roman" w:eastAsia="Times New Roman" w:hAnsi="Times New Roman"/>
          <w:sz w:val="24"/>
          <w:szCs w:val="24"/>
        </w:rPr>
        <w:t xml:space="preserve"> cada, totalmente subscritas e distribuídas da seguinte forma: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91"/>
        <w:gridCol w:w="1870"/>
        <w:gridCol w:w="1870"/>
        <w:gridCol w:w="1873"/>
      </w:tblGrid>
      <w:tr>
        <w:trPr>
          <w:cantSplit/>
          <w:tblHeader/>
        </w:trPr>
        <w:tc>
          <w:tcPr>
            <w:tcW w:type="dxa" w:w="2891"/>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Sócio</w:t>
            </w:r>
          </w:p>
        </w:tc>
        <w:tc>
          <w:tcPr>
            <w:tcW w:type="dxa" w:w="187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Quotas</w:t>
            </w:r>
          </w:p>
        </w:tc>
        <w:tc>
          <w:tcPr>
            <w:tcW w:type="dxa" w:w="187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Valor (R$)</w:t>
            </w:r>
          </w:p>
        </w:tc>
        <w:tc>
          <w:tcPr>
            <w:tcW w:type="dxa" w:w="1873"/>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Participação</w:t>
            </w:r>
          </w:p>
        </w:tc>
      </w:tr>
      <w:tr>
        <w:trPr>
          <w:cantSplit/>
          <w:tblHeader w:val="false"/>
        </w:trPr>
        <w:tc>
          <w:tcPr>
            <w:tcW w:type="dxa" w:w="289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A</w:t>
            </w:r>
          </w:p>
        </w:tc>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w:t>
            </w:r>
          </w:p>
        </w:tc>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12.000,00</w:t>
            </w:r>
          </w:p>
        </w:tc>
        <w:tc>
          <w:tcPr>
            <w:tcW w:type="dxa" w:w="187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w:t>
            </w:r>
          </w:p>
        </w:tc>
      </w:tr>
      <w:tr>
        <w:trPr>
          <w:cantSplit/>
          <w:tblHeader w:val="false"/>
        </w:trPr>
        <w:tc>
          <w:tcPr>
            <w:tcW w:type="dxa" w:w="289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w:t>
            </w:r>
          </w:p>
        </w:tc>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12.000,00</w:t>
            </w:r>
          </w:p>
        </w:tc>
        <w:tc>
          <w:tcPr>
            <w:tcW w:type="dxa" w:w="187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w:t>
            </w:r>
          </w:p>
        </w:tc>
      </w:tr>
      <w:tr>
        <w:trPr>
          <w:cantSplit/>
          <w:tblHeader w:val="false"/>
        </w:trPr>
        <w:tc>
          <w:tcPr>
            <w:tcW w:type="dxa" w:w="289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w:t>
            </w:r>
          </w:p>
        </w:tc>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12.000,00</w:t>
            </w:r>
          </w:p>
        </w:tc>
        <w:tc>
          <w:tcPr>
            <w:tcW w:type="dxa" w:w="187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w:t>
            </w:r>
          </w:p>
        </w:tc>
      </w:tr>
      <w:tr>
        <w:trPr>
          <w:cantSplit/>
          <w:tblHeader w:val="false"/>
        </w:trPr>
        <w:tc>
          <w:tcPr>
            <w:tcW w:type="dxa" w:w="289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D</w:t>
            </w:r>
          </w:p>
        </w:tc>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w:t>
            </w:r>
          </w:p>
        </w:tc>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12.000,00</w:t>
            </w:r>
          </w:p>
        </w:tc>
        <w:tc>
          <w:tcPr>
            <w:tcW w:type="dxa" w:w="187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w:t>
            </w:r>
          </w:p>
        </w:tc>
      </w:tr>
      <w:tr>
        <w:trPr>
          <w:cantSplit/>
          <w:tblHeader w:val="false"/>
        </w:trPr>
        <w:tc>
          <w:tcPr>
            <w:tcW w:type="dxa" w:w="289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Total</w:t>
            </w:r>
          </w:p>
        </w:tc>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48.000</w:t>
            </w:r>
          </w:p>
        </w:tc>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48.000,00</w:t>
            </w:r>
          </w:p>
        </w:tc>
        <w:tc>
          <w:tcPr>
            <w:tcW w:type="dxa" w:w="187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100%</w:t>
            </w:r>
          </w:p>
        </w:tc>
      </w:tr>
    </w:tbl>
    <w:p>
      <w:pPr>
        <w:spacing w:after="120"/>
      </w:pPr>
    </w:p>
    <w:p>
      <w:pPr>
        <w:spacing w:after="80" w:line="360"/>
        <w:ind w:left="709" w:hanging="425"/>
        <w:jc w:val="both"/>
      </w:pPr>
      <w:r>
        <w:rPr>
          <w:rFonts w:ascii="Times New Roman" w:cs="Times New Roman" w:eastAsia="Times New Roman" w:hAnsi="Times New Roman"/>
          <w:sz w:val="24"/>
          <w:szCs w:val="24"/>
        </w:rPr>
        <w:t xml:space="preserve">Parágrafo primeiro. O capital será integralizado em moeda corrente nacional: 25% (vinte e cinco por cento), equivalentes a R$ 3.000,00 por sócio, no ato da assinatura deste instrumento, e o saldo em até 12 (doze) meses contados do registro.</w:t>
      </w:r>
    </w:p>
    <w:p>
      <w:pPr>
        <w:spacing w:after="80" w:line="360"/>
        <w:ind w:left="709" w:hanging="425"/>
        <w:jc w:val="both"/>
      </w:pPr>
      <w:r>
        <w:rPr>
          <w:rFonts w:ascii="Times New Roman" w:cs="Times New Roman" w:eastAsia="Times New Roman" w:hAnsi="Times New Roman"/>
          <w:sz w:val="24"/>
          <w:szCs w:val="24"/>
        </w:rPr>
        <w:t xml:space="preserve">Parágrafo segundo. As quotas são indivisíveis em relação à sociedade e estão sujeitas às restrições de circulação, ao vesting e às opções de compra previstos no Acordo de Sócios arquivado na sede.</w:t>
      </w:r>
    </w:p>
    <w:p>
      <w:pPr>
        <w:pStyle w:val="Heading2"/>
        <w:keepNext/>
        <w:spacing w:after="120" w:before="240" w:line="300"/>
      </w:pPr>
      <w:r>
        <w:rPr>
          <w:rFonts w:ascii="Times New Roman" w:cs="Times New Roman" w:eastAsia="Times New Roman" w:hAnsi="Times New Roman"/>
          <w:b/>
          <w:bCs/>
          <w:sz w:val="24"/>
          <w:szCs w:val="24"/>
        </w:rPr>
        <w:t xml:space="preserve">CLÁUSULA 7 — RESPONSABILIDADE</w:t>
      </w:r>
    </w:p>
    <w:p>
      <w:pPr>
        <w:spacing w:after="120" w:line="360"/>
        <w:jc w:val="both"/>
      </w:pPr>
      <w:r>
        <w:rPr>
          <w:rFonts w:ascii="Times New Roman" w:cs="Times New Roman" w:eastAsia="Times New Roman" w:hAnsi="Times New Roman"/>
          <w:sz w:val="24"/>
          <w:szCs w:val="24"/>
        </w:rPr>
        <w:t xml:space="preserve">A responsabilidade de cada sócio é restrita ao valor de suas quotas, mas todos respondem solidariamente pela integralização do capital social (art. 1.052 do Código Civil).</w:t>
      </w:r>
    </w:p>
    <w:p>
      <w:pPr>
        <w:pStyle w:val="Heading2"/>
        <w:keepNext/>
        <w:spacing w:after="120" w:before="240" w:line="300"/>
      </w:pPr>
      <w:r>
        <w:rPr>
          <w:rFonts w:ascii="Times New Roman" w:cs="Times New Roman" w:eastAsia="Times New Roman" w:hAnsi="Times New Roman"/>
          <w:b/>
          <w:bCs/>
          <w:sz w:val="24"/>
          <w:szCs w:val="24"/>
        </w:rPr>
        <w:t xml:space="preserve">CLÁUSULA 8 — ADMINISTRAÇÃO</w:t>
      </w:r>
    </w:p>
    <w:p>
      <w:pPr>
        <w:spacing w:after="120" w:line="360"/>
        <w:jc w:val="both"/>
      </w:pPr>
      <w:r>
        <w:rPr>
          <w:rFonts w:ascii="Times New Roman" w:cs="Times New Roman" w:eastAsia="Times New Roman" w:hAnsi="Times New Roman"/>
          <w:sz w:val="24"/>
          <w:szCs w:val="24"/>
        </w:rPr>
        <w:t xml:space="preserve">A administração caberá aos sócios </w:t>
      </w:r>
      <w:r>
        <w:rPr>
          <w:rFonts w:ascii="Times New Roman" w:cs="Times New Roman" w:eastAsia="Times New Roman" w:hAnsi="Times New Roman"/>
          <w:b/>
          <w:bCs/>
          <w:sz w:val="24"/>
          <w:szCs w:val="24"/>
        </w:rPr>
        <w:t xml:space="preserve">Founder A</w:t>
      </w:r>
      <w:r>
        <w:rPr>
          <w:rFonts w:ascii="Times New Roman" w:cs="Times New Roman" w:eastAsia="Times New Roman" w:hAnsi="Times New Roman"/>
          <w:sz w:val="24"/>
          <w:szCs w:val="24"/>
        </w:rPr>
        <w:t xml:space="preserve"> (Diretor-Presidente), </w:t>
      </w:r>
      <w:r>
        <w:rPr>
          <w:rFonts w:ascii="Times New Roman" w:cs="Times New Roman" w:eastAsia="Times New Roman" w:hAnsi="Times New Roman"/>
          <w:b/>
          <w:bCs/>
          <w:sz w:val="24"/>
          <w:szCs w:val="24"/>
        </w:rPr>
        <w:t xml:space="preserve">Founder B</w:t>
      </w:r>
      <w:r>
        <w:rPr>
          <w:rFonts w:ascii="Times New Roman" w:cs="Times New Roman" w:eastAsia="Times New Roman" w:hAnsi="Times New Roman"/>
          <w:sz w:val="24"/>
          <w:szCs w:val="24"/>
        </w:rPr>
        <w:t xml:space="preserve"> (Diretor de Tecnologia), </w:t>
      </w:r>
      <w:r>
        <w:rPr>
          <w:rFonts w:ascii="Times New Roman" w:cs="Times New Roman" w:eastAsia="Times New Roman" w:hAnsi="Times New Roman"/>
          <w:b/>
          <w:bCs/>
          <w:sz w:val="24"/>
          <w:szCs w:val="24"/>
        </w:rPr>
        <w:t xml:space="preserve">Founder C</w:t>
      </w:r>
      <w:r>
        <w:rPr>
          <w:rFonts w:ascii="Times New Roman" w:cs="Times New Roman" w:eastAsia="Times New Roman" w:hAnsi="Times New Roman"/>
          <w:sz w:val="24"/>
          <w:szCs w:val="24"/>
        </w:rPr>
        <w:t xml:space="preserve"> (Diretor Jurídico e de Compliance) e </w:t>
      </w:r>
      <w:r>
        <w:rPr>
          <w:rFonts w:ascii="Times New Roman" w:cs="Times New Roman" w:eastAsia="Times New Roman" w:hAnsi="Times New Roman"/>
          <w:b/>
          <w:bCs/>
          <w:sz w:val="24"/>
          <w:szCs w:val="24"/>
        </w:rPr>
        <w:t xml:space="preserve">Founder D</w:t>
      </w:r>
      <w:r>
        <w:rPr>
          <w:rFonts w:ascii="Times New Roman" w:cs="Times New Roman" w:eastAsia="Times New Roman" w:hAnsi="Times New Roman"/>
          <w:sz w:val="24"/>
          <w:szCs w:val="24"/>
        </w:rPr>
        <w:t xml:space="preserve"> (Diretor de Operações), designados neste ato, com poderes para os atos ordinários do objeto social, observados os limites da Cláusula 9.</w:t>
      </w:r>
    </w:p>
    <w:p>
      <w:pPr>
        <w:spacing w:after="80" w:line="360"/>
        <w:ind w:left="709" w:hanging="425"/>
        <w:jc w:val="both"/>
      </w:pPr>
      <w:r>
        <w:rPr>
          <w:rFonts w:ascii="Times New Roman" w:cs="Times New Roman" w:eastAsia="Times New Roman" w:hAnsi="Times New Roman"/>
          <w:sz w:val="24"/>
          <w:szCs w:val="24"/>
        </w:rPr>
        <w:t xml:space="preserve">Parágrafo primeiro. Dependem de aprovação de sócios titulares de, no mínimo, 75% (setenta e cinco por cento) do capital social: orçamento anual; contratação de dívida acima de R$ 50.000,00; despesa ou contrato acima de R$ 50.000,00; contratos relevantes com partes relacionadas; parcerias com entidades reguladas; aquisição ou alienação material de ativos; e contratação de executivo com remuneração mensal superior a R$ 15.000,00.</w:t>
      </w:r>
    </w:p>
    <w:p>
      <w:pPr>
        <w:spacing w:after="80" w:line="360"/>
        <w:ind w:left="709" w:hanging="425"/>
        <w:jc w:val="both"/>
      </w:pPr>
      <w:r>
        <w:rPr>
          <w:rFonts w:ascii="Times New Roman" w:cs="Times New Roman" w:eastAsia="Times New Roman" w:hAnsi="Times New Roman"/>
          <w:sz w:val="24"/>
          <w:szCs w:val="24"/>
        </w:rPr>
        <w:t xml:space="preserve">Parágrafo segundo. Enquanto os quatro sócios fundadores mantiverem suas participações originais, dependem de aprovação unânime: alteração material do objeto; primeiro lançamento comercial de produto regulado; emissão pública de token ou instrumento econômico; mudança fundamental da rota regulatória; alienação do núcleo de propriedade intelectual; e dissolução voluntária.</w:t>
      </w:r>
    </w:p>
    <w:p>
      <w:pPr>
        <w:spacing w:after="80" w:line="360"/>
        <w:ind w:left="709" w:hanging="425"/>
        <w:jc w:val="both"/>
      </w:pPr>
      <w:r>
        <w:rPr>
          <w:rFonts w:ascii="Times New Roman" w:cs="Times New Roman" w:eastAsia="Times New Roman" w:hAnsi="Times New Roman"/>
          <w:sz w:val="24"/>
          <w:szCs w:val="24"/>
        </w:rPr>
        <w:t xml:space="preserve">Parágrafo terceiro. Os administradores farão jus a pró-labore somente quando e na forma deliberada pelos sócios.</w:t>
      </w:r>
    </w:p>
    <w:p>
      <w:pPr>
        <w:pStyle w:val="Heading2"/>
        <w:keepNext/>
        <w:spacing w:after="120" w:before="240" w:line="300"/>
      </w:pPr>
      <w:r>
        <w:rPr>
          <w:rFonts w:ascii="Times New Roman" w:cs="Times New Roman" w:eastAsia="Times New Roman" w:hAnsi="Times New Roman"/>
          <w:b/>
          <w:bCs/>
          <w:sz w:val="24"/>
          <w:szCs w:val="24"/>
        </w:rPr>
        <w:t xml:space="preserve">CLÁUSULA 9 — REPRESENTAÇÃO</w:t>
      </w:r>
    </w:p>
    <w:p>
      <w:pPr>
        <w:spacing w:after="120" w:line="360"/>
        <w:jc w:val="both"/>
      </w:pPr>
      <w:r>
        <w:rPr>
          <w:rFonts w:ascii="Times New Roman" w:cs="Times New Roman" w:eastAsia="Times New Roman" w:hAnsi="Times New Roman"/>
          <w:sz w:val="24"/>
          <w:szCs w:val="24"/>
        </w:rPr>
        <w:t xml:space="preserve">A sociedade será representada isoladamente por qualquer administrador nos atos de valor até R$ 5.000,00 (cinco mil reais). Operações superiores a esse valor exigirão assinatura conjunta de dois administradores ou a aprovação societária correspondente.</w:t>
      </w:r>
    </w:p>
    <w:p>
      <w:pPr>
        <w:pStyle w:val="Heading2"/>
        <w:keepNext/>
        <w:spacing w:after="120" w:before="240" w:line="300"/>
      </w:pPr>
      <w:r>
        <w:rPr>
          <w:rFonts w:ascii="Times New Roman" w:cs="Times New Roman" w:eastAsia="Times New Roman" w:hAnsi="Times New Roman"/>
          <w:b/>
          <w:bCs/>
          <w:sz w:val="24"/>
          <w:szCs w:val="24"/>
        </w:rPr>
        <w:t xml:space="preserve">CLÁUSULA 10 — EXERCÍCIO SOCIAL</w:t>
      </w:r>
    </w:p>
    <w:p>
      <w:pPr>
        <w:spacing w:after="120" w:line="360"/>
        <w:jc w:val="both"/>
      </w:pPr>
      <w:r>
        <w:rPr>
          <w:rFonts w:ascii="Times New Roman" w:cs="Times New Roman" w:eastAsia="Times New Roman" w:hAnsi="Times New Roman"/>
          <w:sz w:val="24"/>
          <w:szCs w:val="24"/>
        </w:rPr>
        <w:t xml:space="preserve">O exercício social coincidirá com o ano civil, encerrando-se em 31 de dezembro, quando serão levantados o inventário, o balanço patrimonial e o balanço de resultado econômico.</w:t>
      </w:r>
    </w:p>
    <w:p>
      <w:pPr>
        <w:pStyle w:val="Heading2"/>
        <w:keepNext/>
        <w:spacing w:after="120" w:before="240" w:line="300"/>
      </w:pPr>
      <w:r>
        <w:rPr>
          <w:rFonts w:ascii="Times New Roman" w:cs="Times New Roman" w:eastAsia="Times New Roman" w:hAnsi="Times New Roman"/>
          <w:b/>
          <w:bCs/>
          <w:sz w:val="24"/>
          <w:szCs w:val="24"/>
        </w:rPr>
        <w:t xml:space="preserve">CLÁUSULA 11 — RESULTADOS</w:t>
      </w:r>
    </w:p>
    <w:p>
      <w:pPr>
        <w:spacing w:after="120" w:line="360"/>
        <w:jc w:val="both"/>
      </w:pPr>
      <w:r>
        <w:rPr>
          <w:rFonts w:ascii="Times New Roman" w:cs="Times New Roman" w:eastAsia="Times New Roman" w:hAnsi="Times New Roman"/>
          <w:sz w:val="24"/>
          <w:szCs w:val="24"/>
        </w:rPr>
        <w:t xml:space="preserve">Os lucros terão a destinação deliberada pelos sócios, observadas as obrigações legais, a necessidade de capital de giro e a solvência da sociedade.</w:t>
      </w:r>
    </w:p>
    <w:p>
      <w:pPr>
        <w:pStyle w:val="Heading2"/>
        <w:keepNext/>
        <w:spacing w:after="120" w:before="240" w:line="300"/>
      </w:pPr>
      <w:r>
        <w:rPr>
          <w:rFonts w:ascii="Times New Roman" w:cs="Times New Roman" w:eastAsia="Times New Roman" w:hAnsi="Times New Roman"/>
          <w:b/>
          <w:bCs/>
          <w:sz w:val="24"/>
          <w:szCs w:val="24"/>
        </w:rPr>
        <w:t xml:space="preserve">CLÁUSULA 12 — CESSÃO DE QUOTAS</w:t>
      </w:r>
    </w:p>
    <w:p>
      <w:pPr>
        <w:spacing w:after="120" w:line="360"/>
        <w:jc w:val="both"/>
      </w:pPr>
      <w:r>
        <w:rPr>
          <w:rFonts w:ascii="Times New Roman" w:cs="Times New Roman" w:eastAsia="Times New Roman" w:hAnsi="Times New Roman"/>
          <w:sz w:val="24"/>
          <w:szCs w:val="24"/>
        </w:rPr>
        <w:t xml:space="preserve">A cessão de quotas a terceiros dependerá da observância do direito de preferência dos demais sócios, no prazo de 30 (trinta) dias, e das demais condições do Acordo de Sócios.</w:t>
      </w:r>
    </w:p>
    <w:p>
      <w:pPr>
        <w:pStyle w:val="Heading2"/>
        <w:keepNext/>
        <w:spacing w:after="120" w:before="240" w:line="300"/>
      </w:pPr>
      <w:r>
        <w:rPr>
          <w:rFonts w:ascii="Times New Roman" w:cs="Times New Roman" w:eastAsia="Times New Roman" w:hAnsi="Times New Roman"/>
          <w:b/>
          <w:bCs/>
          <w:sz w:val="24"/>
          <w:szCs w:val="24"/>
        </w:rPr>
        <w:t xml:space="preserve">CLÁUSULA 13 — REGÊNCIA SUPLETIVA</w:t>
      </w:r>
    </w:p>
    <w:p>
      <w:pPr>
        <w:spacing w:after="120" w:line="360"/>
        <w:jc w:val="both"/>
      </w:pPr>
      <w:r>
        <w:rPr>
          <w:rFonts w:ascii="Times New Roman" w:cs="Times New Roman" w:eastAsia="Times New Roman" w:hAnsi="Times New Roman"/>
          <w:sz w:val="24"/>
          <w:szCs w:val="24"/>
        </w:rPr>
        <w:t xml:space="preserve">A sociedade adota, na extensão juridicamente cabível, a regência supletiva pelas normas aplicáveis às sociedades por ações (art. 1.053, parágrafo único, do Código Civil), sem descaracterização de sua natureza limitada.</w:t>
      </w:r>
    </w:p>
    <w:p>
      <w:pPr>
        <w:pStyle w:val="Heading2"/>
        <w:keepNext/>
        <w:spacing w:after="120" w:before="240" w:line="300"/>
      </w:pPr>
      <w:r>
        <w:rPr>
          <w:rFonts w:ascii="Times New Roman" w:cs="Times New Roman" w:eastAsia="Times New Roman" w:hAnsi="Times New Roman"/>
          <w:b/>
          <w:bCs/>
          <w:sz w:val="24"/>
          <w:szCs w:val="24"/>
        </w:rPr>
        <w:t xml:space="preserve">CLÁUSULA 14 — FALECIMENTO, INCAPACIDADE E RETIRADA</w:t>
      </w:r>
    </w:p>
    <w:p>
      <w:pPr>
        <w:spacing w:after="120" w:line="360"/>
        <w:jc w:val="both"/>
      </w:pPr>
      <w:r>
        <w:rPr>
          <w:rFonts w:ascii="Times New Roman" w:cs="Times New Roman" w:eastAsia="Times New Roman" w:hAnsi="Times New Roman"/>
          <w:sz w:val="24"/>
          <w:szCs w:val="24"/>
        </w:rPr>
        <w:t xml:space="preserve">A sociedade não se dissolverá pelo falecimento, incapacidade ou retirada de sócio, aplicando-se os mecanismos de sucessão, aquisição de quotas e apuração de haveres previstos nos instrumentos societários.</w:t>
      </w:r>
    </w:p>
    <w:p>
      <w:pPr>
        <w:pStyle w:val="Heading2"/>
        <w:keepNext/>
        <w:spacing w:after="120" w:before="240" w:line="300"/>
      </w:pPr>
      <w:r>
        <w:rPr>
          <w:rFonts w:ascii="Times New Roman" w:cs="Times New Roman" w:eastAsia="Times New Roman" w:hAnsi="Times New Roman"/>
          <w:b/>
          <w:bCs/>
          <w:sz w:val="24"/>
          <w:szCs w:val="24"/>
        </w:rPr>
        <w:t xml:space="preserve">CLÁUSULA 15 — DECLARAÇÃO DE DESIMPEDIMENTO</w:t>
      </w:r>
    </w:p>
    <w:p>
      <w:pPr>
        <w:spacing w:after="120" w:line="360"/>
        <w:jc w:val="both"/>
      </w:pPr>
      <w:r>
        <w:rPr>
          <w:rFonts w:ascii="Times New Roman" w:cs="Times New Roman" w:eastAsia="Times New Roman" w:hAnsi="Times New Roman"/>
          <w:sz w:val="24"/>
          <w:szCs w:val="24"/>
        </w:rPr>
        <w:t xml:space="preserve">Os administradores declaram, sob as penas da lei, que não estão impedidos de exercer a administração da sociedade por lei especial, nem condenados a pena que vede, ainda que temporariamente, o acesso a cargos públicos, ou por crime falimentar, de prevaricação, peita ou suborno, concussão, peculato, ou contra a economia popular, contra o sistema financeiro nacional, contra as normas de defesa da concorrência, contra as relações de consumo, a fé pública ou a propriedade (art. 1.011, § 1º, do Código Civil).</w:t>
      </w:r>
    </w:p>
    <w:p>
      <w:pPr>
        <w:pStyle w:val="Heading2"/>
        <w:keepNext/>
        <w:spacing w:after="120" w:before="240" w:line="300"/>
      </w:pPr>
      <w:r>
        <w:rPr>
          <w:rFonts w:ascii="Times New Roman" w:cs="Times New Roman" w:eastAsia="Times New Roman" w:hAnsi="Times New Roman"/>
          <w:b/>
          <w:bCs/>
          <w:sz w:val="24"/>
          <w:szCs w:val="24"/>
        </w:rPr>
        <w:t xml:space="preserve">CLÁUSULA 16 — FORO</w:t>
      </w:r>
    </w:p>
    <w:p>
      <w:pPr>
        <w:spacing w:after="120" w:line="360"/>
        <w:jc w:val="both"/>
      </w:pPr>
      <w:r>
        <w:rPr>
          <w:rFonts w:ascii="Times New Roman" w:cs="Times New Roman" w:eastAsia="Times New Roman" w:hAnsi="Times New Roman"/>
          <w:sz w:val="24"/>
          <w:szCs w:val="24"/>
        </w:rPr>
        <w:t xml:space="preserve">Fica eleito o foro da Comarca da Capital do Estado do Rio de Janeiro para dirimir as questões oriundas deste contrato.</w:t>
      </w:r>
    </w:p>
    <w:p>
      <w:pPr>
        <w:spacing w:after="120" w:line="360"/>
        <w:jc w:val="both"/>
      </w:pPr>
      <w:r>
        <w:rPr>
          <w:rFonts w:ascii="Times New Roman" w:cs="Times New Roman" w:eastAsia="Times New Roman" w:hAnsi="Times New Roman"/>
          <w:sz w:val="24"/>
          <w:szCs w:val="24"/>
        </w:rPr>
        <w:t xml:space="preserve">E, por estarem assim justos e contratados, os sócios assinam o presente instrumento, que será levado a registro na Junta Comercial do Estado do Rio de Janeiro.</w:t>
      </w:r>
    </w:p>
    <w:p>
      <w:pPr>
        <w:spacing w:after="120" w:line="360"/>
        <w:jc w:val="right"/>
      </w:pPr>
      <w:r>
        <w:rPr>
          <w:rFonts w:ascii="Times New Roman" w:cs="Times New Roman" w:eastAsia="Times New Roman" w:hAnsi="Times New Roman"/>
          <w:sz w:val="24"/>
          <w:szCs w:val="24"/>
        </w:rPr>
        <w:t xml:space="preserve">Rio de Janeiro/RJ, data da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A</w:t>
      </w:r>
      <w:r>
        <w:rPr>
          <w:rFonts w:ascii="Times New Roman" w:cs="Times New Roman" w:eastAsia="Times New Roman" w:hAnsi="Times New Roman"/>
          <w:sz w:val="22"/>
          <w:szCs w:val="22"/>
        </w:rPr>
        <w:t xml:space="preserve"> — sócio e administrador</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B</w:t>
      </w:r>
      <w:r>
        <w:rPr>
          <w:rFonts w:ascii="Times New Roman" w:cs="Times New Roman" w:eastAsia="Times New Roman" w:hAnsi="Times New Roman"/>
          <w:sz w:val="22"/>
          <w:szCs w:val="22"/>
        </w:rPr>
        <w:t xml:space="preserve"> — sócio e administrador</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C</w:t>
      </w:r>
      <w:r>
        <w:rPr>
          <w:rFonts w:ascii="Times New Roman" w:cs="Times New Roman" w:eastAsia="Times New Roman" w:hAnsi="Times New Roman"/>
          <w:sz w:val="22"/>
          <w:szCs w:val="22"/>
        </w:rPr>
        <w:t xml:space="preserve"> — sócio e administrador</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D</w:t>
      </w:r>
      <w:r>
        <w:rPr>
          <w:rFonts w:ascii="Times New Roman" w:cs="Times New Roman" w:eastAsia="Times New Roman" w:hAnsi="Times New Roman"/>
          <w:sz w:val="22"/>
          <w:szCs w:val="22"/>
        </w:rPr>
        <w:t xml:space="preserve"> — sócio e administrador</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A-04 — ACORDO DE SÓCIOS</w:t>
      </w:r>
    </w:p>
    <w:p>
      <w:pPr>
        <w:spacing w:after="120" w:line="360"/>
        <w:jc w:val="both"/>
      </w:pPr>
      <w:r>
        <w:rPr>
          <w:rFonts w:ascii="Times New Roman" w:cs="Times New Roman" w:eastAsia="Times New Roman" w:hAnsi="Times New Roman"/>
          <w:b/>
          <w:bCs/>
          <w:sz w:val="24"/>
          <w:szCs w:val="24"/>
        </w:rPr>
        <w:t xml:space="preserve">PARTES:</w:t>
      </w:r>
      <w:r>
        <w:rPr>
          <w:rFonts w:ascii="Times New Roman" w:cs="Times New Roman" w:eastAsia="Times New Roman" w:hAnsi="Times New Roman"/>
          <w:sz w:val="24"/>
          <w:szCs w:val="24"/>
        </w:rPr>
        <w:t xml:space="preserve"> Founder A, Founder B, Founder C e Founder D (em conjunto, "Sócios"), e, como interveniente-anuente, AUTO SHIELD FI TECNOLOGIA LTDA ("Sociedade").</w:t>
      </w:r>
    </w:p>
    <w:p>
      <w:pPr>
        <w:pStyle w:val="Heading2"/>
        <w:keepNext/>
        <w:spacing w:after="120" w:before="240" w:line="300"/>
      </w:pPr>
      <w:r>
        <w:rPr>
          <w:rFonts w:ascii="Times New Roman" w:cs="Times New Roman" w:eastAsia="Times New Roman" w:hAnsi="Times New Roman"/>
          <w:b/>
          <w:bCs/>
          <w:sz w:val="24"/>
          <w:szCs w:val="24"/>
        </w:rPr>
        <w:t xml:space="preserve">CLÁUSULA 1 — FINALIDADE</w:t>
      </w:r>
    </w:p>
    <w:p>
      <w:pPr>
        <w:spacing w:after="120" w:line="360"/>
        <w:jc w:val="both"/>
      </w:pPr>
      <w:r>
        <w:rPr>
          <w:rFonts w:ascii="Times New Roman" w:cs="Times New Roman" w:eastAsia="Times New Roman" w:hAnsi="Times New Roman"/>
          <w:sz w:val="24"/>
          <w:szCs w:val="24"/>
        </w:rPr>
        <w:t xml:space="preserve">Este Acordo disciplina o exercício do voto, a circulação de quotas, o vesting, a saída de sócios, a governança, a propriedade intelectual e a solução de impasses.</w:t>
      </w:r>
    </w:p>
    <w:p>
      <w:pPr>
        <w:pStyle w:val="Heading2"/>
        <w:keepNext/>
        <w:spacing w:after="120" w:before="240" w:line="300"/>
      </w:pPr>
      <w:r>
        <w:rPr>
          <w:rFonts w:ascii="Times New Roman" w:cs="Times New Roman" w:eastAsia="Times New Roman" w:hAnsi="Times New Roman"/>
          <w:b/>
          <w:bCs/>
          <w:sz w:val="24"/>
          <w:szCs w:val="24"/>
        </w:rPr>
        <w:t xml:space="preserve">CLÁUSULA 2 — VINCULAÇÃO</w:t>
      </w:r>
    </w:p>
    <w:p>
      <w:pPr>
        <w:spacing w:after="120" w:line="360"/>
        <w:jc w:val="both"/>
      </w:pPr>
      <w:r>
        <w:rPr>
          <w:rFonts w:ascii="Times New Roman" w:cs="Times New Roman" w:eastAsia="Times New Roman" w:hAnsi="Times New Roman"/>
          <w:sz w:val="24"/>
          <w:szCs w:val="24"/>
        </w:rPr>
        <w:t xml:space="preserve">Os signatários obrigam-se a votar e a exercer seus direitos em conformidade com o presente instrumento, que será arquivado na sede da Sociedade.</w:t>
      </w:r>
    </w:p>
    <w:p>
      <w:pPr>
        <w:pStyle w:val="Heading2"/>
        <w:keepNext/>
        <w:spacing w:after="120" w:before="240" w:line="300"/>
      </w:pPr>
      <w:r>
        <w:rPr>
          <w:rFonts w:ascii="Times New Roman" w:cs="Times New Roman" w:eastAsia="Times New Roman" w:hAnsi="Times New Roman"/>
          <w:b/>
          <w:bCs/>
          <w:sz w:val="24"/>
          <w:szCs w:val="24"/>
        </w:rPr>
        <w:t xml:space="preserve">CLÁUSULA 3 — VESTING</w:t>
      </w:r>
    </w:p>
    <w:p>
      <w:pPr>
        <w:spacing w:after="120" w:line="360"/>
        <w:jc w:val="both"/>
      </w:pPr>
      <w:r>
        <w:rPr>
          <w:rFonts w:ascii="Times New Roman" w:cs="Times New Roman" w:eastAsia="Times New Roman" w:hAnsi="Times New Roman"/>
          <w:sz w:val="24"/>
          <w:szCs w:val="24"/>
        </w:rPr>
        <w:t xml:space="preserve">As quotas sujeitas ao programa de incentivo — 12.000 (doze mil) quotas de cada Sócio, conforme o Anexo I do Instrumento A-07 — serão consolidadas ao longo de 48 (quarenta e oito) meses contados de </w:t>
      </w:r>
      <w:r>
        <w:rPr>
          <w:rFonts w:ascii="Times New Roman" w:cs="Times New Roman" w:eastAsia="Times New Roman" w:hAnsi="Times New Roman"/>
          <w:b/>
          <w:bCs/>
          <w:sz w:val="24"/>
          <w:szCs w:val="24"/>
        </w:rPr>
        <w:t xml:space="preserve">1º de outubro de 2026</w:t>
      </w:r>
      <w:r>
        <w:rPr>
          <w:rFonts w:ascii="Times New Roman" w:cs="Times New Roman" w:eastAsia="Times New Roman" w:hAnsi="Times New Roman"/>
          <w:sz w:val="24"/>
          <w:szCs w:val="24"/>
        </w:rPr>
        <w:t xml:space="preserve">, com cliff de 12 (doze) meses.</w:t>
      </w:r>
    </w:p>
    <w:p>
      <w:pPr>
        <w:spacing w:after="120" w:line="360"/>
        <w:jc w:val="both"/>
      </w:pPr>
      <w:r>
        <w:rPr>
          <w:rFonts w:ascii="Times New Roman" w:cs="Times New Roman" w:eastAsia="Times New Roman" w:hAnsi="Times New Roman"/>
          <w:sz w:val="24"/>
          <w:szCs w:val="24"/>
        </w:rPr>
        <w:t xml:space="preserve">No 12º mês (1º de outubro de 2027) consolidar-se-ão 25% das quotas sujeitas ao vesting (3.000 quotas por Sócio). As quotas restantes (9.000 por Sócio) consolidar-se-ão mensalmente, à razão de 250 quotas por mês, nos 36 meses seguintes, encerrando-se o cronograma em 1º de outubro de 2030.</w:t>
      </w:r>
    </w:p>
    <w:p>
      <w:pPr>
        <w:pStyle w:val="Heading2"/>
        <w:keepNext/>
        <w:spacing w:after="120" w:before="240" w:line="300"/>
      </w:pPr>
      <w:r>
        <w:rPr>
          <w:rFonts w:ascii="Times New Roman" w:cs="Times New Roman" w:eastAsia="Times New Roman" w:hAnsi="Times New Roman"/>
          <w:b/>
          <w:bCs/>
          <w:sz w:val="24"/>
          <w:szCs w:val="24"/>
        </w:rPr>
        <w:t xml:space="preserve">CLÁUSULA 4 — SAÍDA ANTES DO CLIFF</w:t>
      </w:r>
    </w:p>
    <w:p>
      <w:pPr>
        <w:spacing w:after="120" w:line="360"/>
        <w:jc w:val="both"/>
      </w:pPr>
      <w:r>
        <w:rPr>
          <w:rFonts w:ascii="Times New Roman" w:cs="Times New Roman" w:eastAsia="Times New Roman" w:hAnsi="Times New Roman"/>
          <w:sz w:val="24"/>
          <w:szCs w:val="24"/>
        </w:rPr>
        <w:t xml:space="preserve">O Sócio que se desligar voluntariamente, sem causa reconhecida como Good Leaver, antes do cliff ficará sujeito à opção de compra das quotas ainda não consolidadas, pelo preço e nas condições previstos no Instrumento A-07.</w:t>
      </w:r>
    </w:p>
    <w:p>
      <w:pPr>
        <w:pStyle w:val="Heading2"/>
        <w:keepNext/>
        <w:spacing w:after="120" w:before="240" w:line="300"/>
      </w:pPr>
      <w:r>
        <w:rPr>
          <w:rFonts w:ascii="Times New Roman" w:cs="Times New Roman" w:eastAsia="Times New Roman" w:hAnsi="Times New Roman"/>
          <w:b/>
          <w:bCs/>
          <w:sz w:val="24"/>
          <w:szCs w:val="24"/>
        </w:rPr>
        <w:t xml:space="preserve">CLÁUSULA 5 — GOOD LEAVER</w:t>
      </w:r>
    </w:p>
    <w:p>
      <w:pPr>
        <w:spacing w:after="120" w:line="360"/>
        <w:jc w:val="both"/>
      </w:pPr>
      <w:r>
        <w:rPr>
          <w:rFonts w:ascii="Times New Roman" w:cs="Times New Roman" w:eastAsia="Times New Roman" w:hAnsi="Times New Roman"/>
          <w:sz w:val="24"/>
          <w:szCs w:val="24"/>
        </w:rPr>
        <w:t xml:space="preserve">Constituem hipóteses de Good Leaver: falecimento, incapacidade permanente, desligamento consensual formalizado, dispensa sem infração grave ou outra situação aprovada por titulares de 75% do capital, desconsiderada a participação do interessado.</w:t>
      </w:r>
    </w:p>
    <w:p>
      <w:pPr>
        <w:spacing w:after="120" w:line="360"/>
        <w:jc w:val="both"/>
      </w:pPr>
      <w:r>
        <w:rPr>
          <w:rFonts w:ascii="Times New Roman" w:cs="Times New Roman" w:eastAsia="Times New Roman" w:hAnsi="Times New Roman"/>
          <w:sz w:val="24"/>
          <w:szCs w:val="24"/>
        </w:rPr>
        <w:t xml:space="preserve">As quotas consolidadas serão tratadas pelo valor econômico apurado conforme a Cláusula 5 do Instrumento A-07.</w:t>
      </w:r>
    </w:p>
    <w:p>
      <w:pPr>
        <w:pStyle w:val="Heading2"/>
        <w:keepNext/>
        <w:spacing w:after="120" w:before="240" w:line="300"/>
      </w:pPr>
      <w:r>
        <w:rPr>
          <w:rFonts w:ascii="Times New Roman" w:cs="Times New Roman" w:eastAsia="Times New Roman" w:hAnsi="Times New Roman"/>
          <w:b/>
          <w:bCs/>
          <w:sz w:val="24"/>
          <w:szCs w:val="24"/>
        </w:rPr>
        <w:t xml:space="preserve">CLÁUSULA 6 — BAD LEAVER</w:t>
      </w:r>
    </w:p>
    <w:p>
      <w:pPr>
        <w:spacing w:after="120" w:line="360"/>
        <w:jc w:val="both"/>
      </w:pPr>
      <w:r>
        <w:rPr>
          <w:rFonts w:ascii="Times New Roman" w:cs="Times New Roman" w:eastAsia="Times New Roman" w:hAnsi="Times New Roman"/>
          <w:sz w:val="24"/>
          <w:szCs w:val="24"/>
        </w:rPr>
        <w:t xml:space="preserve">São eventos de Bad Leaver, após procedimento de apuração com direito de manifestação:</w:t>
      </w:r>
    </w:p>
    <w:p>
      <w:pPr>
        <w:spacing w:after="80" w:line="360"/>
        <w:ind w:left="709" w:hanging="425"/>
        <w:jc w:val="both"/>
      </w:pPr>
      <w:r>
        <w:rPr>
          <w:rFonts w:ascii="Times New Roman" w:cs="Times New Roman" w:eastAsia="Times New Roman" w:hAnsi="Times New Roman"/>
          <w:sz w:val="24"/>
          <w:szCs w:val="24"/>
        </w:rPr>
        <w:t xml:space="preserve">a) fraude;</w:t>
      </w:r>
    </w:p>
    <w:p>
      <w:pPr>
        <w:spacing w:after="80" w:line="360"/>
        <w:ind w:left="709" w:hanging="425"/>
        <w:jc w:val="both"/>
      </w:pPr>
      <w:r>
        <w:rPr>
          <w:rFonts w:ascii="Times New Roman" w:cs="Times New Roman" w:eastAsia="Times New Roman" w:hAnsi="Times New Roman"/>
          <w:sz w:val="24"/>
          <w:szCs w:val="24"/>
        </w:rPr>
        <w:t xml:space="preserve">b) concorrência desleal;</w:t>
      </w:r>
    </w:p>
    <w:p>
      <w:pPr>
        <w:spacing w:after="80" w:line="360"/>
        <w:ind w:left="709" w:hanging="425"/>
        <w:jc w:val="both"/>
      </w:pPr>
      <w:r>
        <w:rPr>
          <w:rFonts w:ascii="Times New Roman" w:cs="Times New Roman" w:eastAsia="Times New Roman" w:hAnsi="Times New Roman"/>
          <w:sz w:val="24"/>
          <w:szCs w:val="24"/>
        </w:rPr>
        <w:t xml:space="preserve">c) apropriação indevida de ativo;</w:t>
      </w:r>
    </w:p>
    <w:p>
      <w:pPr>
        <w:spacing w:after="80" w:line="360"/>
        <w:ind w:left="709" w:hanging="425"/>
        <w:jc w:val="both"/>
      </w:pPr>
      <w:r>
        <w:rPr>
          <w:rFonts w:ascii="Times New Roman" w:cs="Times New Roman" w:eastAsia="Times New Roman" w:hAnsi="Times New Roman"/>
          <w:sz w:val="24"/>
          <w:szCs w:val="24"/>
        </w:rPr>
        <w:t xml:space="preserve">d) violação intencional e material de confidencialidade;</w:t>
      </w:r>
    </w:p>
    <w:p>
      <w:pPr>
        <w:spacing w:after="80" w:line="360"/>
        <w:ind w:left="709" w:hanging="425"/>
        <w:jc w:val="both"/>
      </w:pPr>
      <w:r>
        <w:rPr>
          <w:rFonts w:ascii="Times New Roman" w:cs="Times New Roman" w:eastAsia="Times New Roman" w:hAnsi="Times New Roman"/>
          <w:sz w:val="24"/>
          <w:szCs w:val="24"/>
        </w:rPr>
        <w:t xml:space="preserve">e) crime doloso diretamente relacionado à Sociedade;</w:t>
      </w:r>
    </w:p>
    <w:p>
      <w:pPr>
        <w:spacing w:after="80" w:line="360"/>
        <w:ind w:left="709" w:hanging="425"/>
        <w:jc w:val="both"/>
      </w:pPr>
      <w:r>
        <w:rPr>
          <w:rFonts w:ascii="Times New Roman" w:cs="Times New Roman" w:eastAsia="Times New Roman" w:hAnsi="Times New Roman"/>
          <w:sz w:val="24"/>
          <w:szCs w:val="24"/>
        </w:rPr>
        <w:t xml:space="preserve">f) violação grave e não sanada dos deveres fiduciários.</w:t>
      </w:r>
    </w:p>
    <w:p>
      <w:pPr>
        <w:spacing w:after="120" w:line="360"/>
        <w:jc w:val="both"/>
      </w:pPr>
      <w:r>
        <w:rPr>
          <w:rFonts w:ascii="Times New Roman" w:cs="Times New Roman" w:eastAsia="Times New Roman" w:hAnsi="Times New Roman"/>
          <w:sz w:val="24"/>
          <w:szCs w:val="24"/>
        </w:rPr>
        <w:t xml:space="preserve">A consequência econômica observará os limites legais e o Instrumento A-07, vedado o enriquecimento sem causa.</w:t>
      </w:r>
    </w:p>
    <w:p>
      <w:pPr>
        <w:pStyle w:val="Heading2"/>
        <w:keepNext/>
        <w:spacing w:after="120" w:before="240" w:line="300"/>
      </w:pPr>
      <w:r>
        <w:rPr>
          <w:rFonts w:ascii="Times New Roman" w:cs="Times New Roman" w:eastAsia="Times New Roman" w:hAnsi="Times New Roman"/>
          <w:b/>
          <w:bCs/>
          <w:sz w:val="24"/>
          <w:szCs w:val="24"/>
        </w:rPr>
        <w:t xml:space="preserve">CLÁUSULA 7 — DIREITO DE PREFERÊNCIA</w:t>
      </w:r>
    </w:p>
    <w:p>
      <w:pPr>
        <w:spacing w:after="120" w:line="360"/>
        <w:jc w:val="both"/>
      </w:pPr>
      <w:r>
        <w:rPr>
          <w:rFonts w:ascii="Times New Roman" w:cs="Times New Roman" w:eastAsia="Times New Roman" w:hAnsi="Times New Roman"/>
          <w:sz w:val="24"/>
          <w:szCs w:val="24"/>
        </w:rPr>
        <w:t xml:space="preserve">Recebida proposta de terceiro, os demais Sócios terão 30 (trinta) dias para adquirir as quotas nas mesmas condições, na proporção de suas participações.</w:t>
      </w:r>
    </w:p>
    <w:p>
      <w:pPr>
        <w:pStyle w:val="Heading2"/>
        <w:keepNext/>
        <w:spacing w:after="120" w:before="240" w:line="300"/>
      </w:pPr>
      <w:r>
        <w:rPr>
          <w:rFonts w:ascii="Times New Roman" w:cs="Times New Roman" w:eastAsia="Times New Roman" w:hAnsi="Times New Roman"/>
          <w:b/>
          <w:bCs/>
          <w:sz w:val="24"/>
          <w:szCs w:val="24"/>
        </w:rPr>
        <w:t xml:space="preserve">CLÁUSULA 8 — TAG ALONG</w:t>
      </w:r>
    </w:p>
    <w:p>
      <w:pPr>
        <w:spacing w:after="120" w:line="360"/>
        <w:jc w:val="both"/>
      </w:pPr>
      <w:r>
        <w:rPr>
          <w:rFonts w:ascii="Times New Roman" w:cs="Times New Roman" w:eastAsia="Times New Roman" w:hAnsi="Times New Roman"/>
          <w:sz w:val="24"/>
          <w:szCs w:val="24"/>
        </w:rPr>
        <w:t xml:space="preserve">Na alienação de controle, os demais Sócios poderão incluir suas quotas pelo mesmo preço unitário e nas mesmas condições econômicas.</w:t>
      </w:r>
    </w:p>
    <w:p>
      <w:pPr>
        <w:pStyle w:val="Heading2"/>
        <w:keepNext/>
        <w:spacing w:after="120" w:before="240" w:line="300"/>
      </w:pPr>
      <w:r>
        <w:rPr>
          <w:rFonts w:ascii="Times New Roman" w:cs="Times New Roman" w:eastAsia="Times New Roman" w:hAnsi="Times New Roman"/>
          <w:b/>
          <w:bCs/>
          <w:sz w:val="24"/>
          <w:szCs w:val="24"/>
        </w:rPr>
        <w:t xml:space="preserve">CLÁUSULA 9 — DRAG ALONG</w:t>
      </w:r>
    </w:p>
    <w:p>
      <w:pPr>
        <w:spacing w:after="120" w:line="360"/>
        <w:jc w:val="both"/>
      </w:pPr>
      <w:r>
        <w:rPr>
          <w:rFonts w:ascii="Times New Roman" w:cs="Times New Roman" w:eastAsia="Times New Roman" w:hAnsi="Times New Roman"/>
          <w:sz w:val="24"/>
          <w:szCs w:val="24"/>
        </w:rPr>
        <w:t xml:space="preserve">Oferta genuína envolvendo a aquisição do controle ou da totalidade da Sociedade poderá ensejar o arraste, se aprovada por Sócios titulares de pelo menos 75% do capital e desde que todos recebam as mesmas condições por quota.</w:t>
      </w:r>
    </w:p>
    <w:p>
      <w:pPr>
        <w:pStyle w:val="Heading2"/>
        <w:keepNext/>
        <w:spacing w:after="120" w:before="240" w:line="300"/>
      </w:pPr>
      <w:r>
        <w:rPr>
          <w:rFonts w:ascii="Times New Roman" w:cs="Times New Roman" w:eastAsia="Times New Roman" w:hAnsi="Times New Roman"/>
          <w:b/>
          <w:bCs/>
          <w:sz w:val="24"/>
          <w:szCs w:val="24"/>
        </w:rPr>
        <w:t xml:space="preserve">CLÁUSULA 10 — MATÉRIAS DE 75%</w:t>
      </w:r>
    </w:p>
    <w:p>
      <w:pPr>
        <w:spacing w:after="120" w:line="360"/>
        <w:jc w:val="both"/>
      </w:pPr>
      <w:r>
        <w:rPr>
          <w:rFonts w:ascii="Times New Roman" w:cs="Times New Roman" w:eastAsia="Times New Roman" w:hAnsi="Times New Roman"/>
          <w:sz w:val="24"/>
          <w:szCs w:val="24"/>
        </w:rPr>
        <w:t xml:space="preserve">Exigem aprovação mínima de 75% do capital: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orçamento anual;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dívida acima de R$ 50.000,00;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despesa ou contrato acima de R$ 50.000,00;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contratos relevantes com partes relacionadas;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parcerias com entidades reguladas;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aquisição ou alienação material de ativos;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contratação de executivo com remuneração mensal superior a R$ 15.000,00.</w:t>
      </w:r>
    </w:p>
    <w:p>
      <w:pPr>
        <w:pStyle w:val="Heading2"/>
        <w:keepNext/>
        <w:spacing w:after="120" w:before="240" w:line="300"/>
      </w:pPr>
      <w:r>
        <w:rPr>
          <w:rFonts w:ascii="Times New Roman" w:cs="Times New Roman" w:eastAsia="Times New Roman" w:hAnsi="Times New Roman"/>
          <w:b/>
          <w:bCs/>
          <w:sz w:val="24"/>
          <w:szCs w:val="24"/>
        </w:rPr>
        <w:t xml:space="preserve">CLÁUSULA 11 — UNANIMIDADE</w:t>
      </w:r>
    </w:p>
    <w:p>
      <w:pPr>
        <w:spacing w:after="120" w:line="360"/>
        <w:jc w:val="both"/>
      </w:pPr>
      <w:r>
        <w:rPr>
          <w:rFonts w:ascii="Times New Roman" w:cs="Times New Roman" w:eastAsia="Times New Roman" w:hAnsi="Times New Roman"/>
          <w:sz w:val="24"/>
          <w:szCs w:val="24"/>
        </w:rPr>
        <w:t xml:space="preserve">Enquanto os quatro Fundadores mantiverem suas participações fundadoras, exigirão unanimidade: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alteração material do objeto;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primeiro lançamento comercial de produto regulado;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emissão pública de token ou instrumento econômico;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mudança fundamental da rota regulatória;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alienação do núcleo de propriedade intelectual;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dissolução voluntária.</w:t>
      </w:r>
    </w:p>
    <w:p>
      <w:pPr>
        <w:pStyle w:val="Heading2"/>
        <w:keepNext/>
        <w:spacing w:after="120" w:before="240" w:line="300"/>
      </w:pPr>
      <w:r>
        <w:rPr>
          <w:rFonts w:ascii="Times New Roman" w:cs="Times New Roman" w:eastAsia="Times New Roman" w:hAnsi="Times New Roman"/>
          <w:b/>
          <w:bCs/>
          <w:sz w:val="24"/>
          <w:szCs w:val="24"/>
        </w:rPr>
        <w:t xml:space="preserve">CLÁUSULA 12 — DEADLOCK</w:t>
      </w:r>
    </w:p>
    <w:p>
      <w:pPr>
        <w:spacing w:after="120" w:line="360"/>
        <w:jc w:val="both"/>
      </w:pPr>
      <w:r>
        <w:rPr>
          <w:rFonts w:ascii="Times New Roman" w:cs="Times New Roman" w:eastAsia="Times New Roman" w:hAnsi="Times New Roman"/>
          <w:sz w:val="24"/>
          <w:szCs w:val="24"/>
        </w:rPr>
        <w:t xml:space="preserve">Impasse superior a 30 (trinta) dias seguirá, sucessivamente: reunião extraordinária; mediação; e, persistindo o impasse, mecanismo de oferta de compra e venda ou arbitragem, conforme acordo escrito específico.</w:t>
      </w:r>
    </w:p>
    <w:p>
      <w:pPr>
        <w:pStyle w:val="Heading2"/>
        <w:keepNext/>
        <w:spacing w:after="120" w:before="240" w:line="300"/>
      </w:pPr>
      <w:r>
        <w:rPr>
          <w:rFonts w:ascii="Times New Roman" w:cs="Times New Roman" w:eastAsia="Times New Roman" w:hAnsi="Times New Roman"/>
          <w:b/>
          <w:bCs/>
          <w:sz w:val="24"/>
          <w:szCs w:val="24"/>
        </w:rPr>
        <w:t xml:space="preserve">CLÁUSULA 13 — NÃO CONCORRÊNCIA</w:t>
      </w:r>
    </w:p>
    <w:p>
      <w:pPr>
        <w:spacing w:after="120" w:line="360"/>
        <w:jc w:val="both"/>
      </w:pPr>
      <w:r>
        <w:rPr>
          <w:rFonts w:ascii="Times New Roman" w:cs="Times New Roman" w:eastAsia="Times New Roman" w:hAnsi="Times New Roman"/>
          <w:sz w:val="24"/>
          <w:szCs w:val="24"/>
        </w:rPr>
        <w:t xml:space="preserve">Durante o vínculo e, quando juridicamente admissível, por 12 (doze) meses após a saída, o Fundador não explorará diretamente solução substancialmente idêntica utilizando segredos, código ou ativos da Sociedade.</w:t>
      </w:r>
    </w:p>
    <w:p>
      <w:pPr>
        <w:spacing w:after="120" w:line="360"/>
        <w:jc w:val="both"/>
      </w:pPr>
      <w:r>
        <w:rPr>
          <w:rFonts w:ascii="Times New Roman" w:cs="Times New Roman" w:eastAsia="Times New Roman" w:hAnsi="Times New Roman"/>
          <w:sz w:val="24"/>
          <w:szCs w:val="24"/>
        </w:rPr>
        <w:t xml:space="preserve">A restrição será interpretada de forma proporcional quanto a objeto, território e duração.</w:t>
      </w:r>
    </w:p>
    <w:p>
      <w:pPr>
        <w:pStyle w:val="Heading2"/>
        <w:keepNext/>
        <w:spacing w:after="120" w:before="240" w:line="300"/>
      </w:pPr>
      <w:r>
        <w:rPr>
          <w:rFonts w:ascii="Times New Roman" w:cs="Times New Roman" w:eastAsia="Times New Roman" w:hAnsi="Times New Roman"/>
          <w:b/>
          <w:bCs/>
          <w:sz w:val="24"/>
          <w:szCs w:val="24"/>
        </w:rPr>
        <w:t xml:space="preserve">CLÁUSULA 14 — SOLUÇÃO DE CONTROVÉRSIAS</w:t>
      </w:r>
    </w:p>
    <w:p>
      <w:pPr>
        <w:spacing w:after="120" w:line="360"/>
        <w:jc w:val="both"/>
      </w:pPr>
      <w:r>
        <w:rPr>
          <w:rFonts w:ascii="Times New Roman" w:cs="Times New Roman" w:eastAsia="Times New Roman" w:hAnsi="Times New Roman"/>
          <w:sz w:val="24"/>
          <w:szCs w:val="24"/>
        </w:rPr>
        <w:t xml:space="preserve">As controvérsias serão submetidas preferencialmente à negociação direta e à mediação (Lei nº 13.140/2015). Frustradas essas etapas, fica eleito o foro da Comarca da Capital do Estado do Rio de Janeiro, ressalvada a adoção de arbitragem mediante compromisso arbitral específico (Lei nº 9.307/1996).</w:t>
      </w:r>
    </w:p>
    <w:p>
      <w:pPr>
        <w:spacing w:after="120" w:line="360"/>
        <w:jc w:val="right"/>
      </w:pPr>
      <w:r>
        <w:rPr>
          <w:rFonts w:ascii="Times New Roman" w:cs="Times New Roman" w:eastAsia="Times New Roman" w:hAnsi="Times New Roman"/>
          <w:sz w:val="24"/>
          <w:szCs w:val="24"/>
        </w:rPr>
        <w:t xml:space="preserve">Rio de Janeiro/RJ, data da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B</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C</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D</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AUTO SHIELD FI TECNOLOGIA LTDA</w:t>
      </w:r>
      <w:r>
        <w:rPr>
          <w:rFonts w:ascii="Times New Roman" w:cs="Times New Roman" w:eastAsia="Times New Roman" w:hAnsi="Times New Roman"/>
          <w:sz w:val="22"/>
          <w:szCs w:val="22"/>
        </w:rPr>
        <w:t xml:space="preserve"> — interveniente-anuente</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Testemunha 1</w:t>
      </w:r>
      <w:r>
        <w:rPr>
          <w:rFonts w:ascii="Times New Roman" w:cs="Times New Roman" w:eastAsia="Times New Roman" w:hAnsi="Times New Roman"/>
          <w:sz w:val="22"/>
          <w:szCs w:val="22"/>
        </w:rPr>
        <w:t xml:space="preserve"> (nome e CPF)</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Testemunha 2</w:t>
      </w:r>
      <w:r>
        <w:rPr>
          <w:rFonts w:ascii="Times New Roman" w:cs="Times New Roman" w:eastAsia="Times New Roman" w:hAnsi="Times New Roman"/>
          <w:sz w:val="22"/>
          <w:szCs w:val="22"/>
        </w:rPr>
        <w:t xml:space="preserve"> (nome e CPF)</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A-05 — ATA DE APROVAÇÃO DO PLANO DE NEGÓCIOS</w:t>
      </w:r>
    </w:p>
    <w:p>
      <w:pPr>
        <w:spacing w:after="120" w:line="360"/>
        <w:jc w:val="both"/>
      </w:pPr>
      <w:r>
        <w:rPr>
          <w:rFonts w:ascii="Times New Roman" w:cs="Times New Roman" w:eastAsia="Times New Roman" w:hAnsi="Times New Roman"/>
          <w:sz w:val="24"/>
          <w:szCs w:val="24"/>
        </w:rPr>
        <w:t xml:space="preserve">Ao 1º dia do mês de outubro de 2026, às 10 horas, reuniram-se, por videoconferência, os sócios da AUTO SHIELD FI TECNOLOGIA LTDA, em constituição, representando 100% (cem por cento) do capital social, dispensada a convocação. Presidiu os trabalhos Founder A; secretariou Founder C.</w:t>
      </w:r>
    </w:p>
    <w:p>
      <w:pPr>
        <w:spacing w:after="120" w:line="360"/>
        <w:jc w:val="both"/>
      </w:pPr>
      <w:r>
        <w:rPr>
          <w:rFonts w:ascii="Times New Roman" w:cs="Times New Roman" w:eastAsia="Times New Roman" w:hAnsi="Times New Roman"/>
          <w:sz w:val="24"/>
          <w:szCs w:val="24"/>
        </w:rPr>
        <w:t xml:space="preserve">Foram apresentados:</w:t>
      </w:r>
    </w:p>
    <w:p>
      <w:pPr>
        <w:spacing w:after="80" w:line="360"/>
        <w:ind w:left="709" w:hanging="425"/>
        <w:jc w:val="both"/>
      </w:pPr>
      <w:r>
        <w:rPr>
          <w:rFonts w:ascii="Times New Roman" w:cs="Times New Roman" w:eastAsia="Times New Roman" w:hAnsi="Times New Roman"/>
          <w:sz w:val="24"/>
          <w:szCs w:val="24"/>
        </w:rPr>
        <w:t xml:space="preserve">I. Plano de Negócios 2026–2030;</w:t>
      </w:r>
    </w:p>
    <w:p>
      <w:pPr>
        <w:spacing w:after="80" w:line="360"/>
        <w:ind w:left="709" w:hanging="425"/>
        <w:jc w:val="both"/>
      </w:pPr>
      <w:r>
        <w:rPr>
          <w:rFonts w:ascii="Times New Roman" w:cs="Times New Roman" w:eastAsia="Times New Roman" w:hAnsi="Times New Roman"/>
          <w:sz w:val="24"/>
          <w:szCs w:val="24"/>
        </w:rPr>
        <w:t xml:space="preserve">II. arquitetura tecnológica;</w:t>
      </w:r>
    </w:p>
    <w:p>
      <w:pPr>
        <w:spacing w:after="80" w:line="360"/>
        <w:ind w:left="709" w:hanging="425"/>
        <w:jc w:val="both"/>
      </w:pPr>
      <w:r>
        <w:rPr>
          <w:rFonts w:ascii="Times New Roman" w:cs="Times New Roman" w:eastAsia="Times New Roman" w:hAnsi="Times New Roman"/>
          <w:sz w:val="24"/>
          <w:szCs w:val="24"/>
        </w:rPr>
        <w:t xml:space="preserve">III. planejamento de Devnet;</w:t>
      </w:r>
    </w:p>
    <w:p>
      <w:pPr>
        <w:spacing w:after="80" w:line="360"/>
        <w:ind w:left="709" w:hanging="425"/>
        <w:jc w:val="both"/>
      </w:pPr>
      <w:r>
        <w:rPr>
          <w:rFonts w:ascii="Times New Roman" w:cs="Times New Roman" w:eastAsia="Times New Roman" w:hAnsi="Times New Roman"/>
          <w:sz w:val="24"/>
          <w:szCs w:val="24"/>
        </w:rPr>
        <w:t xml:space="preserve">IV. estratégia B2B;</w:t>
      </w:r>
    </w:p>
    <w:p>
      <w:pPr>
        <w:spacing w:after="80" w:line="360"/>
        <w:ind w:left="709" w:hanging="425"/>
        <w:jc w:val="both"/>
      </w:pPr>
      <w:r>
        <w:rPr>
          <w:rFonts w:ascii="Times New Roman" w:cs="Times New Roman" w:eastAsia="Times New Roman" w:hAnsi="Times New Roman"/>
          <w:sz w:val="24"/>
          <w:szCs w:val="24"/>
        </w:rPr>
        <w:t xml:space="preserve">V. alternativas regulatórias (Rotas A e B do Memorando B-01);</w:t>
      </w:r>
    </w:p>
    <w:p>
      <w:pPr>
        <w:spacing w:after="80" w:line="360"/>
        <w:ind w:left="709" w:hanging="425"/>
        <w:jc w:val="both"/>
      </w:pPr>
      <w:r>
        <w:rPr>
          <w:rFonts w:ascii="Times New Roman" w:cs="Times New Roman" w:eastAsia="Times New Roman" w:hAnsi="Times New Roman"/>
          <w:sz w:val="24"/>
          <w:szCs w:val="24"/>
        </w:rPr>
        <w:t xml:space="preserve">VI. orçamento e cronograma.</w:t>
      </w:r>
    </w:p>
    <w:p>
      <w:pPr>
        <w:spacing w:after="120" w:line="360"/>
        <w:jc w:val="both"/>
      </w:pPr>
      <w:r>
        <w:rPr>
          <w:rFonts w:ascii="Times New Roman" w:cs="Times New Roman" w:eastAsia="Times New Roman" w:hAnsi="Times New Roman"/>
          <w:sz w:val="24"/>
          <w:szCs w:val="24"/>
        </w:rPr>
        <w:t xml:space="preserve">Por unanimidade, os sócios deliberaram:</w:t>
      </w:r>
    </w:p>
    <w:p>
      <w:pPr>
        <w:spacing w:after="80" w:line="360"/>
        <w:ind w:left="709" w:hanging="425"/>
        <w:jc w:val="both"/>
      </w:pPr>
      <w:r>
        <w:rPr>
          <w:rFonts w:ascii="Times New Roman" w:cs="Times New Roman" w:eastAsia="Times New Roman" w:hAnsi="Times New Roman"/>
          <w:sz w:val="24"/>
          <w:szCs w:val="24"/>
        </w:rPr>
        <w:t xml:space="preserve">1. aprovar o Plano de Negócios;</w:t>
      </w:r>
    </w:p>
    <w:p>
      <w:pPr>
        <w:spacing w:after="80" w:line="360"/>
        <w:ind w:left="709" w:hanging="425"/>
        <w:jc w:val="both"/>
      </w:pPr>
      <w:r>
        <w:rPr>
          <w:rFonts w:ascii="Times New Roman" w:cs="Times New Roman" w:eastAsia="Times New Roman" w:hAnsi="Times New Roman"/>
          <w:sz w:val="24"/>
          <w:szCs w:val="24"/>
        </w:rPr>
        <w:t xml:space="preserve">2. manter a sociedade limitada como empresa de tecnologia;</w:t>
      </w:r>
    </w:p>
    <w:p>
      <w:pPr>
        <w:spacing w:after="80" w:line="360"/>
        <w:ind w:left="709" w:hanging="425"/>
        <w:jc w:val="both"/>
      </w:pPr>
      <w:r>
        <w:rPr>
          <w:rFonts w:ascii="Times New Roman" w:cs="Times New Roman" w:eastAsia="Times New Roman" w:hAnsi="Times New Roman"/>
          <w:sz w:val="24"/>
          <w:szCs w:val="24"/>
        </w:rPr>
        <w:t xml:space="preserve">3. proibir a captação de recursos de usuários na fase experimental;</w:t>
      </w:r>
    </w:p>
    <w:p>
      <w:pPr>
        <w:spacing w:after="80" w:line="360"/>
        <w:ind w:left="709" w:hanging="425"/>
        <w:jc w:val="both"/>
      </w:pPr>
      <w:r>
        <w:rPr>
          <w:rFonts w:ascii="Times New Roman" w:cs="Times New Roman" w:eastAsia="Times New Roman" w:hAnsi="Times New Roman"/>
          <w:sz w:val="24"/>
          <w:szCs w:val="24"/>
        </w:rPr>
        <w:t xml:space="preserve">4. condicionar a Mainnet de funções reguladas à contratação ou autorização das entidades competentes;</w:t>
      </w:r>
    </w:p>
    <w:p>
      <w:pPr>
        <w:spacing w:after="80" w:line="360"/>
        <w:ind w:left="709" w:hanging="425"/>
        <w:jc w:val="both"/>
      </w:pPr>
      <w:r>
        <w:rPr>
          <w:rFonts w:ascii="Times New Roman" w:cs="Times New Roman" w:eastAsia="Times New Roman" w:hAnsi="Times New Roman"/>
          <w:sz w:val="24"/>
          <w:szCs w:val="24"/>
        </w:rPr>
        <w:t xml:space="preserve">5. determinar a revisão trimestral do cronograma, com primeira revisão em janeiro de 2027.</w:t>
      </w:r>
    </w:p>
    <w:p>
      <w:pPr>
        <w:spacing w:after="120" w:line="360"/>
        <w:jc w:val="both"/>
      </w:pPr>
      <w:r>
        <w:rPr>
          <w:rFonts w:ascii="Times New Roman" w:cs="Times New Roman" w:eastAsia="Times New Roman" w:hAnsi="Times New Roman"/>
          <w:sz w:val="24"/>
          <w:szCs w:val="24"/>
        </w:rPr>
        <w:t xml:space="preserve">Nada mais havendo a tratar, lavrou-se a presente ata, que, lida e achada conforme, vai assinada por todos os presentes.</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A</w:t>
      </w:r>
      <w:r>
        <w:rPr>
          <w:rFonts w:ascii="Times New Roman" w:cs="Times New Roman" w:eastAsia="Times New Roman" w:hAnsi="Times New Roman"/>
          <w:sz w:val="22"/>
          <w:szCs w:val="22"/>
        </w:rPr>
        <w:t xml:space="preserve"> — Presidente</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C</w:t>
      </w:r>
      <w:r>
        <w:rPr>
          <w:rFonts w:ascii="Times New Roman" w:cs="Times New Roman" w:eastAsia="Times New Roman" w:hAnsi="Times New Roman"/>
          <w:sz w:val="22"/>
          <w:szCs w:val="22"/>
        </w:rPr>
        <w:t xml:space="preserve"> — Secretário</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B</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D</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A-06 — POLÍTICA DE GOVERNANÇA E MATRIZ DE ALÇADAS</w:t>
      </w:r>
    </w:p>
    <w:p>
      <w:pPr>
        <w:pStyle w:val="Heading2"/>
        <w:keepNext/>
        <w:spacing w:after="120" w:before="240" w:line="300"/>
      </w:pPr>
      <w:r>
        <w:rPr>
          <w:rFonts w:ascii="Times New Roman" w:cs="Times New Roman" w:eastAsia="Times New Roman" w:hAnsi="Times New Roman"/>
          <w:b/>
          <w:bCs/>
          <w:sz w:val="24"/>
          <w:szCs w:val="24"/>
        </w:rPr>
        <w:t xml:space="preserve">1. OBJETIVO</w:t>
      </w:r>
    </w:p>
    <w:p>
      <w:pPr>
        <w:spacing w:after="120" w:line="360"/>
        <w:jc w:val="both"/>
      </w:pPr>
      <w:r>
        <w:rPr>
          <w:rFonts w:ascii="Times New Roman" w:cs="Times New Roman" w:eastAsia="Times New Roman" w:hAnsi="Times New Roman"/>
          <w:sz w:val="24"/>
          <w:szCs w:val="24"/>
        </w:rPr>
        <w:t xml:space="preserve">Definir os níveis de autoridade para decisões, despesas e atos técnicos críticos da Sociedade.</w:t>
      </w:r>
    </w:p>
    <w:p>
      <w:pPr>
        <w:pStyle w:val="Heading2"/>
        <w:keepNext/>
        <w:spacing w:after="120" w:before="240" w:line="300"/>
      </w:pPr>
      <w:r>
        <w:rPr>
          <w:rFonts w:ascii="Times New Roman" w:cs="Times New Roman" w:eastAsia="Times New Roman" w:hAnsi="Times New Roman"/>
          <w:b/>
          <w:bCs/>
          <w:sz w:val="24"/>
          <w:szCs w:val="24"/>
        </w:rPr>
        <w:t xml:space="preserve">2. NÍVEL OPERACIONAL</w:t>
      </w:r>
    </w:p>
    <w:p>
      <w:pPr>
        <w:spacing w:after="120" w:line="360"/>
        <w:jc w:val="both"/>
      </w:pPr>
      <w:r>
        <w:rPr>
          <w:rFonts w:ascii="Times New Roman" w:cs="Times New Roman" w:eastAsia="Times New Roman" w:hAnsi="Times New Roman"/>
          <w:sz w:val="24"/>
          <w:szCs w:val="24"/>
        </w:rPr>
        <w:t xml:space="preserve">Cada diretor poderá contratar despesas ordinárias previstas no orçamento até R$ 5.000,00 por operação.</w:t>
      </w:r>
    </w:p>
    <w:p>
      <w:pPr>
        <w:pStyle w:val="Heading2"/>
        <w:keepNext/>
        <w:spacing w:after="120" w:before="240" w:line="300"/>
      </w:pPr>
      <w:r>
        <w:rPr>
          <w:rFonts w:ascii="Times New Roman" w:cs="Times New Roman" w:eastAsia="Times New Roman" w:hAnsi="Times New Roman"/>
          <w:b/>
          <w:bCs/>
          <w:sz w:val="24"/>
          <w:szCs w:val="24"/>
        </w:rPr>
        <w:t xml:space="preserve">3. DUPLA APROVAÇÃO</w:t>
      </w:r>
    </w:p>
    <w:p>
      <w:pPr>
        <w:spacing w:after="120" w:line="360"/>
        <w:jc w:val="both"/>
      </w:pPr>
      <w:r>
        <w:rPr>
          <w:rFonts w:ascii="Times New Roman" w:cs="Times New Roman" w:eastAsia="Times New Roman" w:hAnsi="Times New Roman"/>
          <w:sz w:val="24"/>
          <w:szCs w:val="24"/>
        </w:rPr>
        <w:t xml:space="preserve">Exigem a aprovação de dois administradores: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despesas de R$ 5.000,01 a R$ 50.000,00;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contratação com valor anual acima de R$ 30.000,00;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alteração de infraestrutura crítica;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criação de nova wallet corporativa.</w:t>
      </w:r>
    </w:p>
    <w:p>
      <w:pPr>
        <w:pStyle w:val="Heading2"/>
        <w:keepNext/>
        <w:spacing w:after="120" w:before="240" w:line="300"/>
      </w:pPr>
      <w:r>
        <w:rPr>
          <w:rFonts w:ascii="Times New Roman" w:cs="Times New Roman" w:eastAsia="Times New Roman" w:hAnsi="Times New Roman"/>
          <w:b/>
          <w:bCs/>
          <w:sz w:val="24"/>
          <w:szCs w:val="24"/>
        </w:rPr>
        <w:t xml:space="preserve">4. QUÓRUM DE 75%</w:t>
      </w:r>
    </w:p>
    <w:p>
      <w:pPr>
        <w:spacing w:after="120" w:line="360"/>
        <w:jc w:val="both"/>
      </w:pPr>
      <w:r>
        <w:rPr>
          <w:rFonts w:ascii="Times New Roman" w:cs="Times New Roman" w:eastAsia="Times New Roman" w:hAnsi="Times New Roman"/>
          <w:sz w:val="24"/>
          <w:szCs w:val="24"/>
        </w:rPr>
        <w:t xml:space="preserve">Aplicável às matérias previstas na Cláusula 10 do Acordo de Sócios, inclusive despesas e contratos acima de R$ 50.000,00.</w:t>
      </w:r>
    </w:p>
    <w:p>
      <w:pPr>
        <w:pStyle w:val="Heading2"/>
        <w:keepNext/>
        <w:spacing w:after="120" w:before="240" w:line="300"/>
      </w:pPr>
      <w:r>
        <w:rPr>
          <w:rFonts w:ascii="Times New Roman" w:cs="Times New Roman" w:eastAsia="Times New Roman" w:hAnsi="Times New Roman"/>
          <w:b/>
          <w:bCs/>
          <w:sz w:val="24"/>
          <w:szCs w:val="24"/>
        </w:rPr>
        <w:t xml:space="preserve">5. UNANIMIDADE</w:t>
      </w:r>
    </w:p>
    <w:p>
      <w:pPr>
        <w:spacing w:after="120" w:line="360"/>
        <w:jc w:val="both"/>
      </w:pPr>
      <w:r>
        <w:rPr>
          <w:rFonts w:ascii="Times New Roman" w:cs="Times New Roman" w:eastAsia="Times New Roman" w:hAnsi="Times New Roman"/>
          <w:sz w:val="24"/>
          <w:szCs w:val="24"/>
        </w:rPr>
        <w:t xml:space="preserve">Aplicável às matérias estruturais previstas na Cláusula 11 do Acordo de Sócios.</w:t>
      </w:r>
    </w:p>
    <w:p>
      <w:pPr>
        <w:pStyle w:val="Heading2"/>
        <w:keepNext/>
        <w:spacing w:after="120" w:before="240" w:line="300"/>
      </w:pPr>
      <w:r>
        <w:rPr>
          <w:rFonts w:ascii="Times New Roman" w:cs="Times New Roman" w:eastAsia="Times New Roman" w:hAnsi="Times New Roman"/>
          <w:b/>
          <w:bCs/>
          <w:sz w:val="24"/>
          <w:szCs w:val="24"/>
        </w:rPr>
        <w:t xml:space="preserve">6. CHAVES E SMART CONTRACTS</w:t>
      </w:r>
    </w:p>
    <w:p>
      <w:pPr>
        <w:spacing w:after="120" w:line="360"/>
        <w:jc w:val="both"/>
      </w:pPr>
      <w:r>
        <w:rPr>
          <w:rFonts w:ascii="Times New Roman" w:cs="Times New Roman" w:eastAsia="Times New Roman" w:hAnsi="Times New Roman"/>
          <w:sz w:val="24"/>
          <w:szCs w:val="24"/>
        </w:rPr>
        <w:t xml:space="preserve">Funções administrativas críticas nunca poderão depender de uma única pessoa, observada a Política de Multisig (D-07).</w:t>
      </w:r>
    </w:p>
    <w:p>
      <w:pPr>
        <w:pStyle w:val="Heading2"/>
        <w:keepNext/>
        <w:spacing w:after="120" w:before="240" w:line="300"/>
      </w:pPr>
      <w:r>
        <w:rPr>
          <w:rFonts w:ascii="Times New Roman" w:cs="Times New Roman" w:eastAsia="Times New Roman" w:hAnsi="Times New Roman"/>
          <w:b/>
          <w:bCs/>
          <w:sz w:val="24"/>
          <w:szCs w:val="24"/>
        </w:rPr>
        <w:t xml:space="preserve">7. PARTES RELACIONADAS</w:t>
      </w:r>
    </w:p>
    <w:p>
      <w:pPr>
        <w:spacing w:after="120" w:line="360"/>
        <w:jc w:val="both"/>
      </w:pPr>
      <w:r>
        <w:rPr>
          <w:rFonts w:ascii="Times New Roman" w:cs="Times New Roman" w:eastAsia="Times New Roman" w:hAnsi="Times New Roman"/>
          <w:sz w:val="24"/>
          <w:szCs w:val="24"/>
        </w:rPr>
        <w:t xml:space="preserve">O interessado abstém-se da aprovação, nos termos da Política de Conflitos de Interesses (A-11).</w:t>
      </w:r>
    </w:p>
    <w:p>
      <w:pPr>
        <w:pStyle w:val="Heading2"/>
        <w:keepNext/>
        <w:spacing w:after="120" w:before="240" w:line="300"/>
      </w:pPr>
      <w:r>
        <w:rPr>
          <w:rFonts w:ascii="Times New Roman" w:cs="Times New Roman" w:eastAsia="Times New Roman" w:hAnsi="Times New Roman"/>
          <w:b/>
          <w:bCs/>
          <w:sz w:val="24"/>
          <w:szCs w:val="24"/>
        </w:rPr>
        <w:t xml:space="preserve">8. EMERGÊNCIA</w:t>
      </w:r>
    </w:p>
    <w:p>
      <w:pPr>
        <w:spacing w:after="120" w:line="360"/>
        <w:jc w:val="both"/>
      </w:pPr>
      <w:r>
        <w:rPr>
          <w:rFonts w:ascii="Times New Roman" w:cs="Times New Roman" w:eastAsia="Times New Roman" w:hAnsi="Times New Roman"/>
          <w:sz w:val="24"/>
          <w:szCs w:val="24"/>
        </w:rPr>
        <w:t xml:space="preserve">Incidente cibernético poderá justificar pausa técnica por responsáveis previamente designados (Diretor de Tecnologia e, em sua ausência, Diretor de Operações), devendo a medida ser ratificada pelos administradores em até 48 horas.</w:t>
      </w:r>
    </w:p>
    <w:p>
      <w:pPr>
        <w:pStyle w:val="Heading2"/>
        <w:keepNext/>
        <w:spacing w:after="120" w:before="240" w:line="300"/>
      </w:pPr>
      <w:r>
        <w:rPr>
          <w:rFonts w:ascii="Times New Roman" w:cs="Times New Roman" w:eastAsia="Times New Roman" w:hAnsi="Times New Roman"/>
          <w:b/>
          <w:bCs/>
          <w:sz w:val="24"/>
          <w:szCs w:val="24"/>
        </w:rPr>
        <w:t xml:space="preserve">9. QUADRO-RESUMO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30"/>
        <w:gridCol w:w="4422"/>
        <w:gridCol w:w="2552"/>
      </w:tblGrid>
      <w:tr>
        <w:trPr>
          <w:cantSplit/>
          <w:tblHeader/>
        </w:trPr>
        <w:tc>
          <w:tcPr>
            <w:tcW w:type="dxa" w:w="153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Nível</w:t>
            </w:r>
          </w:p>
        </w:tc>
        <w:tc>
          <w:tcPr>
            <w:tcW w:type="dxa" w:w="4422"/>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Limite</w:t>
            </w:r>
          </w:p>
        </w:tc>
        <w:tc>
          <w:tcPr>
            <w:tcW w:type="dxa" w:w="2552"/>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Quem aprova</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Operacional</w:t>
            </w:r>
          </w:p>
        </w:tc>
        <w:tc>
          <w:tcPr>
            <w:tcW w:type="dxa" w:w="442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Até R$ 5.000,00, se orçado</w:t>
            </w:r>
          </w:p>
        </w:tc>
        <w:tc>
          <w:tcPr>
            <w:tcW w:type="dxa" w:w="255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Qualquer diretor</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Dupla aprovação</w:t>
            </w:r>
          </w:p>
        </w:tc>
        <w:tc>
          <w:tcPr>
            <w:tcW w:type="dxa" w:w="442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R$ 5.000,01 a R$ 50.000,00; contratos acima de R$ 30.000,00/ano; infraestrutura crítica; nova wallet</w:t>
            </w:r>
          </w:p>
        </w:tc>
        <w:tc>
          <w:tcPr>
            <w:tcW w:type="dxa" w:w="255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Dois administradores</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Qualificado</w:t>
            </w:r>
          </w:p>
        </w:tc>
        <w:tc>
          <w:tcPr>
            <w:tcW w:type="dxa" w:w="442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Acima de R$ 50.000,00 e matérias da Cl. 10 do A-04</w:t>
            </w:r>
          </w:p>
        </w:tc>
        <w:tc>
          <w:tcPr>
            <w:tcW w:type="dxa" w:w="255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Sócios com 75% do capital</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Estrutural</w:t>
            </w:r>
          </w:p>
        </w:tc>
        <w:tc>
          <w:tcPr>
            <w:tcW w:type="dxa" w:w="442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Matérias da Cl. 11 do A-04</w:t>
            </w:r>
          </w:p>
        </w:tc>
        <w:tc>
          <w:tcPr>
            <w:tcW w:type="dxa" w:w="255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Unanimidade dos Fundadores</w:t>
            </w:r>
          </w:p>
        </w:tc>
      </w:tr>
    </w:tbl>
    <w:p>
      <w:pPr>
        <w:spacing w:after="120"/>
      </w:pP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A-07 — INSTRUMENTO DE VESTING E OPÇÃO DE COMPRA</w:t>
      </w:r>
    </w:p>
    <w:p>
      <w:pPr>
        <w:spacing w:after="120" w:line="360"/>
        <w:jc w:val="both"/>
      </w:pPr>
      <w:r>
        <w:rPr>
          <w:rFonts w:ascii="Times New Roman" w:cs="Times New Roman" w:eastAsia="Times New Roman" w:hAnsi="Times New Roman"/>
          <w:b/>
          <w:bCs/>
          <w:sz w:val="24"/>
          <w:szCs w:val="24"/>
        </w:rPr>
        <w:t xml:space="preserve">PARTES:</w:t>
      </w:r>
      <w:r>
        <w:rPr>
          <w:rFonts w:ascii="Times New Roman" w:cs="Times New Roman" w:eastAsia="Times New Roman" w:hAnsi="Times New Roman"/>
          <w:sz w:val="24"/>
          <w:szCs w:val="24"/>
        </w:rPr>
        <w:t xml:space="preserve"> Founder A, Founder B, Founder C e Founder D ("Fundadores"), e AUTO SHIELD FI TECNOLOGIA LTDA ("Sociedade"), como interveniente.</w:t>
      </w:r>
    </w:p>
    <w:p>
      <w:pPr>
        <w:pStyle w:val="Heading2"/>
        <w:keepNext/>
        <w:spacing w:after="120" w:before="240" w:line="300"/>
      </w:pPr>
      <w:r>
        <w:rPr>
          <w:rFonts w:ascii="Times New Roman" w:cs="Times New Roman" w:eastAsia="Times New Roman" w:hAnsi="Times New Roman"/>
          <w:b/>
          <w:bCs/>
          <w:sz w:val="24"/>
          <w:szCs w:val="24"/>
        </w:rPr>
        <w:t xml:space="preserve">CLÁUSULA 1 — QUOTAS SUJEITAS AO VESTING</w:t>
      </w:r>
    </w:p>
    <w:p>
      <w:pPr>
        <w:spacing w:after="120" w:line="360"/>
        <w:jc w:val="both"/>
      </w:pPr>
      <w:r>
        <w:rPr>
          <w:rFonts w:ascii="Times New Roman" w:cs="Times New Roman" w:eastAsia="Times New Roman" w:hAnsi="Times New Roman"/>
          <w:sz w:val="24"/>
          <w:szCs w:val="24"/>
        </w:rPr>
        <w:t xml:space="preserve">São consideradas Quotas Sujeitas ao Vesting as indicadas no Anexo I deste instrumento.</w:t>
      </w:r>
    </w:p>
    <w:p>
      <w:pPr>
        <w:pStyle w:val="Heading2"/>
        <w:keepNext/>
        <w:spacing w:after="120" w:before="240" w:line="300"/>
      </w:pPr>
      <w:r>
        <w:rPr>
          <w:rFonts w:ascii="Times New Roman" w:cs="Times New Roman" w:eastAsia="Times New Roman" w:hAnsi="Times New Roman"/>
          <w:b/>
          <w:bCs/>
          <w:sz w:val="24"/>
          <w:szCs w:val="24"/>
        </w:rPr>
        <w:t xml:space="preserve">CLÁUSULA 2 — CRONOGRAMA</w:t>
      </w:r>
    </w:p>
    <w:p>
      <w:pPr>
        <w:spacing w:after="120" w:line="360"/>
        <w:jc w:val="both"/>
      </w:pPr>
      <w:r>
        <w:rPr>
          <w:rFonts w:ascii="Times New Roman" w:cs="Times New Roman" w:eastAsia="Times New Roman" w:hAnsi="Times New Roman"/>
          <w:sz w:val="24"/>
          <w:szCs w:val="24"/>
        </w:rPr>
        <w:t xml:space="preserve">O cronograma será de 48 (quarenta e oito) meses contados de 1º de outubro de 2026, com cliff de 12 (doze) meses.</w:t>
      </w:r>
    </w:p>
    <w:p>
      <w:pPr>
        <w:pStyle w:val="Heading2"/>
        <w:keepNext/>
        <w:spacing w:after="120" w:before="240" w:line="300"/>
      </w:pPr>
      <w:r>
        <w:rPr>
          <w:rFonts w:ascii="Times New Roman" w:cs="Times New Roman" w:eastAsia="Times New Roman" w:hAnsi="Times New Roman"/>
          <w:b/>
          <w:bCs/>
          <w:sz w:val="24"/>
          <w:szCs w:val="24"/>
        </w:rPr>
        <w:t xml:space="preserve">CLÁUSULA 3 — CONSOLIDAÇÃO</w:t>
      </w:r>
    </w:p>
    <w:p>
      <w:pPr>
        <w:spacing w:after="120" w:line="360"/>
        <w:jc w:val="both"/>
      </w:pPr>
      <w:r>
        <w:rPr>
          <w:rFonts w:ascii="Times New Roman" w:cs="Times New Roman" w:eastAsia="Times New Roman" w:hAnsi="Times New Roman"/>
          <w:sz w:val="24"/>
          <w:szCs w:val="24"/>
        </w:rPr>
        <w:t xml:space="preserve">No cliff consolidam-se 25% (3.000 quotas por Fundador); após, 1/36 do saldo por mês (250 quotas por Fundador por mês).</w:t>
      </w:r>
    </w:p>
    <w:p>
      <w:pPr>
        <w:pStyle w:val="Heading2"/>
        <w:keepNext/>
        <w:spacing w:after="120" w:before="240" w:line="300"/>
      </w:pPr>
      <w:r>
        <w:rPr>
          <w:rFonts w:ascii="Times New Roman" w:cs="Times New Roman" w:eastAsia="Times New Roman" w:hAnsi="Times New Roman"/>
          <w:b/>
          <w:bCs/>
          <w:sz w:val="24"/>
          <w:szCs w:val="24"/>
        </w:rPr>
        <w:t xml:space="preserve">CLÁUSULA 4 — DEDICAÇÃO</w:t>
      </w:r>
    </w:p>
    <w:p>
      <w:pPr>
        <w:spacing w:after="120" w:line="360"/>
        <w:jc w:val="both"/>
      </w:pPr>
      <w:r>
        <w:rPr>
          <w:rFonts w:ascii="Times New Roman" w:cs="Times New Roman" w:eastAsia="Times New Roman" w:hAnsi="Times New Roman"/>
          <w:sz w:val="24"/>
          <w:szCs w:val="24"/>
        </w:rPr>
        <w:t xml:space="preserve">Até a consolidação, o Fundador compromete-se a manter dedicação compatível e a cumprir suas atribuições.</w:t>
      </w:r>
    </w:p>
    <w:p>
      <w:pPr>
        <w:pStyle w:val="Heading2"/>
        <w:keepNext/>
        <w:spacing w:after="120" w:before="240" w:line="300"/>
      </w:pPr>
      <w:r>
        <w:rPr>
          <w:rFonts w:ascii="Times New Roman" w:cs="Times New Roman" w:eastAsia="Times New Roman" w:hAnsi="Times New Roman"/>
          <w:b/>
          <w:bCs/>
          <w:sz w:val="24"/>
          <w:szCs w:val="24"/>
        </w:rPr>
        <w:t xml:space="preserve">CLÁUSULA 5 — OPÇÃO DE COMPRA E PREÇO</w:t>
      </w:r>
    </w:p>
    <w:p>
      <w:pPr>
        <w:spacing w:after="120" w:line="360"/>
        <w:jc w:val="both"/>
      </w:pPr>
      <w:r>
        <w:rPr>
          <w:rFonts w:ascii="Times New Roman" w:cs="Times New Roman" w:eastAsia="Times New Roman" w:hAnsi="Times New Roman"/>
          <w:sz w:val="24"/>
          <w:szCs w:val="24"/>
        </w:rPr>
        <w:t xml:space="preserve">Na ocorrência de saída, a Sociedade e/ou os demais sócios terão opção de aquisição das quotas não consolidadas, na máxima extensão permitida pela legislação societária, exercível no prazo de 60 (sessenta) dias contados da data de desligamento.</w:t>
      </w:r>
    </w:p>
    <w:p>
      <w:pPr>
        <w:spacing w:after="80" w:line="360"/>
        <w:ind w:left="709" w:hanging="425"/>
        <w:jc w:val="both"/>
      </w:pPr>
      <w:r>
        <w:rPr>
          <w:rFonts w:ascii="Times New Roman" w:cs="Times New Roman" w:eastAsia="Times New Roman" w:hAnsi="Times New Roman"/>
          <w:sz w:val="24"/>
          <w:szCs w:val="24"/>
        </w:rPr>
        <w:t xml:space="preserve">Parágrafo primeiro. Preço das quotas não consolidadas: valor nominal efetivamente integralizado.</w:t>
      </w:r>
    </w:p>
    <w:p>
      <w:pPr>
        <w:spacing w:after="80" w:line="360"/>
        <w:ind w:left="709" w:hanging="425"/>
        <w:jc w:val="both"/>
      </w:pPr>
      <w:r>
        <w:rPr>
          <w:rFonts w:ascii="Times New Roman" w:cs="Times New Roman" w:eastAsia="Times New Roman" w:hAnsi="Times New Roman"/>
          <w:sz w:val="24"/>
          <w:szCs w:val="24"/>
        </w:rPr>
        <w:t xml:space="preserve">Parágrafo segundo. Preço das quotas consolidadas de Good Leaver, quando houver exercício de opção: valor econômico apurado por avaliador independente escolhido de comum acordo; na falta de acordo em 15 dias, valor patrimonial apurado em balanço especial (art. 1.031 do Código Civil).</w:t>
      </w:r>
    </w:p>
    <w:p>
      <w:pPr>
        <w:spacing w:after="80" w:line="360"/>
        <w:ind w:left="709" w:hanging="425"/>
        <w:jc w:val="both"/>
      </w:pPr>
      <w:r>
        <w:rPr>
          <w:rFonts w:ascii="Times New Roman" w:cs="Times New Roman" w:eastAsia="Times New Roman" w:hAnsi="Times New Roman"/>
          <w:sz w:val="24"/>
          <w:szCs w:val="24"/>
        </w:rPr>
        <w:t xml:space="preserve">Parágrafo terceiro. Preço das quotas consolidadas de Bad Leaver: valor patrimonial apurado em balanço especial levantado na data do desligamento.</w:t>
      </w:r>
    </w:p>
    <w:p>
      <w:pPr>
        <w:spacing w:after="80" w:line="360"/>
        <w:ind w:left="709" w:hanging="425"/>
        <w:jc w:val="both"/>
      </w:pPr>
      <w:r>
        <w:rPr>
          <w:rFonts w:ascii="Times New Roman" w:cs="Times New Roman" w:eastAsia="Times New Roman" w:hAnsi="Times New Roman"/>
          <w:sz w:val="24"/>
          <w:szCs w:val="24"/>
        </w:rPr>
        <w:t xml:space="preserve">Parágrafo quarto. O preço será pago em até 12 (doze) parcelas mensais e sucessivas, corrigidas pelo IPCA, vencendo-se a primeira 30 dias após o exercício da opção.</w:t>
      </w:r>
    </w:p>
    <w:p>
      <w:pPr>
        <w:pStyle w:val="Heading2"/>
        <w:keepNext/>
        <w:spacing w:after="120" w:before="240" w:line="300"/>
      </w:pPr>
      <w:r>
        <w:rPr>
          <w:rFonts w:ascii="Times New Roman" w:cs="Times New Roman" w:eastAsia="Times New Roman" w:hAnsi="Times New Roman"/>
          <w:b/>
          <w:bCs/>
          <w:sz w:val="24"/>
          <w:szCs w:val="24"/>
        </w:rPr>
        <w:t xml:space="preserve">CLÁUSULA 6 — GOOD LEAVER</w:t>
      </w:r>
    </w:p>
    <w:p>
      <w:pPr>
        <w:spacing w:after="120" w:line="360"/>
        <w:jc w:val="both"/>
      </w:pPr>
      <w:r>
        <w:rPr>
          <w:rFonts w:ascii="Times New Roman" w:cs="Times New Roman" w:eastAsia="Times New Roman" w:hAnsi="Times New Roman"/>
          <w:sz w:val="24"/>
          <w:szCs w:val="24"/>
        </w:rPr>
        <w:t xml:space="preserve">O Good Leaver conservará os direitos econômicos sobre as quotas consolidadas, salvo o exercício regular da opção de aquisição.</w:t>
      </w:r>
    </w:p>
    <w:p>
      <w:pPr>
        <w:pStyle w:val="Heading2"/>
        <w:keepNext/>
        <w:spacing w:after="120" w:before="240" w:line="300"/>
      </w:pPr>
      <w:r>
        <w:rPr>
          <w:rFonts w:ascii="Times New Roman" w:cs="Times New Roman" w:eastAsia="Times New Roman" w:hAnsi="Times New Roman"/>
          <w:b/>
          <w:bCs/>
          <w:sz w:val="24"/>
          <w:szCs w:val="24"/>
        </w:rPr>
        <w:t xml:space="preserve">CLÁUSULA 7 — BAD LEAVER</w:t>
      </w:r>
    </w:p>
    <w:p>
      <w:pPr>
        <w:spacing w:after="120" w:line="360"/>
        <w:jc w:val="both"/>
      </w:pPr>
      <w:r>
        <w:rPr>
          <w:rFonts w:ascii="Times New Roman" w:cs="Times New Roman" w:eastAsia="Times New Roman" w:hAnsi="Times New Roman"/>
          <w:sz w:val="24"/>
          <w:szCs w:val="24"/>
        </w:rPr>
        <w:t xml:space="preserve">O Bad Leaver sujeitar-se-á às consequências contratuais expressamente pactuadas, após contraditório.</w:t>
      </w:r>
    </w:p>
    <w:p>
      <w:pPr>
        <w:pStyle w:val="Heading2"/>
        <w:keepNext/>
        <w:spacing w:after="120" w:before="240" w:line="300"/>
      </w:pPr>
      <w:r>
        <w:rPr>
          <w:rFonts w:ascii="Times New Roman" w:cs="Times New Roman" w:eastAsia="Times New Roman" w:hAnsi="Times New Roman"/>
          <w:b/>
          <w:bCs/>
          <w:sz w:val="24"/>
          <w:szCs w:val="24"/>
        </w:rPr>
        <w:t xml:space="preserve">CLÁUSULA 8 — LIMITE</w:t>
      </w:r>
    </w:p>
    <w:p>
      <w:pPr>
        <w:spacing w:after="120" w:line="360"/>
        <w:jc w:val="both"/>
      </w:pPr>
      <w:r>
        <w:rPr>
          <w:rFonts w:ascii="Times New Roman" w:cs="Times New Roman" w:eastAsia="Times New Roman" w:hAnsi="Times New Roman"/>
          <w:sz w:val="24"/>
          <w:szCs w:val="24"/>
        </w:rPr>
        <w:t xml:space="preserve">Eventual desconto de recompra não será aplicado de modo a violar norma imperativa, boa-fé, proporcionalidade ou a vedação ao enriquecimento sem causa.</w:t>
      </w:r>
    </w:p>
    <w:p>
      <w:pPr>
        <w:pStyle w:val="Heading2"/>
        <w:keepNext/>
        <w:spacing w:after="120" w:before="240" w:line="300"/>
      </w:pPr>
      <w:r>
        <w:rPr>
          <w:rFonts w:ascii="Times New Roman" w:cs="Times New Roman" w:eastAsia="Times New Roman" w:hAnsi="Times New Roman"/>
          <w:b/>
          <w:bCs/>
          <w:sz w:val="24"/>
          <w:szCs w:val="24"/>
        </w:rPr>
        <w:t xml:space="preserve">CLÁUSULA 9 — ACELERAÇÃO</w:t>
      </w:r>
    </w:p>
    <w:p>
      <w:pPr>
        <w:spacing w:after="120" w:line="360"/>
        <w:jc w:val="both"/>
      </w:pPr>
      <w:r>
        <w:rPr>
          <w:rFonts w:ascii="Times New Roman" w:cs="Times New Roman" w:eastAsia="Times New Roman" w:hAnsi="Times New Roman"/>
          <w:sz w:val="24"/>
          <w:szCs w:val="24"/>
        </w:rPr>
        <w:t xml:space="preserve">Em mudança de controle, serão acelerados 50% (cinquenta por cento) do saldo não consolidado.</w:t>
      </w:r>
    </w:p>
    <w:p>
      <w:pPr>
        <w:spacing w:after="120" w:line="360"/>
        <w:jc w:val="both"/>
      </w:pPr>
      <w:r>
        <w:rPr>
          <w:rFonts w:ascii="Times New Roman" w:cs="Times New Roman" w:eastAsia="Times New Roman" w:hAnsi="Times New Roman"/>
          <w:sz w:val="24"/>
          <w:szCs w:val="24"/>
        </w:rPr>
        <w:t xml:space="preserve">No Double Trigger — mudança de controle seguida de desligamento sem causa em até 12 meses — ocorrerá aceleração de 100% do saldo.</w:t>
      </w:r>
    </w:p>
    <w:p>
      <w:pPr>
        <w:pStyle w:val="Heading2"/>
        <w:keepNext/>
        <w:spacing w:after="120" w:before="240" w:line="300"/>
      </w:pPr>
      <w:r>
        <w:rPr>
          <w:rFonts w:ascii="Times New Roman" w:cs="Times New Roman" w:eastAsia="Times New Roman" w:hAnsi="Times New Roman"/>
          <w:b/>
          <w:bCs/>
          <w:sz w:val="24"/>
          <w:szCs w:val="24"/>
        </w:rPr>
        <w:t xml:space="preserve">ANEXO I — QUOTAS SUJEITAS AO VESTING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360"/>
        <w:gridCol w:w="1360"/>
        <w:gridCol w:w="1530"/>
        <w:gridCol w:w="2551"/>
        <w:gridCol w:w="1703"/>
      </w:tblGrid>
      <w:tr>
        <w:trPr>
          <w:cantSplit/>
          <w:tblHeader/>
        </w:trPr>
        <w:tc>
          <w:tcPr>
            <w:tcW w:type="dxa" w:w="136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Fundador</w:t>
            </w:r>
          </w:p>
        </w:tc>
        <w:tc>
          <w:tcPr>
            <w:tcW w:type="dxa" w:w="136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Quotas sujeitas</w:t>
            </w:r>
          </w:p>
        </w:tc>
        <w:tc>
          <w:tcPr>
            <w:tcW w:type="dxa" w:w="153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Cliff (1º/10/2027)</w:t>
            </w:r>
          </w:p>
        </w:tc>
        <w:tc>
          <w:tcPr>
            <w:tcW w:type="dxa" w:w="2551"/>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Mensal (nov/2027 a out/2030)</w:t>
            </w:r>
          </w:p>
        </w:tc>
        <w:tc>
          <w:tcPr>
            <w:tcW w:type="dxa" w:w="1703"/>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Consolidação total</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A</w:t>
            </w:r>
          </w:p>
        </w:tc>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w:t>
            </w:r>
          </w:p>
        </w:tc>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3.000</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250 × 36 = 9.000</w:t>
            </w:r>
          </w:p>
        </w:tc>
        <w:tc>
          <w:tcPr>
            <w:tcW w:type="dxa" w:w="170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1º/10/2030</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w:t>
            </w:r>
          </w:p>
        </w:tc>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3.000</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250 × 36 = 9.000</w:t>
            </w:r>
          </w:p>
        </w:tc>
        <w:tc>
          <w:tcPr>
            <w:tcW w:type="dxa" w:w="170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1º/10/2030</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w:t>
            </w:r>
          </w:p>
        </w:tc>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3.000</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250 × 36 = 9.000</w:t>
            </w:r>
          </w:p>
        </w:tc>
        <w:tc>
          <w:tcPr>
            <w:tcW w:type="dxa" w:w="170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1º/10/2030</w:t>
            </w:r>
          </w:p>
        </w:tc>
      </w:tr>
      <w:tr>
        <w:trPr>
          <w:cantSplit/>
          <w:tblHeader w:val="false"/>
        </w:trPr>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D</w:t>
            </w:r>
          </w:p>
        </w:tc>
        <w:tc>
          <w:tcPr>
            <w:tcW w:type="dxa" w:w="136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12.000</w:t>
            </w:r>
          </w:p>
        </w:tc>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3.000</w:t>
            </w:r>
          </w:p>
        </w:tc>
        <w:tc>
          <w:tcPr>
            <w:tcW w:type="dxa" w:w="255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250 × 36 = 9.000</w:t>
            </w:r>
          </w:p>
        </w:tc>
        <w:tc>
          <w:tcPr>
            <w:tcW w:type="dxa" w:w="170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1º/10/2030</w:t>
            </w:r>
          </w:p>
        </w:tc>
      </w:tr>
    </w:tbl>
    <w:p>
      <w:pPr>
        <w:spacing w:after="120"/>
      </w:pPr>
    </w:p>
    <w:p>
      <w:pPr>
        <w:spacing w:after="120" w:line="360"/>
        <w:jc w:val="right"/>
      </w:pPr>
      <w:r>
        <w:rPr>
          <w:rFonts w:ascii="Times New Roman" w:cs="Times New Roman" w:eastAsia="Times New Roman" w:hAnsi="Times New Roman"/>
          <w:sz w:val="24"/>
          <w:szCs w:val="24"/>
        </w:rPr>
        <w:t xml:space="preserve">Rio de Janeiro/RJ, data da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B</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C</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D</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AUTO SHIELD FI TECNOLOGIA LTDA</w:t>
      </w:r>
      <w:r>
        <w:rPr>
          <w:rFonts w:ascii="Times New Roman" w:cs="Times New Roman" w:eastAsia="Times New Roman" w:hAnsi="Times New Roman"/>
          <w:sz w:val="22"/>
          <w:szCs w:val="22"/>
        </w:rPr>
        <w:t xml:space="preserve"> — interveniente</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A-08 — CONTRATO-PADRÃO DE PRESTAÇÃO DE SERVIÇOS TÉCNICOS</w:t>
      </w:r>
    </w:p>
    <w:p>
      <w:pPr>
        <w:spacing w:after="120" w:line="360"/>
        <w:jc w:val="both"/>
      </w:pPr>
      <w:r>
        <w:rPr>
          <w:rFonts w:ascii="Times New Roman" w:cs="Times New Roman" w:eastAsia="Times New Roman" w:hAnsi="Times New Roman"/>
          <w:b/>
          <w:bCs/>
          <w:sz w:val="24"/>
          <w:szCs w:val="24"/>
        </w:rPr>
        <w:t xml:space="preserve">CONTRATANTE:</w:t>
      </w:r>
      <w:r>
        <w:rPr>
          <w:rFonts w:ascii="Times New Roman" w:cs="Times New Roman" w:eastAsia="Times New Roman" w:hAnsi="Times New Roman"/>
          <w:sz w:val="24"/>
          <w:szCs w:val="24"/>
        </w:rPr>
        <w:t xml:space="preserve"> AUTO SHIELD FI TECNOLOGIA LTDA.</w:t>
      </w:r>
    </w:p>
    <w:p>
      <w:pPr>
        <w:spacing w:after="120" w:line="360"/>
        <w:jc w:val="both"/>
      </w:pPr>
      <w:r>
        <w:rPr>
          <w:rFonts w:ascii="Times New Roman" w:cs="Times New Roman" w:eastAsia="Times New Roman" w:hAnsi="Times New Roman"/>
          <w:b/>
          <w:bCs/>
          <w:sz w:val="24"/>
          <w:szCs w:val="24"/>
        </w:rPr>
        <w:t xml:space="preserve">CONTRATADO:</w:t>
      </w:r>
      <w:r>
        <w:rPr>
          <w:rFonts w:ascii="Times New Roman" w:cs="Times New Roman" w:eastAsia="Times New Roman" w:hAnsi="Times New Roman"/>
          <w:sz w:val="24"/>
          <w:szCs w:val="24"/>
        </w:rPr>
        <w:t xml:space="preserve"> pessoa física ou jurídica qualificada no instrumento individual de contratação.</w:t>
      </w:r>
    </w:p>
    <w:p>
      <w:pPr>
        <w:spacing w:after="120" w:line="360"/>
        <w:jc w:val="both"/>
      </w:pPr>
      <w:r>
        <w:rPr>
          <w:rFonts w:ascii="Times New Roman" w:cs="Times New Roman" w:eastAsia="Times New Roman" w:hAnsi="Times New Roman"/>
          <w:sz w:val="24"/>
          <w:szCs w:val="24"/>
        </w:rPr>
        <w:t xml:space="preserve">O Contratado prestará os serviços técnicos de desenvolvimento, integração, auditoria ou suporte de software descritos no Anexo de Escopo (Statement of Work) de cada contratação, com entregáveis, critérios de aceite e cronograma.</w:t>
      </w:r>
    </w:p>
    <w:p>
      <w:pPr>
        <w:spacing w:after="120" w:line="360"/>
        <w:jc w:val="both"/>
      </w:pPr>
      <w:r>
        <w:rPr>
          <w:rFonts w:ascii="Times New Roman" w:cs="Times New Roman" w:eastAsia="Times New Roman" w:hAnsi="Times New Roman"/>
          <w:sz w:val="24"/>
          <w:szCs w:val="24"/>
        </w:rPr>
        <w:t xml:space="preserve">Não haverá vínculo empregatício quando presentes a efetiva autonomia e a natureza civil da contratação.</w:t>
      </w:r>
    </w:p>
    <w:p>
      <w:pPr>
        <w:spacing w:after="120" w:line="360"/>
        <w:jc w:val="both"/>
      </w:pPr>
      <w:r>
        <w:rPr>
          <w:rFonts w:ascii="Times New Roman" w:cs="Times New Roman" w:eastAsia="Times New Roman" w:hAnsi="Times New Roman"/>
          <w:sz w:val="24"/>
          <w:szCs w:val="24"/>
        </w:rPr>
        <w:t xml:space="preserve">O Contratado:</w:t>
      </w:r>
    </w:p>
    <w:p>
      <w:pPr>
        <w:spacing w:after="80" w:line="360"/>
        <w:ind w:left="709" w:hanging="425"/>
        <w:jc w:val="both"/>
      </w:pPr>
      <w:r>
        <w:rPr>
          <w:rFonts w:ascii="Times New Roman" w:cs="Times New Roman" w:eastAsia="Times New Roman" w:hAnsi="Times New Roman"/>
          <w:sz w:val="24"/>
          <w:szCs w:val="24"/>
        </w:rPr>
        <w:t xml:space="preserve">a) cumprirá os requisitos de segurança da informação da Contratante (E-10);</w:t>
      </w:r>
    </w:p>
    <w:p>
      <w:pPr>
        <w:spacing w:after="80" w:line="360"/>
        <w:ind w:left="709" w:hanging="425"/>
        <w:jc w:val="both"/>
      </w:pPr>
      <w:r>
        <w:rPr>
          <w:rFonts w:ascii="Times New Roman" w:cs="Times New Roman" w:eastAsia="Times New Roman" w:hAnsi="Times New Roman"/>
          <w:sz w:val="24"/>
          <w:szCs w:val="24"/>
        </w:rPr>
        <w:t xml:space="preserve">b) manterá sigilo (A-02);</w:t>
      </w:r>
    </w:p>
    <w:p>
      <w:pPr>
        <w:spacing w:after="80" w:line="360"/>
        <w:ind w:left="709" w:hanging="425"/>
        <w:jc w:val="both"/>
      </w:pPr>
      <w:r>
        <w:rPr>
          <w:rFonts w:ascii="Times New Roman" w:cs="Times New Roman" w:eastAsia="Times New Roman" w:hAnsi="Times New Roman"/>
          <w:sz w:val="24"/>
          <w:szCs w:val="24"/>
        </w:rPr>
        <w:t xml:space="preserve">c) cederá à Contratante os direitos patrimoniais sobre os entregáveis especificamente produzidos, nos limites contratados;</w:t>
      </w:r>
    </w:p>
    <w:p>
      <w:pPr>
        <w:spacing w:after="80" w:line="360"/>
        <w:ind w:left="709" w:hanging="425"/>
        <w:jc w:val="both"/>
      </w:pPr>
      <w:r>
        <w:rPr>
          <w:rFonts w:ascii="Times New Roman" w:cs="Times New Roman" w:eastAsia="Times New Roman" w:hAnsi="Times New Roman"/>
          <w:sz w:val="24"/>
          <w:szCs w:val="24"/>
        </w:rPr>
        <w:t xml:space="preserve">d) observará a LGPD e o DPA aplicável (E-05);</w:t>
      </w:r>
    </w:p>
    <w:p>
      <w:pPr>
        <w:spacing w:after="80" w:line="360"/>
        <w:ind w:left="709" w:hanging="425"/>
        <w:jc w:val="both"/>
      </w:pPr>
      <w:r>
        <w:rPr>
          <w:rFonts w:ascii="Times New Roman" w:cs="Times New Roman" w:eastAsia="Times New Roman" w:hAnsi="Times New Roman"/>
          <w:sz w:val="24"/>
          <w:szCs w:val="24"/>
        </w:rPr>
        <w:t xml:space="preserve">e) não subcontratará atividade crítica sem autorização escrita;</w:t>
      </w:r>
    </w:p>
    <w:p>
      <w:pPr>
        <w:spacing w:after="80" w:line="360"/>
        <w:ind w:left="709" w:hanging="425"/>
        <w:jc w:val="both"/>
      </w:pPr>
      <w:r>
        <w:rPr>
          <w:rFonts w:ascii="Times New Roman" w:cs="Times New Roman" w:eastAsia="Times New Roman" w:hAnsi="Times New Roman"/>
          <w:sz w:val="24"/>
          <w:szCs w:val="24"/>
        </w:rPr>
        <w:t xml:space="preserve">f) entregará credenciais e documentação ao término.</w:t>
      </w:r>
    </w:p>
    <w:p>
      <w:pPr>
        <w:spacing w:after="120" w:line="360"/>
        <w:jc w:val="both"/>
      </w:pPr>
      <w:r>
        <w:rPr>
          <w:rFonts w:ascii="Times New Roman" w:cs="Times New Roman" w:eastAsia="Times New Roman" w:hAnsi="Times New Roman"/>
          <w:b/>
          <w:bCs/>
          <w:sz w:val="24"/>
          <w:szCs w:val="24"/>
        </w:rPr>
        <w:t xml:space="preserve">Remuneração:</w:t>
      </w:r>
      <w:r>
        <w:rPr>
          <w:rFonts w:ascii="Times New Roman" w:cs="Times New Roman" w:eastAsia="Times New Roman" w:hAnsi="Times New Roman"/>
          <w:sz w:val="24"/>
          <w:szCs w:val="24"/>
        </w:rPr>
        <w:t xml:space="preserve"> conforme o Anexo de Escopo, por hora técnica ou por entregável aceito, paga em até 10 (dez) dias após o aceite, mediante nota fiscal.</w:t>
      </w:r>
    </w:p>
    <w:p>
      <w:pPr>
        <w:spacing w:after="120" w:line="360"/>
        <w:jc w:val="both"/>
      </w:pPr>
      <w:r>
        <w:rPr>
          <w:rFonts w:ascii="Times New Roman" w:cs="Times New Roman" w:eastAsia="Times New Roman" w:hAnsi="Times New Roman"/>
          <w:b/>
          <w:bCs/>
          <w:sz w:val="24"/>
          <w:szCs w:val="24"/>
        </w:rPr>
        <w:t xml:space="preserve">Prazo:</w:t>
      </w:r>
      <w:r>
        <w:rPr>
          <w:rFonts w:ascii="Times New Roman" w:cs="Times New Roman" w:eastAsia="Times New Roman" w:hAnsi="Times New Roman"/>
          <w:sz w:val="24"/>
          <w:szCs w:val="24"/>
        </w:rPr>
        <w:t xml:space="preserve"> 6 (seis) meses, prorrogável por aditivo.</w:t>
      </w:r>
    </w:p>
    <w:p>
      <w:pPr>
        <w:spacing w:after="120" w:line="360"/>
        <w:jc w:val="both"/>
      </w:pPr>
      <w:r>
        <w:rPr>
          <w:rFonts w:ascii="Times New Roman" w:cs="Times New Roman" w:eastAsia="Times New Roman" w:hAnsi="Times New Roman"/>
          <w:b/>
          <w:bCs/>
          <w:sz w:val="24"/>
          <w:szCs w:val="24"/>
        </w:rPr>
        <w:t xml:space="preserve">Foro:</w:t>
      </w:r>
      <w:r>
        <w:rPr>
          <w:rFonts w:ascii="Times New Roman" w:cs="Times New Roman" w:eastAsia="Times New Roman" w:hAnsi="Times New Roman"/>
          <w:sz w:val="24"/>
          <w:szCs w:val="24"/>
        </w:rPr>
        <w:t xml:space="preserve"> Comarca da Capital do Estado do Rio de Janeiro.</w:t>
      </w:r>
    </w:p>
    <w:p>
      <w:pPr>
        <w:spacing w:after="120" w:line="360"/>
        <w:jc w:val="both"/>
      </w:pPr>
      <w:r>
        <w:rPr>
          <w:rFonts w:ascii="Times New Roman" w:cs="Times New Roman" w:eastAsia="Times New Roman" w:hAnsi="Times New Roman"/>
          <w:sz w:val="24"/>
          <w:szCs w:val="24"/>
        </w:rPr>
        <w:t xml:space="preserve">A existência deste contrato não afasta a aplicação da legislação trabalhista quando, na realidade, estiverem presentes os seus pressupostos.</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A-09 — CESSÃO DE PROPRIEDADE INTELECTUAL</w:t>
      </w:r>
    </w:p>
    <w:p>
      <w:pPr>
        <w:spacing w:after="120" w:line="360"/>
        <w:jc w:val="both"/>
      </w:pPr>
      <w:r>
        <w:rPr>
          <w:rFonts w:ascii="Times New Roman" w:cs="Times New Roman" w:eastAsia="Times New Roman" w:hAnsi="Times New Roman"/>
          <w:b/>
          <w:bCs/>
          <w:sz w:val="24"/>
          <w:szCs w:val="24"/>
        </w:rPr>
        <w:t xml:space="preserve">CEDENTES:</w:t>
      </w:r>
      <w:r>
        <w:rPr>
          <w:rFonts w:ascii="Times New Roman" w:cs="Times New Roman" w:eastAsia="Times New Roman" w:hAnsi="Times New Roman"/>
          <w:sz w:val="24"/>
          <w:szCs w:val="24"/>
        </w:rPr>
        <w:t xml:space="preserve"> Founder A, Founder B, Founder C e Founder D.</w:t>
      </w:r>
    </w:p>
    <w:p>
      <w:pPr>
        <w:spacing w:after="120" w:line="360"/>
        <w:jc w:val="both"/>
      </w:pPr>
      <w:r>
        <w:rPr>
          <w:rFonts w:ascii="Times New Roman" w:cs="Times New Roman" w:eastAsia="Times New Roman" w:hAnsi="Times New Roman"/>
          <w:b/>
          <w:bCs/>
          <w:sz w:val="24"/>
          <w:szCs w:val="24"/>
        </w:rPr>
        <w:t xml:space="preserve">CESSIONÁRIA:</w:t>
      </w:r>
      <w:r>
        <w:rPr>
          <w:rFonts w:ascii="Times New Roman" w:cs="Times New Roman" w:eastAsia="Times New Roman" w:hAnsi="Times New Roman"/>
          <w:sz w:val="24"/>
          <w:szCs w:val="24"/>
        </w:rPr>
        <w:t xml:space="preserve"> AUTO SHIELD FI TECNOLOGIA LTDA.</w:t>
      </w:r>
    </w:p>
    <w:p>
      <w:pPr>
        <w:spacing w:after="120" w:line="360"/>
        <w:jc w:val="both"/>
      </w:pPr>
      <w:r>
        <w:rPr>
          <w:rFonts w:ascii="Times New Roman" w:cs="Times New Roman" w:eastAsia="Times New Roman" w:hAnsi="Times New Roman"/>
          <w:sz w:val="24"/>
          <w:szCs w:val="24"/>
        </w:rPr>
        <w:t xml:space="preserve">Os Cedentes transferem à Cessionária, de forma definitiva e a título gratuito, os direitos patrimoniais que legitimamente detenham sobre os seguintes ativos desenvolvidos para o Projeto Auto Shield Fi: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código-fonte e código-objeto;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documentação;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interfaces;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designs;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arquiteturas;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marcas e sinais distintivos;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materiais;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invenções passíveis de cessão;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bases de dados produzidas para o projeto.</w:t>
      </w:r>
    </w:p>
    <w:p>
      <w:pPr>
        <w:spacing w:after="120" w:line="360"/>
        <w:jc w:val="both"/>
      </w:pPr>
      <w:r>
        <w:rPr>
          <w:rFonts w:ascii="Times New Roman" w:cs="Times New Roman" w:eastAsia="Times New Roman" w:hAnsi="Times New Roman"/>
          <w:sz w:val="24"/>
          <w:szCs w:val="24"/>
        </w:rPr>
        <w:t xml:space="preserve">A cessão é gratuita porque a contrapartida dos Cedentes consiste em sua participação societária; os ativos cedidos não integralizam capital social.</w:t>
      </w:r>
    </w:p>
    <w:p>
      <w:pPr>
        <w:spacing w:after="120" w:line="360"/>
        <w:jc w:val="both"/>
      </w:pPr>
      <w:r>
        <w:rPr>
          <w:rFonts w:ascii="Times New Roman" w:cs="Times New Roman" w:eastAsia="Times New Roman" w:hAnsi="Times New Roman"/>
          <w:sz w:val="24"/>
          <w:szCs w:val="24"/>
        </w:rPr>
        <w:t xml:space="preserve">A cessão não abrange componentes de terceiros ou de código aberto, que permanecem regidos por suas respectivas licenças (E-15).</w:t>
      </w:r>
    </w:p>
    <w:p>
      <w:pPr>
        <w:spacing w:after="120" w:line="360"/>
        <w:jc w:val="both"/>
      </w:pPr>
      <w:r>
        <w:rPr>
          <w:rFonts w:ascii="Times New Roman" w:cs="Times New Roman" w:eastAsia="Times New Roman" w:hAnsi="Times New Roman"/>
          <w:sz w:val="24"/>
          <w:szCs w:val="24"/>
        </w:rPr>
        <w:t xml:space="preserve">Os Cedentes autorizam adaptações, versões, integrações e a exploração econômica do material.</w:t>
      </w:r>
    </w:p>
    <w:p>
      <w:pPr>
        <w:spacing w:after="120" w:line="360"/>
        <w:jc w:val="both"/>
      </w:pPr>
      <w:r>
        <w:rPr>
          <w:rFonts w:ascii="Times New Roman" w:cs="Times New Roman" w:eastAsia="Times New Roman" w:hAnsi="Times New Roman"/>
          <w:sz w:val="24"/>
          <w:szCs w:val="24"/>
        </w:rPr>
        <w:t xml:space="preserve">Os direitos morais eventualmente indisponíveis serão respeitados.</w:t>
      </w:r>
    </w:p>
    <w:p>
      <w:pPr>
        <w:spacing w:after="120" w:line="360"/>
        <w:jc w:val="both"/>
      </w:pPr>
      <w:r>
        <w:rPr>
          <w:rFonts w:ascii="Times New Roman" w:cs="Times New Roman" w:eastAsia="Times New Roman" w:hAnsi="Times New Roman"/>
          <w:sz w:val="24"/>
          <w:szCs w:val="24"/>
        </w:rPr>
        <w:t xml:space="preserve">A Cessionária poderá registrar as cessões perante os órgãos competentes, inclusive o INPI.</w:t>
      </w:r>
    </w:p>
    <w:p>
      <w:pPr>
        <w:spacing w:after="120" w:line="360"/>
        <w:jc w:val="right"/>
      </w:pPr>
      <w:r>
        <w:rPr>
          <w:rFonts w:ascii="Times New Roman" w:cs="Times New Roman" w:eastAsia="Times New Roman" w:hAnsi="Times New Roman"/>
          <w:sz w:val="24"/>
          <w:szCs w:val="24"/>
        </w:rPr>
        <w:t xml:space="preserve">Rio de Janeiro/RJ, data da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A</w:t>
      </w:r>
      <w:r>
        <w:rPr>
          <w:rFonts w:ascii="Times New Roman" w:cs="Times New Roman" w:eastAsia="Times New Roman" w:hAnsi="Times New Roman"/>
          <w:sz w:val="22"/>
          <w:szCs w:val="22"/>
        </w:rPr>
        <w:t xml:space="preserve"> — Cedente</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B</w:t>
      </w:r>
      <w:r>
        <w:rPr>
          <w:rFonts w:ascii="Times New Roman" w:cs="Times New Roman" w:eastAsia="Times New Roman" w:hAnsi="Times New Roman"/>
          <w:sz w:val="22"/>
          <w:szCs w:val="22"/>
        </w:rPr>
        <w:t xml:space="preserve"> — Cedente</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C</w:t>
      </w:r>
      <w:r>
        <w:rPr>
          <w:rFonts w:ascii="Times New Roman" w:cs="Times New Roman" w:eastAsia="Times New Roman" w:hAnsi="Times New Roman"/>
          <w:sz w:val="22"/>
          <w:szCs w:val="22"/>
        </w:rPr>
        <w:t xml:space="preserve"> — Cedente</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D</w:t>
      </w:r>
      <w:r>
        <w:rPr>
          <w:rFonts w:ascii="Times New Roman" w:cs="Times New Roman" w:eastAsia="Times New Roman" w:hAnsi="Times New Roman"/>
          <w:sz w:val="22"/>
          <w:szCs w:val="22"/>
        </w:rPr>
        <w:t xml:space="preserve"> — Cedente</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AUTO SHIELD FI TECNOLOGIA LTDA</w:t>
      </w:r>
      <w:r>
        <w:rPr>
          <w:rFonts w:ascii="Times New Roman" w:cs="Times New Roman" w:eastAsia="Times New Roman" w:hAnsi="Times New Roman"/>
          <w:sz w:val="22"/>
          <w:szCs w:val="22"/>
        </w:rPr>
        <w:t xml:space="preserve"> — Cessionária</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A-10 — CESSÃO DE CÓDIGO-FONTE, DOMÍNIOS E REPOSITÓRIOS</w:t>
      </w:r>
    </w:p>
    <w:p>
      <w:pPr>
        <w:spacing w:after="120" w:line="360"/>
        <w:jc w:val="both"/>
      </w:pPr>
      <w:r>
        <w:rPr>
          <w:rFonts w:ascii="Times New Roman" w:cs="Times New Roman" w:eastAsia="Times New Roman" w:hAnsi="Times New Roman"/>
          <w:sz w:val="24"/>
          <w:szCs w:val="24"/>
        </w:rPr>
        <w:t xml:space="preserve">Ficam transferidos à AUTO SHIELD FI TECNOLOGIA LTDA, na extensão da titularidade de cada Cedente, os ativos digitais do Projeto relacionados no Checklist Técnico abaixo, que integra este instrumento: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Repositórios:</w:t>
      </w:r>
      <w:r>
        <w:rPr>
          <w:rFonts w:ascii="Times New Roman" w:cs="Times New Roman" w:eastAsia="Times New Roman" w:hAnsi="Times New Roman"/>
          <w:sz w:val="24"/>
          <w:szCs w:val="24"/>
        </w:rPr>
        <w:t xml:space="preserve"> todos os repositórios do Projeto, inclusive os mantidos em contas pessoais, a migrar para a organização corporativa da Sociedade;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Domínios:</w:t>
      </w:r>
      <w:r>
        <w:rPr>
          <w:rFonts w:ascii="Times New Roman" w:cs="Times New Roman" w:eastAsia="Times New Roman" w:hAnsi="Times New Roman"/>
          <w:sz w:val="24"/>
          <w:szCs w:val="24"/>
        </w:rPr>
        <w:t xml:space="preserve"> todos os domínios registrados para o Projeto, a transferir para a titularidade da Sociedade após o CNPJ;</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Projetos em nuvem:</w:t>
      </w:r>
      <w:r>
        <w:rPr>
          <w:rFonts w:ascii="Times New Roman" w:cs="Times New Roman" w:eastAsia="Times New Roman" w:hAnsi="Times New Roman"/>
          <w:sz w:val="24"/>
          <w:szCs w:val="24"/>
        </w:rPr>
        <w:t xml:space="preserve"> contas, projetos e faturamento vinculados ao Projeto;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Programas Solana/Anchor:</w:t>
      </w:r>
      <w:r>
        <w:rPr>
          <w:rFonts w:ascii="Times New Roman" w:cs="Times New Roman" w:eastAsia="Times New Roman" w:hAnsi="Times New Roman"/>
          <w:sz w:val="24"/>
          <w:szCs w:val="24"/>
        </w:rPr>
        <w:t xml:space="preserve"> programas implantados em Devnet, com transferência da upgrade authority para a multisig corporativa (D-07).</w:t>
      </w:r>
    </w:p>
    <w:p>
      <w:pPr>
        <w:spacing w:after="120" w:line="360"/>
        <w:jc w:val="both"/>
      </w:pPr>
      <w:r>
        <w:rPr>
          <w:rFonts w:ascii="Times New Roman" w:cs="Times New Roman" w:eastAsia="Times New Roman" w:hAnsi="Times New Roman"/>
          <w:sz w:val="24"/>
          <w:szCs w:val="24"/>
        </w:rPr>
        <w:t xml:space="preserve">O Cedente deverá:</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transferir o ownership administrativo;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revogar tokens pessoais;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entregar a documentação de build;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informar dependências;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transferir segredos por canal seguro;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conservar cópias de credenciais.</w:t>
      </w:r>
    </w:p>
    <w:p>
      <w:pPr>
        <w:spacing w:after="120" w:line="360"/>
        <w:jc w:val="both"/>
      </w:pPr>
      <w:r>
        <w:rPr>
          <w:rFonts w:ascii="Times New Roman" w:cs="Times New Roman" w:eastAsia="Times New Roman" w:hAnsi="Times New Roman"/>
          <w:sz w:val="24"/>
          <w:szCs w:val="24"/>
        </w:rPr>
        <w:t xml:space="preserve">Chaves privadas não serão registradas neste instrumento.</w:t>
      </w:r>
    </w:p>
    <w:p>
      <w:pPr>
        <w:spacing w:after="120" w:line="360"/>
        <w:jc w:val="both"/>
      </w:pPr>
      <w:r>
        <w:rPr>
          <w:rFonts w:ascii="Times New Roman" w:cs="Times New Roman" w:eastAsia="Times New Roman" w:hAnsi="Times New Roman"/>
          <w:sz w:val="24"/>
          <w:szCs w:val="24"/>
        </w:rPr>
        <w:t xml:space="preserve">A transferência será comprovada pelo Checklist Técnico assinado.</w:t>
      </w:r>
    </w:p>
    <w:p>
      <w:pPr>
        <w:pStyle w:val="Heading2"/>
        <w:keepNext/>
        <w:spacing w:after="120" w:before="240" w:line="300"/>
      </w:pPr>
      <w:r>
        <w:rPr>
          <w:rFonts w:ascii="Times New Roman" w:cs="Times New Roman" w:eastAsia="Times New Roman" w:hAnsi="Times New Roman"/>
          <w:b/>
          <w:bCs/>
          <w:sz w:val="24"/>
          <w:szCs w:val="24"/>
        </w:rPr>
        <w:t xml:space="preserve">CHECKLIST TÉCNICO DE TRANSFERÊNCIA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190"/>
        <w:gridCol w:w="1445"/>
        <w:gridCol w:w="1275"/>
        <w:gridCol w:w="2721"/>
        <w:gridCol w:w="935"/>
        <w:gridCol w:w="938"/>
      </w:tblGrid>
      <w:tr>
        <w:trPr>
          <w:cantSplit/>
          <w:tblHeader/>
        </w:trPr>
        <w:tc>
          <w:tcPr>
            <w:tcW w:type="dxa" w:w="119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Categoria</w:t>
            </w:r>
          </w:p>
        </w:tc>
        <w:tc>
          <w:tcPr>
            <w:tcW w:type="dxa" w:w="1445"/>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Identificação do ativo</w:t>
            </w:r>
          </w:p>
        </w:tc>
        <w:tc>
          <w:tcPr>
            <w:tcW w:type="dxa" w:w="1275"/>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Titular de origem</w:t>
            </w:r>
          </w:p>
        </w:tc>
        <w:tc>
          <w:tcPr>
            <w:tcW w:type="dxa" w:w="2721"/>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Ação de transferência</w:t>
            </w:r>
          </w:p>
        </w:tc>
        <w:tc>
          <w:tcPr>
            <w:tcW w:type="dxa" w:w="935"/>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Data</w:t>
            </w:r>
          </w:p>
        </w:tc>
        <w:tc>
          <w:tcPr>
            <w:tcW w:type="dxa" w:w="938"/>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Visto</w:t>
            </w:r>
          </w:p>
        </w:tc>
      </w:tr>
      <w:tr>
        <w:trPr>
          <w:cantSplit/>
          <w:tblHeader w:val="false"/>
        </w:trPr>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Repositório</w:t>
            </w:r>
          </w:p>
        </w:tc>
        <w:tc>
          <w:tcPr>
            <w:tcW w:type="dxa" w:w="144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URL a levantar</w:t>
            </w:r>
          </w:p>
        </w:tc>
        <w:tc>
          <w:tcPr>
            <w:tcW w:type="dxa" w:w="127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Fundador titular</w:t>
            </w:r>
          </w:p>
        </w:tc>
        <w:tc>
          <w:tcPr>
            <w:tcW w:type="dxa" w:w="272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Transferir para a organização corporativa; revogar tokens pessoais</w:t>
            </w:r>
          </w:p>
        </w:tc>
        <w:tc>
          <w:tcPr>
            <w:tcW w:type="dxa" w:w="93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p>
        </w:tc>
        <w:tc>
          <w:tcPr>
            <w:tcW w:type="dxa" w:w="93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p>
        </w:tc>
      </w:tr>
      <w:tr>
        <w:trPr>
          <w:cantSplit/>
          <w:tblHeader w:val="false"/>
        </w:trPr>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Domínio</w:t>
            </w:r>
          </w:p>
        </w:tc>
        <w:tc>
          <w:tcPr>
            <w:tcW w:type="dxa" w:w="144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Nome a levantar</w:t>
            </w:r>
          </w:p>
        </w:tc>
        <w:tc>
          <w:tcPr>
            <w:tcW w:type="dxa" w:w="127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Fundador titular</w:t>
            </w:r>
          </w:p>
        </w:tc>
        <w:tc>
          <w:tcPr>
            <w:tcW w:type="dxa" w:w="272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Transferir titularidade no registrador</w:t>
            </w:r>
          </w:p>
        </w:tc>
        <w:tc>
          <w:tcPr>
            <w:tcW w:type="dxa" w:w="93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p>
        </w:tc>
        <w:tc>
          <w:tcPr>
            <w:tcW w:type="dxa" w:w="93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p>
        </w:tc>
      </w:tr>
      <w:tr>
        <w:trPr>
          <w:cantSplit/>
          <w:tblHeader w:val="false"/>
        </w:trPr>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Projeto em nuvem</w:t>
            </w:r>
          </w:p>
        </w:tc>
        <w:tc>
          <w:tcPr>
            <w:tcW w:type="dxa" w:w="144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ID a levantar</w:t>
            </w:r>
          </w:p>
        </w:tc>
        <w:tc>
          <w:tcPr>
            <w:tcW w:type="dxa" w:w="127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Fundador titular</w:t>
            </w:r>
          </w:p>
        </w:tc>
        <w:tc>
          <w:tcPr>
            <w:tcW w:type="dxa" w:w="272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Migrar faturamento e owner para conta corporativa</w:t>
            </w:r>
          </w:p>
        </w:tc>
        <w:tc>
          <w:tcPr>
            <w:tcW w:type="dxa" w:w="93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p>
        </w:tc>
        <w:tc>
          <w:tcPr>
            <w:tcW w:type="dxa" w:w="93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p>
        </w:tc>
      </w:tr>
      <w:tr>
        <w:trPr>
          <w:cantSplit/>
          <w:tblHeader w:val="false"/>
        </w:trPr>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Programa Solana</w:t>
            </w:r>
          </w:p>
        </w:tc>
        <w:tc>
          <w:tcPr>
            <w:tcW w:type="dxa" w:w="144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Program ID (Devnet)</w:t>
            </w:r>
          </w:p>
        </w:tc>
        <w:tc>
          <w:tcPr>
            <w:tcW w:type="dxa" w:w="127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Chave pessoal</w:t>
            </w:r>
          </w:p>
        </w:tc>
        <w:tc>
          <w:tcPr>
            <w:tcW w:type="dxa" w:w="272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Transferir upgrade authority para a multisig</w:t>
            </w:r>
          </w:p>
        </w:tc>
        <w:tc>
          <w:tcPr>
            <w:tcW w:type="dxa" w:w="93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p>
        </w:tc>
        <w:tc>
          <w:tcPr>
            <w:tcW w:type="dxa" w:w="93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p>
        </w:tc>
      </w:tr>
      <w:tr>
        <w:trPr>
          <w:cantSplit/>
          <w:tblHeader w:val="false"/>
        </w:trPr>
        <w:tc>
          <w:tcPr>
            <w:tcW w:type="dxa" w:w="119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Credenciais e APIs</w:t>
            </w:r>
          </w:p>
        </w:tc>
        <w:tc>
          <w:tcPr>
            <w:tcW w:type="dxa" w:w="144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Serviço</w:t>
            </w:r>
          </w:p>
        </w:tc>
        <w:tc>
          <w:tcPr>
            <w:tcW w:type="dxa" w:w="127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Fundador titular</w:t>
            </w:r>
          </w:p>
        </w:tc>
        <w:tc>
          <w:tcPr>
            <w:tcW w:type="dxa" w:w="272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Rotacionar e migrar para o secret manager</w:t>
            </w:r>
          </w:p>
        </w:tc>
        <w:tc>
          <w:tcPr>
            <w:tcW w:type="dxa" w:w="935"/>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p>
        </w:tc>
        <w:tc>
          <w:tcPr>
            <w:tcW w:type="dxa" w:w="93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p>
        </w:tc>
      </w:tr>
    </w:tbl>
    <w:p>
      <w:pPr>
        <w:spacing w:after="120"/>
      </w:pP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Cedente</w:t>
      </w:r>
      <w:r>
        <w:rPr>
          <w:rFonts w:ascii="Times New Roman" w:cs="Times New Roman" w:eastAsia="Times New Roman" w:hAnsi="Times New Roman"/>
          <w:sz w:val="22"/>
          <w:szCs w:val="22"/>
        </w:rPr>
        <w:t xml:space="preserve"> (nome e CPF a inserir na assinatura)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AUTO SHIELD FI TECNOLOGIA LTDA</w:t>
      </w:r>
      <w:r>
        <w:rPr>
          <w:rFonts w:ascii="Times New Roman" w:cs="Times New Roman" w:eastAsia="Times New Roman" w:hAnsi="Times New Roman"/>
          <w:sz w:val="22"/>
          <w:szCs w:val="22"/>
        </w:rPr>
        <w:t xml:space="preserve"> — Cessionária (Diretor de Tecnologia)</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A-11 — POLÍTICA DE CONFLITOS DE INTERESSES</w:t>
      </w:r>
    </w:p>
    <w:p>
      <w:pPr>
        <w:spacing w:after="120" w:line="360"/>
        <w:jc w:val="both"/>
      </w:pPr>
      <w:r>
        <w:rPr>
          <w:rFonts w:ascii="Times New Roman" w:cs="Times New Roman" w:eastAsia="Times New Roman" w:hAnsi="Times New Roman"/>
          <w:sz w:val="24"/>
          <w:szCs w:val="24"/>
        </w:rPr>
        <w:t xml:space="preserve">Todos os sócios, administradores, colaboradores e prestadores deverão declarar interesses pessoais capazes de influenciar decisão corporativa.</w:t>
      </w:r>
    </w:p>
    <w:p>
      <w:pPr>
        <w:spacing w:after="120" w:line="360"/>
        <w:jc w:val="both"/>
      </w:pPr>
      <w:r>
        <w:rPr>
          <w:rFonts w:ascii="Times New Roman" w:cs="Times New Roman" w:eastAsia="Times New Roman" w:hAnsi="Times New Roman"/>
          <w:sz w:val="24"/>
          <w:szCs w:val="24"/>
        </w:rPr>
        <w:t xml:space="preserve">São situações exemplificativas: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participação em fornecedor;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contratação de parentes;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recebimento de vantagem;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concorrência;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uso privado de informação;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exercício de cargo ou função em associação, administradora, seguradora ou outra entidade regulada contratante ou parceira da Sociedade.</w:t>
      </w:r>
    </w:p>
    <w:p>
      <w:pPr>
        <w:spacing w:after="120" w:line="360"/>
        <w:jc w:val="both"/>
      </w:pPr>
      <w:r>
        <w:rPr>
          <w:rFonts w:ascii="Times New Roman" w:cs="Times New Roman" w:eastAsia="Times New Roman" w:hAnsi="Times New Roman"/>
          <w:sz w:val="24"/>
          <w:szCs w:val="24"/>
        </w:rPr>
        <w:t xml:space="preserve">O conflitado: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declarará a situação ao Diretor Jurídico e de Compliance;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receberá informação além do necessário;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abster-se-á da decisão.</w:t>
      </w:r>
    </w:p>
    <w:p>
      <w:pPr>
        <w:spacing w:after="120" w:line="360"/>
        <w:jc w:val="both"/>
      </w:pPr>
      <w:r>
        <w:rPr>
          <w:rFonts w:ascii="Times New Roman" w:cs="Times New Roman" w:eastAsia="Times New Roman" w:hAnsi="Times New Roman"/>
          <w:sz w:val="24"/>
          <w:szCs w:val="24"/>
        </w:rPr>
        <w:t xml:space="preserve">Contratos com partes relacionadas deverão ser celebrados em bases justificáveis e documentadas, com aprovação de 75% do capital (A-04).</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A-12 — POLÍTICA DE DESPESAS E REEMBOLSOS</w:t>
      </w:r>
    </w:p>
    <w:p>
      <w:pPr>
        <w:spacing w:after="120" w:line="360"/>
        <w:jc w:val="both"/>
      </w:pPr>
      <w:r>
        <w:rPr>
          <w:rFonts w:ascii="Times New Roman" w:cs="Times New Roman" w:eastAsia="Times New Roman" w:hAnsi="Times New Roman"/>
          <w:sz w:val="24"/>
          <w:szCs w:val="24"/>
        </w:rPr>
        <w:t xml:space="preserve">As despesas deverão possuir: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finalidade empresarial;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comprovante fiscal;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aprovação conforme alçada (A-06);</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identificação do centro de custo.</w:t>
      </w:r>
    </w:p>
    <w:p>
      <w:pPr>
        <w:spacing w:after="120" w:line="360"/>
        <w:jc w:val="both"/>
      </w:pPr>
      <w:r>
        <w:rPr>
          <w:rFonts w:ascii="Times New Roman" w:cs="Times New Roman" w:eastAsia="Times New Roman" w:hAnsi="Times New Roman"/>
          <w:sz w:val="24"/>
          <w:szCs w:val="24"/>
        </w:rPr>
        <w:t xml:space="preserve">Não serão reembolsáveis despesas pessoais, multas pessoais, itens sem vínculo empresarial ou pagamentos destinados a obter vantagem indevida.</w:t>
      </w:r>
    </w:p>
    <w:p>
      <w:pPr>
        <w:spacing w:after="120" w:line="360"/>
        <w:jc w:val="both"/>
      </w:pPr>
      <w:r>
        <w:rPr>
          <w:rFonts w:ascii="Times New Roman" w:cs="Times New Roman" w:eastAsia="Times New Roman" w:hAnsi="Times New Roman"/>
          <w:sz w:val="24"/>
          <w:szCs w:val="24"/>
        </w:rPr>
        <w:t xml:space="preserve">Adiantamentos serão conciliados em até 10 (dez) dias úteis.</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A-13 — CÓDIGO DE CONDUTA E ÉTICA</w:t>
      </w:r>
    </w:p>
    <w:p>
      <w:pPr>
        <w:spacing w:after="120" w:line="360"/>
        <w:jc w:val="both"/>
      </w:pPr>
      <w:r>
        <w:rPr>
          <w:rFonts w:ascii="Times New Roman" w:cs="Times New Roman" w:eastAsia="Times New Roman" w:hAnsi="Times New Roman"/>
          <w:sz w:val="24"/>
          <w:szCs w:val="24"/>
        </w:rPr>
        <w:t xml:space="preserve">A Auto Shield Fi adota os seguintes valores: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legalidade;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integridade;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respeito;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proteção de dados;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segurança tecnológica;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livre concorrência;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prevenção à corrupção.</w:t>
      </w:r>
    </w:p>
    <w:p>
      <w:pPr>
        <w:spacing w:after="120" w:line="360"/>
        <w:jc w:val="both"/>
      </w:pPr>
      <w:r>
        <w:rPr>
          <w:rFonts w:ascii="Times New Roman" w:cs="Times New Roman" w:eastAsia="Times New Roman" w:hAnsi="Times New Roman"/>
          <w:sz w:val="24"/>
          <w:szCs w:val="24"/>
        </w:rPr>
        <w:t xml:space="preserve">É proibido oferecer vantagem indevida a agente público ou privado.</w:t>
      </w:r>
    </w:p>
    <w:p>
      <w:pPr>
        <w:spacing w:after="120" w:line="360"/>
        <w:jc w:val="both"/>
      </w:pPr>
      <w:r>
        <w:rPr>
          <w:rFonts w:ascii="Times New Roman" w:cs="Times New Roman" w:eastAsia="Times New Roman" w:hAnsi="Times New Roman"/>
          <w:sz w:val="24"/>
          <w:szCs w:val="24"/>
        </w:rPr>
        <w:t xml:space="preserve">Presentes de valor relevante deverão ser recusados ou submetidos à área de Compliance.</w:t>
      </w:r>
    </w:p>
    <w:p>
      <w:pPr>
        <w:spacing w:after="120" w:line="360"/>
        <w:jc w:val="both"/>
      </w:pPr>
      <w:r>
        <w:rPr>
          <w:rFonts w:ascii="Times New Roman" w:cs="Times New Roman" w:eastAsia="Times New Roman" w:hAnsi="Times New Roman"/>
          <w:sz w:val="24"/>
          <w:szCs w:val="24"/>
        </w:rPr>
        <w:t xml:space="preserve">Denúncias poderão ser feitas pelo canal de integridade da Sociedade — formulário eletrônico com opção de anonimato, gerido pela Diretoria Jurídica e de Compliance, cujo endereço será publicado no sítio da Sociedade.</w:t>
      </w:r>
    </w:p>
    <w:p>
      <w:pPr>
        <w:spacing w:after="120" w:line="360"/>
        <w:jc w:val="both"/>
      </w:pPr>
      <w:r>
        <w:rPr>
          <w:rFonts w:ascii="Times New Roman" w:cs="Times New Roman" w:eastAsia="Times New Roman" w:hAnsi="Times New Roman"/>
          <w:sz w:val="24"/>
          <w:szCs w:val="24"/>
        </w:rPr>
        <w:t xml:space="preserve">São proibidas retaliações contra denunciante de boa-fé.</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A-14 — PLANO DE SUCESSÃO E CONTINUIDADE DOS FUNDADORES</w:t>
      </w:r>
    </w:p>
    <w:p>
      <w:pPr>
        <w:spacing w:after="120" w:line="360"/>
        <w:jc w:val="both"/>
      </w:pPr>
      <w:r>
        <w:rPr>
          <w:rFonts w:ascii="Times New Roman" w:cs="Times New Roman" w:eastAsia="Times New Roman" w:hAnsi="Times New Roman"/>
          <w:sz w:val="24"/>
          <w:szCs w:val="24"/>
        </w:rPr>
        <w:t xml:space="preserve">Cada área crítica terá:</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titular;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substituto;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documentação mínima;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credenciais segregadas;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runbook.</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422"/>
        <w:gridCol w:w="2040"/>
        <w:gridCol w:w="2042"/>
      </w:tblGrid>
      <w:tr>
        <w:trPr>
          <w:cantSplit/>
          <w:tblHeader/>
        </w:trPr>
        <w:tc>
          <w:tcPr>
            <w:tcW w:type="dxa" w:w="4422"/>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Área</w:t>
            </w:r>
          </w:p>
        </w:tc>
        <w:tc>
          <w:tcPr>
            <w:tcW w:type="dxa" w:w="204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Titular</w:t>
            </w:r>
          </w:p>
        </w:tc>
        <w:tc>
          <w:tcPr>
            <w:tcW w:type="dxa" w:w="2042"/>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Substituto</w:t>
            </w:r>
          </w:p>
        </w:tc>
      </w:tr>
      <w:tr>
        <w:trPr>
          <w:cantSplit/>
          <w:tblHeader w:val="false"/>
        </w:trPr>
        <w:tc>
          <w:tcPr>
            <w:tcW w:type="dxa" w:w="442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Produto, estratégia e relações corporativas</w:t>
            </w:r>
          </w:p>
        </w:tc>
        <w:tc>
          <w:tcPr>
            <w:tcW w:type="dxa" w:w="204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A</w:t>
            </w:r>
          </w:p>
        </w:tc>
        <w:tc>
          <w:tcPr>
            <w:tcW w:type="dxa" w:w="204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D</w:t>
            </w:r>
          </w:p>
        </w:tc>
      </w:tr>
      <w:tr>
        <w:trPr>
          <w:cantSplit/>
          <w:tblHeader w:val="false"/>
        </w:trPr>
        <w:tc>
          <w:tcPr>
            <w:tcW w:type="dxa" w:w="442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Engenharia, blockchain e segurança de software</w:t>
            </w:r>
          </w:p>
        </w:tc>
        <w:tc>
          <w:tcPr>
            <w:tcW w:type="dxa" w:w="204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204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A</w:t>
            </w:r>
          </w:p>
        </w:tc>
      </w:tr>
      <w:tr>
        <w:trPr>
          <w:cantSplit/>
          <w:tblHeader w:val="false"/>
        </w:trPr>
        <w:tc>
          <w:tcPr>
            <w:tcW w:type="dxa" w:w="442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Jurídico, governança, compliance e privacidade</w:t>
            </w:r>
          </w:p>
        </w:tc>
        <w:tc>
          <w:tcPr>
            <w:tcW w:type="dxa" w:w="204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204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D</w:t>
            </w:r>
          </w:p>
        </w:tc>
      </w:tr>
      <w:tr>
        <w:trPr>
          <w:cantSplit/>
          <w:tblHeader w:val="false"/>
        </w:trPr>
        <w:tc>
          <w:tcPr>
            <w:tcW w:type="dxa" w:w="442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Operações, distribuição e parcerias</w:t>
            </w:r>
          </w:p>
        </w:tc>
        <w:tc>
          <w:tcPr>
            <w:tcW w:type="dxa" w:w="204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D</w:t>
            </w:r>
          </w:p>
        </w:tc>
        <w:tc>
          <w:tcPr>
            <w:tcW w:type="dxa" w:w="204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r>
    </w:tbl>
    <w:p>
      <w:pPr>
        <w:spacing w:after="120"/>
      </w:pPr>
    </w:p>
    <w:p>
      <w:pPr>
        <w:spacing w:after="120" w:line="360"/>
        <w:jc w:val="both"/>
      </w:pPr>
      <w:r>
        <w:rPr>
          <w:rFonts w:ascii="Times New Roman" w:cs="Times New Roman" w:eastAsia="Times New Roman" w:hAnsi="Times New Roman"/>
          <w:sz w:val="24"/>
          <w:szCs w:val="24"/>
        </w:rPr>
        <w:t xml:space="preserve">Nenhuma função crítica dependerá exclusivamente de conhecimento não documentado de um Fundador.</w:t>
      </w:r>
    </w:p>
    <w:p>
      <w:pPr>
        <w:spacing w:after="120" w:line="360"/>
        <w:jc w:val="both"/>
      </w:pPr>
      <w:r>
        <w:rPr>
          <w:rFonts w:ascii="Times New Roman" w:cs="Times New Roman" w:eastAsia="Times New Roman" w:hAnsi="Times New Roman"/>
          <w:sz w:val="24"/>
          <w:szCs w:val="24"/>
        </w:rPr>
        <w:t xml:space="preserve">Falecimento ou incapacidade não conferirá automaticamente ao herdeiro função executiva.</w:t>
      </w:r>
    </w:p>
    <w:p>
      <w:pPr>
        <w:spacing w:after="120" w:line="360"/>
        <w:jc w:val="both"/>
      </w:pPr>
      <w:r>
        <w:rPr>
          <w:rFonts w:ascii="Times New Roman" w:cs="Times New Roman" w:eastAsia="Times New Roman" w:hAnsi="Times New Roman"/>
          <w:sz w:val="24"/>
          <w:szCs w:val="24"/>
        </w:rPr>
        <w:t xml:space="preserve">Direitos patrimoniais sucessórios serão tratados separadamente dos poderes de administração.</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A-15 — TERMO DE SAÍDA, GOOD/BAD LEAVER E TRANSIÇÃO</w:t>
      </w:r>
    </w:p>
    <w:p>
      <w:pPr>
        <w:spacing w:after="120" w:line="360"/>
        <w:jc w:val="both"/>
      </w:pPr>
      <w:r>
        <w:rPr>
          <w:rFonts w:ascii="Times New Roman" w:cs="Times New Roman" w:eastAsia="Times New Roman" w:hAnsi="Times New Roman"/>
          <w:sz w:val="24"/>
          <w:szCs w:val="24"/>
        </w:rPr>
        <w:t xml:space="preserve">Na data de desligamento, o sócio deverá:</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entregar equipamentos;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revogar acessos;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transferir documentação;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devolver dados;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cooperar durante 30 (trinta) dias na transição.</w:t>
      </w:r>
    </w:p>
    <w:p>
      <w:pPr>
        <w:spacing w:after="120" w:line="360"/>
        <w:jc w:val="both"/>
      </w:pPr>
      <w:r>
        <w:rPr>
          <w:rFonts w:ascii="Times New Roman" w:cs="Times New Roman" w:eastAsia="Times New Roman" w:hAnsi="Times New Roman"/>
          <w:sz w:val="24"/>
          <w:szCs w:val="24"/>
        </w:rPr>
        <w:t xml:space="preserve">A classificação como Good Leaver ou Bad Leaver observará o Acordo de Sócios e procedimento documentado.</w:t>
      </w:r>
    </w:p>
    <w:p>
      <w:pPr>
        <w:spacing w:after="120" w:line="360"/>
        <w:jc w:val="both"/>
      </w:pPr>
      <w:r>
        <w:rPr>
          <w:rFonts w:ascii="Times New Roman" w:cs="Times New Roman" w:eastAsia="Times New Roman" w:hAnsi="Times New Roman"/>
          <w:sz w:val="24"/>
          <w:szCs w:val="24"/>
        </w:rPr>
        <w:t xml:space="preserve">A apuração econômica das quotas seguirá a Cláusula 5 do Instrumento A-07.</w:t>
      </w:r>
    </w:p>
    <w:p>
      <w:pPr>
        <w:spacing w:after="120" w:line="360"/>
        <w:jc w:val="both"/>
      </w:pPr>
      <w:r>
        <w:rPr>
          <w:rFonts w:ascii="Times New Roman" w:cs="Times New Roman" w:eastAsia="Times New Roman" w:hAnsi="Times New Roman"/>
          <w:sz w:val="24"/>
          <w:szCs w:val="24"/>
        </w:rPr>
        <w:t xml:space="preserve">As obrigações de confidencialidade e de propriedade intelectual sobreviverão ao término.</w:t>
      </w:r>
    </w:p>
    <w:p>
      <w:pPr>
        <w:spacing w:after="120" w:line="360"/>
        <w:jc w:val="right"/>
      </w:pPr>
      <w:r>
        <w:rPr>
          <w:rFonts w:ascii="Times New Roman" w:cs="Times New Roman" w:eastAsia="Times New Roman" w:hAnsi="Times New Roman"/>
          <w:sz w:val="24"/>
          <w:szCs w:val="24"/>
        </w:rPr>
        <w:t xml:space="preserve">Rio de Janeiro/RJ, data do desligamento.</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Sócio que se desliga</w:t>
      </w:r>
      <w:r>
        <w:rPr>
          <w:rFonts w:ascii="Times New Roman" w:cs="Times New Roman" w:eastAsia="Times New Roman" w:hAnsi="Times New Roman"/>
          <w:sz w:val="22"/>
          <w:szCs w:val="22"/>
        </w:rPr>
        <w:t xml:space="preserve"> (nome e CPF)</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AUTO SHIELD FI TECNOLOGIA LTDA</w:t>
      </w:r>
      <w:r>
        <w:rPr>
          <w:rFonts w:ascii="Times New Roman" w:cs="Times New Roman" w:eastAsia="Times New Roman" w:hAnsi="Times New Roman"/>
          <w:sz w:val="22"/>
          <w:szCs w:val="22"/>
        </w:rPr>
        <w:t xml:space="preserve"> (por dois administradores)</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A-16 — PROCURAÇÃO CORPORATIVA — MODELO</w:t>
      </w:r>
    </w:p>
    <w:p>
      <w:pPr>
        <w:spacing w:after="120" w:line="360"/>
        <w:jc w:val="both"/>
      </w:pPr>
      <w:r>
        <w:rPr>
          <w:rFonts w:ascii="Times New Roman" w:cs="Times New Roman" w:eastAsia="Times New Roman" w:hAnsi="Times New Roman"/>
          <w:b/>
          <w:bCs/>
          <w:sz w:val="24"/>
          <w:szCs w:val="24"/>
        </w:rPr>
        <w:t xml:space="preserve">OUTORGANTE:</w:t>
      </w:r>
      <w:r>
        <w:rPr>
          <w:rFonts w:ascii="Times New Roman" w:cs="Times New Roman" w:eastAsia="Times New Roman" w:hAnsi="Times New Roman"/>
          <w:sz w:val="24"/>
          <w:szCs w:val="24"/>
        </w:rPr>
        <w:t xml:space="preserve"> AUTO SHIELD FI TECNOLOGIA LTDA, representada por dois de seus administradores.</w:t>
      </w:r>
    </w:p>
    <w:p>
      <w:pPr>
        <w:spacing w:after="120" w:line="360"/>
        <w:jc w:val="both"/>
      </w:pPr>
      <w:r>
        <w:rPr>
          <w:rFonts w:ascii="Times New Roman" w:cs="Times New Roman" w:eastAsia="Times New Roman" w:hAnsi="Times New Roman"/>
          <w:b/>
          <w:bCs/>
          <w:sz w:val="24"/>
          <w:szCs w:val="24"/>
        </w:rPr>
        <w:t xml:space="preserve">OUTORGADO:</w:t>
      </w:r>
      <w:r>
        <w:rPr>
          <w:rFonts w:ascii="Times New Roman" w:cs="Times New Roman" w:eastAsia="Times New Roman" w:hAnsi="Times New Roman"/>
          <w:sz w:val="24"/>
          <w:szCs w:val="24"/>
        </w:rPr>
        <w:t xml:space="preserve"> procurador a qualificar no ato de outorga (nome, nacionalidade, estado civil, profissão, CPF e endereço).</w:t>
      </w:r>
    </w:p>
    <w:p>
      <w:pPr>
        <w:spacing w:after="120" w:line="360"/>
        <w:jc w:val="both"/>
      </w:pPr>
      <w:r>
        <w:rPr>
          <w:rFonts w:ascii="Times New Roman" w:cs="Times New Roman" w:eastAsia="Times New Roman" w:hAnsi="Times New Roman"/>
          <w:sz w:val="24"/>
          <w:szCs w:val="24"/>
        </w:rPr>
        <w:t xml:space="preserve">A Outorgante nomeia o Outorgado para praticar exclusivamente os seguintes atos: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representar a Outorgante perante a Junta Comercial do Estado do Rio de Janeiro (JUCERJA), a Receita Federal do Brasil, a Secretaria de Estado de Fazenda do Rio de Janeiro e a Prefeitura do Município do Rio de Janeiro, para atos de registro, inscrição, alteração cadastral e obtenção de certidões;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protocolar requerimentos, prestar informações e retirar documentos nesses órgãos.</w:t>
      </w:r>
    </w:p>
    <w:p>
      <w:pPr>
        <w:spacing w:after="120" w:line="360"/>
        <w:jc w:val="both"/>
      </w:pPr>
      <w:r>
        <w:rPr>
          <w:rFonts w:ascii="Times New Roman" w:cs="Times New Roman" w:eastAsia="Times New Roman" w:hAnsi="Times New Roman"/>
          <w:sz w:val="24"/>
          <w:szCs w:val="24"/>
        </w:rPr>
        <w:t xml:space="preserve">A procuração: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autoriza transferência de propriedade intelectual;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autoriza endividamento de qualquer natureza ou valor;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permite substabelecimento sem consentimento escrito da Outorgante;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permite movimentação de carteiras blockchain;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expira em 6 (seis) meses contados da data de outorga.</w:t>
      </w:r>
    </w:p>
    <w:p>
      <w:pPr>
        <w:spacing w:after="120" w:line="360"/>
        <w:jc w:val="both"/>
      </w:pPr>
      <w:r>
        <w:rPr>
          <w:rFonts w:ascii="Times New Roman" w:cs="Times New Roman" w:eastAsia="Times New Roman" w:hAnsi="Times New Roman"/>
          <w:sz w:val="24"/>
          <w:szCs w:val="24"/>
        </w:rPr>
        <w:t xml:space="preserve">Para atos que envolvam valor superior a R$ 5.000,00, exige-se atuação conjunta com um administrador da Outorgante.</w:t>
      </w:r>
    </w:p>
    <w:p>
      <w:pPr>
        <w:spacing w:after="120" w:line="360"/>
        <w:jc w:val="right"/>
      </w:pPr>
      <w:r>
        <w:rPr>
          <w:rFonts w:ascii="Times New Roman" w:cs="Times New Roman" w:eastAsia="Times New Roman" w:hAnsi="Times New Roman"/>
          <w:sz w:val="24"/>
          <w:szCs w:val="24"/>
        </w:rPr>
        <w:t xml:space="preserve">Rio de Janeiro/RJ, data da outorga.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AUTO SHIELD FI TECNOLOGIA LTDA</w:t>
      </w:r>
      <w:r>
        <w:rPr>
          <w:rFonts w:ascii="Times New Roman" w:cs="Times New Roman" w:eastAsia="Times New Roman" w:hAnsi="Times New Roman"/>
          <w:sz w:val="22"/>
          <w:szCs w:val="22"/>
        </w:rPr>
        <w:t xml:space="preserve"> — Administrador 1</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AUTO SHIELD FI TECNOLOGIA LTDA</w:t>
      </w:r>
      <w:r>
        <w:rPr>
          <w:rFonts w:ascii="Times New Roman" w:cs="Times New Roman" w:eastAsia="Times New Roman" w:hAnsi="Times New Roman"/>
          <w:sz w:val="22"/>
          <w:szCs w:val="22"/>
        </w:rPr>
        <w:t xml:space="preserve"> — Administrador 2</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A-17 — ATA DE APROVAÇÃO DE PARCERIAS REGULADAS</w:t>
      </w:r>
    </w:p>
    <w:p>
      <w:pPr>
        <w:spacing w:after="120" w:line="360"/>
        <w:jc w:val="both"/>
      </w:pPr>
      <w:r>
        <w:rPr>
          <w:rFonts w:ascii="Times New Roman" w:cs="Times New Roman" w:eastAsia="Times New Roman" w:hAnsi="Times New Roman"/>
          <w:sz w:val="24"/>
          <w:szCs w:val="24"/>
        </w:rPr>
        <w:t xml:space="preserve">Os sócios deliberam que qualquer contratação de seguradora, administradora de operações de proteção patrimonial mutualista, instituição de pagamento, sociedade prestadora de serviços de ativos virtuais (SPSAV) ou outro parceiro regulado dependerá de due diligence, conforme a Política B-10.</w:t>
      </w:r>
    </w:p>
    <w:p>
      <w:pPr>
        <w:spacing w:after="120" w:line="360"/>
        <w:jc w:val="both"/>
      </w:pPr>
      <w:r>
        <w:rPr>
          <w:rFonts w:ascii="Times New Roman" w:cs="Times New Roman" w:eastAsia="Times New Roman" w:hAnsi="Times New Roman"/>
          <w:sz w:val="24"/>
          <w:szCs w:val="24"/>
        </w:rPr>
        <w:t xml:space="preserve">Aprova-se, em princípio, a busca e a contratação de parceiro regulado para a Rota A (sociedade seguradora autorizada) ou para a Rota B (administradora de operações de proteção patrimonial mutualista autorizada pela SUSEP), condicionada à:</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verificação da autorização vigente junto ao regulador competente;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aprovação jurídica;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aprovação de segurança;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DPA/LGPD (E-05);</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SLA;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segregação financeira (Anexo III);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direito de auditoria.</w:t>
      </w:r>
    </w:p>
    <w:p>
      <w:pPr>
        <w:spacing w:after="120" w:line="360"/>
        <w:jc w:val="both"/>
      </w:pPr>
      <w:r>
        <w:rPr>
          <w:rFonts w:ascii="Times New Roman" w:cs="Times New Roman" w:eastAsia="Times New Roman" w:hAnsi="Times New Roman"/>
          <w:sz w:val="24"/>
          <w:szCs w:val="24"/>
        </w:rPr>
        <w:t xml:space="preserve">A contratação definitiva dependerá de aprovação de 75% do capital (A-04, Cláusula 10).</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A</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B</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C</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Founder D</w:t>
      </w:r>
    </w:p>
    <w:sectPr>
      <w:headerReference w:type="default" r:id="rId7"/>
      <w:footerReference w:type="default" r:id="rId8"/>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Confidencial — uso corporativo e acadêmico  ·  Página </w:t>
    </w:r>
    <w:r>
      <w:rPr>
        <w:rFonts w:ascii="Times New Roman" w:cs="Times New Roman" w:eastAsia="Times New Roman" w:hAnsi="Times New Roman"/>
        <w:color w:val="595959"/>
        <w:sz w:val="16"/>
        <w:szCs w:val="16"/>
      </w:rPr>
      <w:fldChar w:fldCharType="begin"/>
      <w:instrText xml:space="preserve">PAGE</w:instrText>
      <w:fldChar w:fldCharType="separate"/>
      <w:fldChar w:fldCharType="end"/>
    </w:r>
    <w:r>
      <w:rPr>
        <w:rFonts w:ascii="Times New Roman" w:cs="Times New Roman" w:eastAsia="Times New Roman" w:hAnsi="Times New Roman"/>
        <w:color w:val="595959"/>
        <w:sz w:val="16"/>
        <w:szCs w:val="16"/>
      </w:rPr>
      <w:t xml:space="preserve"> de </w:t>
    </w:r>
    <w:r>
      <w:rPr>
        <w:rFonts w:ascii="Times New Roman" w:cs="Times New Roman" w:eastAsia="Times New Roman" w:hAnsi="Times New Roman"/>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Times New Roman" w:cs="Times New Roman" w:eastAsia="Times New Roman" w:hAnsi="Times New Roman"/>
        <w:color w:val="595959"/>
        <w:sz w:val="16"/>
        <w:szCs w:val="16"/>
      </w:rPr>
      <w:t xml:space="preserve">AUTO SHIELD FI TECNOLOGIA LTDA (em constituição)  ·  Dossiê Jurídico-Empresarial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54"/>
      </w:pPr>
    </w:lvl>
    <w:lvl w:ilvl="1" w15:tentative="1">
      <w:start w:val="1"/>
      <w:numFmt w:val="bullet"/>
      <w:lvlText w:val="·"/>
      <w:lvlJc w:val="left"/>
      <w:pPr>
        <w:ind w:left="1418" w:hanging="35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Jurídico-Empresarial — Auto Shield Fi</dc:title>
  <dc:creator>Auto Shield Fi — Diretoria Jurídica e de Compliance</dc:creator>
  <cp:lastModifiedBy>Un-named</cp:lastModifiedBy>
  <cp:revision>1</cp:revision>
  <dcterms:created xsi:type="dcterms:W3CDTF">2026-10-01T14:34:41.425Z</dcterms:created>
  <dcterms:modified xsi:type="dcterms:W3CDTF">2026-10-01T14:34:41.426Z</dcterms:modified>
</cp:coreProperties>
</file>

<file path=docProps/custom.xml><?xml version="1.0" encoding="utf-8"?>
<Properties xmlns="http://schemas.openxmlformats.org/officeDocument/2006/custom-properties" xmlns:vt="http://schemas.openxmlformats.org/officeDocument/2006/docPropsVTypes"/>
</file>