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276" w:lineRule="auto"/>
        <w:jc w:val="center"/>
      </w:pPr>
      <w:r>
        <w:rPr>
          <w:rFonts w:ascii="Calibri" w:hAnsi="Calibri" w:eastAsia="Calibri"/>
          <w:b/>
          <w:sz w:val="30"/>
        </w:rPr>
        <w:t>All’alba del Novecento: progresso economico, società di massa e crisi delle certezze</w:t>
      </w:r>
    </w:p>
    <w:p>
      <w:pPr>
        <w:spacing w:before="200" w:after="120" w:line="276" w:lineRule="auto"/>
        <w:jc w:val="left"/>
      </w:pPr>
      <w:r>
        <w:rPr>
          <w:rFonts w:ascii="Calibri" w:hAnsi="Calibri" w:eastAsia="Calibri"/>
          <w:b/>
          <w:sz w:val="28"/>
        </w:rPr>
        <w:t>La nuova espansione economica tra Otto e Novecento</w:t>
      </w:r>
    </w:p>
    <w:p>
      <w:pPr>
        <w:spacing w:line="276" w:lineRule="auto" w:after="160"/>
        <w:jc w:val="both"/>
      </w:pPr>
      <w:r>
        <w:rPr>
          <w:rFonts w:ascii="Calibri" w:hAnsi="Calibri" w:eastAsia="Calibri"/>
          <w:b w:val="0"/>
          <w:sz w:val="24"/>
        </w:rPr>
        <w:t xml:space="preserve">Il capitolo descrive il passaggio tra la fine dell’Ottocento e l’inizio del Novecento come una fase segnata da due tendenze opposte. Da un lato si diffuse in Europa un forte ottimismo, alimentato dalla pace, dalla crescita economica, dalle innovazioni tecniche e dall’idea di progresso. Dall’altro lato cominciarono a emergere inquietudini politiche, sociali e culturali: la società di massa, l’industrializzazione, il nazionalismo, l’imperialismo e la crisi del positivismo misero in discussione molte certezze dell’età precedente. Questo clima contraddittorio è alla base della cosiddetta </w:t>
      </w:r>
      <w:r>
        <w:rPr>
          <w:rFonts w:ascii="Calibri" w:hAnsi="Calibri" w:eastAsia="Calibri"/>
          <w:b/>
          <w:sz w:val="24"/>
        </w:rPr>
        <w:t>Belle époque</w:t>
      </w:r>
      <w:r>
        <w:rPr>
          <w:rFonts w:ascii="Calibri" w:hAnsi="Calibri" w:eastAsia="Calibri"/>
          <w:b w:val="0"/>
          <w:sz w:val="24"/>
        </w:rPr>
        <w:t>, ricordata come un’epoca brillante e fiduciosa, ma attraversata da tensioni profonde.</w:t>
      </w:r>
    </w:p>
    <w:p>
      <w:pPr>
        <w:spacing w:line="276" w:lineRule="auto" w:after="160"/>
        <w:jc w:val="both"/>
      </w:pPr>
      <w:r>
        <w:rPr>
          <w:rFonts w:ascii="Calibri" w:hAnsi="Calibri" w:eastAsia="Calibri"/>
          <w:b w:val="0"/>
          <w:sz w:val="24"/>
        </w:rPr>
        <w:t>A cavallo tra XIX e XX secolo si aprì una fase di forte crescita economica. Dopo la lunga depressione del periodo 1873-1896, l’economia internazionale conobbe una nuova espansione, accompagnata dall’aumento dei prezzi, dall’allargamento dei commerci e dalla comparsa di nuovi beni di consumo. Questa crescita fu rallentata da alcune crisi, nel 1901, nel 1907 e nel 1913, ma non venne interrotta.</w:t>
      </w:r>
    </w:p>
    <w:p>
      <w:pPr>
        <w:spacing w:line="276" w:lineRule="auto" w:after="160"/>
        <w:jc w:val="both"/>
      </w:pPr>
      <w:r>
        <w:rPr>
          <w:rFonts w:ascii="Calibri" w:hAnsi="Calibri" w:eastAsia="Calibri"/>
          <w:b w:val="0"/>
          <w:sz w:val="24"/>
        </w:rPr>
        <w:t>Il clima di fiducia era favorito anche dal lungo periodo di pace vissuto dall’Europa dopo la guerra franco-prussiana del 1870-1871. Dal Congresso di Vienna del 1815 il continente non era più stato attraversato da conflitti estesi e prolungati come quelli napoleonici; la guerra di Crimea e la guerra franco-prussiana erano state episodi limitati nel tempo. Questa relativa stabilità politica permise lo sviluppo economico e commerciale.</w:t>
      </w:r>
    </w:p>
    <w:p>
      <w:pPr>
        <w:spacing w:line="276" w:lineRule="auto" w:after="160"/>
        <w:jc w:val="both"/>
      </w:pPr>
      <w:r>
        <w:rPr>
          <w:rFonts w:ascii="Calibri" w:hAnsi="Calibri" w:eastAsia="Calibri"/>
          <w:b w:val="0"/>
          <w:sz w:val="24"/>
        </w:rPr>
        <w:t xml:space="preserve">La nuova fase produttiva fu caratterizzata dal superamento del vecchio binomio </w:t>
      </w:r>
      <w:r>
        <w:rPr>
          <w:rFonts w:ascii="Calibri" w:hAnsi="Calibri" w:eastAsia="Calibri"/>
          <w:b/>
          <w:sz w:val="24"/>
        </w:rPr>
        <w:t>ferro-carbone</w:t>
      </w:r>
      <w:r>
        <w:rPr>
          <w:rFonts w:ascii="Calibri" w:hAnsi="Calibri" w:eastAsia="Calibri"/>
          <w:b w:val="0"/>
          <w:sz w:val="24"/>
        </w:rPr>
        <w:t xml:space="preserve">, tipico della prima rivoluzione industriale, e dall’affermazione di una nuova combinazione: </w:t>
      </w:r>
      <w:r>
        <w:rPr>
          <w:rFonts w:ascii="Calibri" w:hAnsi="Calibri" w:eastAsia="Calibri"/>
          <w:b/>
          <w:sz w:val="24"/>
        </w:rPr>
        <w:t>acciaio, elettricità, chimica e motore a scoppio</w:t>
      </w:r>
      <w:r>
        <w:rPr>
          <w:rFonts w:ascii="Calibri" w:hAnsi="Calibri" w:eastAsia="Calibri"/>
          <w:b w:val="0"/>
          <w:sz w:val="24"/>
        </w:rPr>
        <w:t>. Questi elementi trasformarono profondamente il sistema produttivo, i trasporti, la vita urbana e le abitudini quotidiane.</w:t>
      </w:r>
    </w:p>
    <w:p>
      <w:pPr>
        <w:spacing w:before="200" w:after="120" w:line="276" w:lineRule="auto"/>
        <w:jc w:val="left"/>
      </w:pPr>
      <w:r>
        <w:rPr>
          <w:rFonts w:ascii="Calibri" w:hAnsi="Calibri" w:eastAsia="Calibri"/>
          <w:b/>
          <w:sz w:val="28"/>
        </w:rPr>
        <w:t>Acciaio, elettricità e nuove fonti di energia</w:t>
      </w:r>
    </w:p>
    <w:p>
      <w:pPr>
        <w:spacing w:line="276" w:lineRule="auto" w:after="160"/>
        <w:jc w:val="both"/>
      </w:pPr>
      <w:r>
        <w:rPr>
          <w:rFonts w:ascii="Calibri" w:hAnsi="Calibri" w:eastAsia="Calibri"/>
          <w:b w:val="0"/>
          <w:sz w:val="24"/>
        </w:rPr>
        <w:t>L’acciaio divenne uno dei materiali simbolo della nuova fase industriale. Grazie a nuovi procedimenti tecnici e organizzativi, risultava più resistente ed elastico del ferro e poteva essere prodotto a costi inferiori. Venne quindi utilizzato nella costruzione di navi, armi, macchinari, infrastrutture ed edifici. Il capitolo sottolinea la rapidità di questa crescita: tra il 1870 e il 1913 la produzione mondiale di ferro e carbone si moltiplicò per sei, mentre quella dell’acciaio aumentò di circa ottanta volte, passando da 400.000 tonnellate a 32 milioni. In Europa, la Germania, con le industrie Krupp, era all’avanguardia nel settore siderurgico.</w:t>
      </w:r>
    </w:p>
    <w:p>
      <w:pPr>
        <w:spacing w:line="276" w:lineRule="auto" w:after="160"/>
        <w:jc w:val="both"/>
      </w:pPr>
      <w:r>
        <w:rPr>
          <w:rFonts w:ascii="Calibri" w:hAnsi="Calibri" w:eastAsia="Calibri"/>
          <w:b w:val="0"/>
          <w:sz w:val="24"/>
        </w:rPr>
        <w:t>Anche l’elettricità modificò profondamente la produzione industriale. Le prime centrali elettriche, entrate in funzione all’inizio degli anni Ottanta dell’Ottocento, erano state usate soprattutto per l’illuminazione pubblica. Nei primi anni del Novecento, però, l’elettricità divenne una fonte energetica sempre più economica e versatile: poteva essere trasportata tramite cavi anche a lunghe distanze e trasformata in luce, calore e forza motrice. La sua incidenza nella grande industria passò dal 4,4% nel 1899 all’85,5% quarant’anni dopo.</w:t>
      </w:r>
    </w:p>
    <w:p>
      <w:pPr>
        <w:spacing w:line="276" w:lineRule="auto" w:after="160"/>
        <w:jc w:val="both"/>
      </w:pPr>
      <w:r>
        <w:rPr>
          <w:rFonts w:ascii="Calibri" w:hAnsi="Calibri" w:eastAsia="Calibri"/>
          <w:b w:val="0"/>
          <w:sz w:val="24"/>
        </w:rPr>
        <w:t>L’elettricità rivoluzionò anche i trasporti urbani. Nelle grandi città europee e americane si diffusero tram, filobus e metropolitane elettriche. La metropolitana di Londra, aperta nel 1863 e inizialmente a vapore, venne elettrificata alla fine dell’Ottocento; nel 1906 la rete londinese di tram elettrici superava già i 3500 chilometri. Le ferrovie, invece, continuarono a dipendere in larga parte dal carbone almeno fino agli anni Trenta. La rete ferroviaria tedesca passò da 19.000 chilometri nel 1870 a 62.000 nel 1914, mentre in Italia le locomotive a vapore passarono da 2644 nel 1905 a 5069 nel 1915.</w:t>
      </w:r>
    </w:p>
    <w:p>
      <w:pPr>
        <w:spacing w:before="200" w:after="120" w:line="276" w:lineRule="auto"/>
        <w:jc w:val="left"/>
      </w:pPr>
      <w:r>
        <w:rPr>
          <w:rFonts w:ascii="Calibri" w:hAnsi="Calibri" w:eastAsia="Calibri"/>
          <w:b/>
          <w:sz w:val="28"/>
        </w:rPr>
        <w:t>Motore a scoppio, automobile e aeroplano</w:t>
      </w:r>
    </w:p>
    <w:p>
      <w:pPr>
        <w:spacing w:line="276" w:lineRule="auto" w:after="160"/>
        <w:jc w:val="both"/>
      </w:pPr>
      <w:r>
        <w:rPr>
          <w:rFonts w:ascii="Calibri" w:hAnsi="Calibri" w:eastAsia="Calibri"/>
          <w:b w:val="0"/>
          <w:sz w:val="24"/>
        </w:rPr>
        <w:t>Grazie ai progressi dell’industria chimica nella raffinazione del petrolio, la benzina divenne il combustibile fondamentale del motore a scoppio. Questo rese possibile lo sviluppo dell’automobile. Negli Stati Uniti l’automobile si diffuse più rapidamente che in Europa, dove rimase a lungo un prodotto di lusso destinato a una ristretta élite. Nel 1914 gli stabilimenti di Henry Ford producevano 250.000 vetture all’anno, ma nemmeno negli Stati Uniti si poteva ancora parlare di vera motorizzazione di massa.</w:t>
      </w:r>
    </w:p>
    <w:p>
      <w:pPr>
        <w:spacing w:line="276" w:lineRule="auto" w:after="160"/>
        <w:jc w:val="both"/>
      </w:pPr>
      <w:r>
        <w:rPr>
          <w:rFonts w:ascii="Calibri" w:hAnsi="Calibri" w:eastAsia="Calibri"/>
          <w:b w:val="0"/>
          <w:sz w:val="24"/>
        </w:rPr>
        <w:t>L’automobile, definita inizialmente “carrozza senza cavalli”, trasformò il modo di percepire distanze e tempi. Ancora più simbolico fu l’impatto dell’aeroplano. Il primo volo dei fratelli Wright, il 17 dicembre 1903, durò solo 12 secondi e coprì circa 36 metri; nel 1905 i Wright percorsero 39 chilometri, e nel 1909 Louis Blériot compì la prima traversata aerea della Manica. Sempre nel 1909 nacque in Germania la prima compagnia aerea del mondo, la Delag, che fino al 1914 trasportò oltre 34.000 passeggeri, non su aeroplani ma su dirigibili. Questi ultimi, perfezionati da Ferdinand von Zeppelin, dominarono la fase pionieristica del volo, prima di essere progressivamente superati dagli aeroplani nel primo dopoguerra.</w:t>
      </w:r>
    </w:p>
    <w:p>
      <w:pPr>
        <w:spacing w:before="200" w:after="120" w:line="276" w:lineRule="auto"/>
        <w:jc w:val="left"/>
      </w:pPr>
      <w:r>
        <w:rPr>
          <w:rFonts w:ascii="Calibri" w:hAnsi="Calibri" w:eastAsia="Calibri"/>
          <w:b/>
          <w:sz w:val="28"/>
        </w:rPr>
        <w:t>Le innovazioni nella vita quotidiana</w:t>
      </w:r>
    </w:p>
    <w:p>
      <w:pPr>
        <w:spacing w:line="276" w:lineRule="auto" w:after="160"/>
        <w:jc w:val="both"/>
      </w:pPr>
      <w:r>
        <w:rPr>
          <w:rFonts w:ascii="Calibri" w:hAnsi="Calibri" w:eastAsia="Calibri"/>
          <w:b w:val="0"/>
          <w:sz w:val="24"/>
        </w:rPr>
        <w:t>Molte innovazioni produttive entrarono gradualmente anche nella vita domestica, soprattutto nelle città e tra le classi più abbienti. L’elettricità e le lampade a filamento incandescente modificarono lentamente le abitudini quotidiane. La macchina da scrivere e il telefono, inventati negli ultimi decenni dell’Ottocento, entrarono negli uffici pubblici e privati e nelle case borghesi. Il telefono ebbe una diffusione molto più ampia negli Stati Uniti: nel 1907 lo possedeva un quarto delle famiglie, mentre in Europa si sarebbe diffuso pienamente solo dopo la Seconda guerra mondiale.</w:t>
      </w:r>
    </w:p>
    <w:p>
      <w:pPr>
        <w:spacing w:line="276" w:lineRule="auto" w:after="160"/>
        <w:jc w:val="both"/>
      </w:pPr>
      <w:r>
        <w:rPr>
          <w:rFonts w:ascii="Calibri" w:hAnsi="Calibri" w:eastAsia="Calibri"/>
          <w:b w:val="0"/>
          <w:sz w:val="24"/>
        </w:rPr>
        <w:t>Un’altra innovazione importante fu la radiotelegrafia. Guglielmo Marconi, nel 1897, collaudò il primo sistema di comunicazione senza fili; due anni dopo stabilì un collegamento tra Italia e Francia attraverso segnali in codice Morse. Nel 1907, in Germania, si realizzò la prima trasmissione della voce via radio, ponendo le basi per le future emittenti radiofoniche. Infine, anche la bicicletta ebbe un ruolo significativo: perfezionata nelle forme moderne tra Otto e Novecento, si diffuse come mezzo economico ed efficace per brevi distanze, sia in ambito civile sia nell’esercito.</w:t>
      </w:r>
    </w:p>
    <w:p>
      <w:pPr>
        <w:spacing w:before="200" w:after="120" w:line="276" w:lineRule="auto"/>
        <w:jc w:val="left"/>
      </w:pPr>
      <w:r>
        <w:rPr>
          <w:rFonts w:ascii="Calibri" w:hAnsi="Calibri" w:eastAsia="Calibri"/>
          <w:b/>
          <w:sz w:val="28"/>
        </w:rPr>
        <w:t>La grande impresa e la concentrazione capitalistica</w:t>
      </w:r>
    </w:p>
    <w:p>
      <w:pPr>
        <w:spacing w:line="276" w:lineRule="auto" w:after="160"/>
        <w:jc w:val="both"/>
      </w:pPr>
      <w:r>
        <w:rPr>
          <w:rFonts w:ascii="Calibri" w:hAnsi="Calibri" w:eastAsia="Calibri"/>
          <w:b w:val="0"/>
          <w:sz w:val="24"/>
        </w:rPr>
        <w:t>La crescita economica accelerò il processo di concentrazione capitalistica. I nuovi settori industriali — chimica applicata, elettricità, petrolio, siderurgia — richiedevano investimenti enormi, sostenibili solo da grandi aziende. Inoltre, la concorrenza spingeva le imprese a ridurre i costi e ad ampliare la propria scala produttiva. Le aziende cominciarono così a inglobare più funzioni: reperimento delle materie prime, trasporto, lavorazione, confezionamento e commercializzazione del prodotto.</w:t>
      </w:r>
    </w:p>
    <w:p>
      <w:pPr>
        <w:spacing w:line="276" w:lineRule="auto" w:after="160"/>
        <w:jc w:val="both"/>
      </w:pPr>
      <w:r>
        <w:rPr>
          <w:rFonts w:ascii="Calibri" w:hAnsi="Calibri" w:eastAsia="Calibri"/>
          <w:b w:val="0"/>
          <w:sz w:val="24"/>
        </w:rPr>
        <w:t>Si diffusero accordi e fusioni tra imprese per ottenere posizioni dominanti sul mercato. Il capitolo distingue due forme principali:</w:t>
      </w:r>
    </w:p>
    <w:p>
      <w:pPr>
        <w:pStyle w:val="ListBullet"/>
        <w:spacing w:line="276" w:lineRule="auto" w:after="80"/>
      </w:pPr>
      <w:r>
        <w:rPr>
          <w:rFonts w:ascii="Calibri" w:hAnsi="Calibri" w:eastAsia="Calibri"/>
          <w:b/>
          <w:sz w:val="24"/>
        </w:rPr>
        <w:t>cartelli</w:t>
      </w:r>
      <w:r>
        <w:rPr>
          <w:rFonts w:ascii="Calibri" w:hAnsi="Calibri" w:eastAsia="Calibri"/>
          <w:b w:val="0"/>
          <w:sz w:val="24"/>
        </w:rPr>
        <w:t>, cioè accordi orizzontali tra imprese dello stesso settore, finalizzati a controllare quantità e prezzi;</w:t>
      </w:r>
    </w:p>
    <w:p>
      <w:pPr>
        <w:pStyle w:val="ListBullet"/>
        <w:spacing w:line="276" w:lineRule="auto" w:after="80"/>
      </w:pPr>
      <w:r>
        <w:rPr>
          <w:rFonts w:ascii="Calibri" w:hAnsi="Calibri" w:eastAsia="Calibri"/>
          <w:b/>
          <w:sz w:val="24"/>
        </w:rPr>
        <w:t>trust</w:t>
      </w:r>
      <w:r>
        <w:rPr>
          <w:rFonts w:ascii="Calibri" w:hAnsi="Calibri" w:eastAsia="Calibri"/>
          <w:b w:val="0"/>
          <w:sz w:val="24"/>
        </w:rPr>
        <w:t>, cioè integrazioni verticali tra imprese coinvolte in fasi diverse della produzione, dalla materia prima al prodotto finito.</w:t>
      </w:r>
    </w:p>
    <w:p>
      <w:pPr>
        <w:spacing w:line="276" w:lineRule="auto" w:after="160"/>
        <w:jc w:val="both"/>
      </w:pPr>
      <w:r>
        <w:rPr>
          <w:rFonts w:ascii="Calibri" w:hAnsi="Calibri" w:eastAsia="Calibri"/>
          <w:b w:val="0"/>
          <w:sz w:val="24"/>
        </w:rPr>
        <w:t>Queste forme di concentrazione potevano generare situazioni di monopolio o oligopolio, riducendo la concorrenza e permettendo alle imprese di controllare prezzi e quantità.</w:t>
      </w:r>
    </w:p>
    <w:p>
      <w:pPr>
        <w:spacing w:line="276" w:lineRule="auto" w:after="160"/>
        <w:jc w:val="both"/>
      </w:pPr>
      <w:r>
        <w:rPr>
          <w:rFonts w:ascii="Calibri" w:hAnsi="Calibri" w:eastAsia="Calibri"/>
          <w:b w:val="0"/>
          <w:sz w:val="24"/>
        </w:rPr>
        <w:t xml:space="preserve">Negli Stati Uniti nacquero le grandi </w:t>
      </w:r>
      <w:r>
        <w:rPr>
          <w:rFonts w:ascii="Calibri" w:hAnsi="Calibri" w:eastAsia="Calibri"/>
          <w:b/>
          <w:sz w:val="24"/>
        </w:rPr>
        <w:t>corporations</w:t>
      </w:r>
      <w:r>
        <w:rPr>
          <w:rFonts w:ascii="Calibri" w:hAnsi="Calibri" w:eastAsia="Calibri"/>
          <w:b w:val="0"/>
          <w:sz w:val="24"/>
        </w:rPr>
        <w:t xml:space="preserve">. Un esempio centrale fu la </w:t>
      </w:r>
      <w:r>
        <w:rPr>
          <w:rFonts w:ascii="Calibri" w:hAnsi="Calibri" w:eastAsia="Calibri"/>
          <w:b/>
          <w:sz w:val="24"/>
        </w:rPr>
        <w:t>Standard Oil Company of Ohio</w:t>
      </w:r>
      <w:r>
        <w:rPr>
          <w:rFonts w:ascii="Calibri" w:hAnsi="Calibri" w:eastAsia="Calibri"/>
          <w:b w:val="0"/>
          <w:sz w:val="24"/>
        </w:rPr>
        <w:t>, fondata nel 1870 da John D. Rockefeller. Nel 1882 arrivò a controllare oltre il 90% delle raffinerie di petrolio degli Stati Uniti. Divenuta holding nel 1899, fu poi colpita da una sentenza antitrust: nel 1911 Rockefeller fu costretto a smembrarla in trentaquattro società distinte.</w:t>
      </w:r>
    </w:p>
    <w:p>
      <w:pPr>
        <w:spacing w:line="276" w:lineRule="auto" w:after="160"/>
        <w:jc w:val="both"/>
      </w:pPr>
      <w:r>
        <w:rPr>
          <w:rFonts w:ascii="Calibri" w:hAnsi="Calibri" w:eastAsia="Calibri"/>
          <w:b w:val="0"/>
          <w:sz w:val="24"/>
        </w:rPr>
        <w:t>Anche in Germania la concentrazione industriale assunse dimensioni notevoli, soprattutto nei settori chimico ed elettromeccanico, grazie al ruolo delle banche finanziatrici. In Gran Bretagna, invece, il sistema produttivo mantenne più a lungo caratteristiche ottocentesche, fondate su imprese di dimensioni più contenute.</w:t>
      </w:r>
    </w:p>
    <w:p>
      <w:pPr>
        <w:spacing w:before="200" w:after="120" w:line="276" w:lineRule="auto"/>
        <w:jc w:val="left"/>
      </w:pPr>
      <w:r>
        <w:rPr>
          <w:rFonts w:ascii="Calibri" w:hAnsi="Calibri" w:eastAsia="Calibri"/>
          <w:b/>
          <w:sz w:val="28"/>
        </w:rPr>
        <w:t>Taylorismo: l’organizzazione scientifica del lavoro</w:t>
      </w:r>
    </w:p>
    <w:p>
      <w:pPr>
        <w:spacing w:line="276" w:lineRule="auto" w:after="160"/>
        <w:jc w:val="both"/>
      </w:pPr>
      <w:r>
        <w:rPr>
          <w:rFonts w:ascii="Calibri" w:hAnsi="Calibri" w:eastAsia="Calibri"/>
          <w:b w:val="0"/>
          <w:sz w:val="24"/>
        </w:rPr>
        <w:t>La produzione di massa rese necessaria una nuova organizzazione del lavoro. Nelle grandi imprese si svilupparono strutture manageriali più complesse, incaricate di coordinare produzione, personale, acquisti, vendite, ricerca, sviluppo e marketing. Si distinse progressivamente tra management strategico, impegnato nelle decisioni di lungo periodo, e management operativo, legato alla gestione quotidiana delle divisioni aziendali.</w:t>
      </w:r>
    </w:p>
    <w:p>
      <w:pPr>
        <w:spacing w:line="276" w:lineRule="auto" w:after="160"/>
        <w:jc w:val="both"/>
      </w:pPr>
      <w:r>
        <w:rPr>
          <w:rFonts w:ascii="Calibri" w:hAnsi="Calibri" w:eastAsia="Calibri"/>
          <w:b w:val="0"/>
          <w:sz w:val="24"/>
        </w:rPr>
        <w:t xml:space="preserve">Il principale teorico dell’organizzazione scientifica del lavoro fu </w:t>
      </w:r>
      <w:r>
        <w:rPr>
          <w:rFonts w:ascii="Calibri" w:hAnsi="Calibri" w:eastAsia="Calibri"/>
          <w:b/>
          <w:sz w:val="24"/>
        </w:rPr>
        <w:t>Frederick Winslow Taylor</w:t>
      </w:r>
      <w:r>
        <w:rPr>
          <w:rFonts w:ascii="Calibri" w:hAnsi="Calibri" w:eastAsia="Calibri"/>
          <w:b w:val="0"/>
          <w:sz w:val="24"/>
        </w:rPr>
        <w:t xml:space="preserve">. Nel 1911 pubblicò </w:t>
      </w:r>
      <w:r>
        <w:rPr>
          <w:rFonts w:ascii="Calibri" w:hAnsi="Calibri" w:eastAsia="Calibri"/>
          <w:b/>
          <w:sz w:val="24"/>
        </w:rPr>
        <w:t>Principi dell’organizzazione scientifica del lavoro</w:t>
      </w:r>
      <w:r>
        <w:rPr>
          <w:rFonts w:ascii="Calibri" w:hAnsi="Calibri" w:eastAsia="Calibri"/>
          <w:b w:val="0"/>
          <w:sz w:val="24"/>
        </w:rPr>
        <w:t xml:space="preserve">, in cui propose di eliminare tempi morti e inefficienze attraverso lo studio scientifico dei movimenti e dei tempi di lavoro. Il principio fondamentale era la ricerca della </w:t>
      </w:r>
      <w:r>
        <w:rPr>
          <w:rFonts w:ascii="Calibri" w:hAnsi="Calibri" w:eastAsia="Calibri"/>
          <w:b/>
          <w:sz w:val="24"/>
        </w:rPr>
        <w:t>one best way</w:t>
      </w:r>
      <w:r>
        <w:rPr>
          <w:rFonts w:ascii="Calibri" w:hAnsi="Calibri" w:eastAsia="Calibri"/>
          <w:b w:val="0"/>
          <w:sz w:val="24"/>
        </w:rPr>
        <w:t>, cioè del metodo migliore per svolgere una determinata operazione.</w:t>
      </w:r>
    </w:p>
    <w:p>
      <w:pPr>
        <w:spacing w:line="276" w:lineRule="auto" w:after="160"/>
        <w:jc w:val="both"/>
      </w:pPr>
      <w:r>
        <w:rPr>
          <w:rFonts w:ascii="Calibri" w:hAnsi="Calibri" w:eastAsia="Calibri"/>
          <w:b w:val="0"/>
          <w:sz w:val="24"/>
        </w:rPr>
        <w:t xml:space="preserve">Taylor sosteneva la formula </w:t>
      </w:r>
      <w:r>
        <w:rPr>
          <w:rFonts w:ascii="Calibri" w:hAnsi="Calibri" w:eastAsia="Calibri"/>
          <w:b/>
          <w:sz w:val="24"/>
        </w:rPr>
        <w:t>“un uomo, una mansione”</w:t>
      </w:r>
      <w:r>
        <w:rPr>
          <w:rFonts w:ascii="Calibri" w:hAnsi="Calibri" w:eastAsia="Calibri"/>
          <w:b w:val="0"/>
          <w:sz w:val="24"/>
        </w:rPr>
        <w:t>: ogni operaio doveva svolgere una sola operazione, nel modo più rapido e preciso possibile. Il processo produttivo veniva scomposto in una sequenza di mansioni semplici e standardizzate, pianificate dalla direzione aziendale. Questo riduceva l’autonomia degli operai e il peso delle competenze artigianali tradizionali. Secondo Taylor, però, il lavoratore avrebbe beneficiato dell’aumento di produttività attraverso salari più alti.</w:t>
      </w:r>
    </w:p>
    <w:p>
      <w:pPr>
        <w:spacing w:before="200" w:after="120" w:line="276" w:lineRule="auto"/>
        <w:jc w:val="left"/>
      </w:pPr>
      <w:r>
        <w:rPr>
          <w:rFonts w:ascii="Calibri" w:hAnsi="Calibri" w:eastAsia="Calibri"/>
          <w:b/>
          <w:sz w:val="28"/>
        </w:rPr>
        <w:t>Fordismo e catena di montaggio</w:t>
      </w:r>
    </w:p>
    <w:p>
      <w:pPr>
        <w:spacing w:line="276" w:lineRule="auto" w:after="160"/>
        <w:jc w:val="both"/>
      </w:pPr>
      <w:r>
        <w:rPr>
          <w:rFonts w:ascii="Calibri" w:hAnsi="Calibri" w:eastAsia="Calibri"/>
          <w:b w:val="0"/>
          <w:sz w:val="24"/>
        </w:rPr>
        <w:t xml:space="preserve">La più efficace applicazione del taylorismo avvenne negli stabilimenti automobilistici Ford di Detroit, fondati nel 1903. Qui il controllo dei tempi di lavoro fu unito alla </w:t>
      </w:r>
      <w:r>
        <w:rPr>
          <w:rFonts w:ascii="Calibri" w:hAnsi="Calibri" w:eastAsia="Calibri"/>
          <w:b/>
          <w:sz w:val="24"/>
        </w:rPr>
        <w:t>catena di montaggio</w:t>
      </w:r>
      <w:r>
        <w:rPr>
          <w:rFonts w:ascii="Calibri" w:hAnsi="Calibri" w:eastAsia="Calibri"/>
          <w:b w:val="0"/>
          <w:sz w:val="24"/>
        </w:rPr>
        <w:t>, cioè un nastro semovente che trasportava i pezzi da lavorare davanti agli operai. A ogni fermata, l’operaio eseguiva una singola operazione semplice e ripetitiva.</w:t>
      </w:r>
    </w:p>
    <w:p>
      <w:pPr>
        <w:spacing w:line="276" w:lineRule="auto" w:after="160"/>
        <w:jc w:val="both"/>
      </w:pPr>
      <w:r>
        <w:rPr>
          <w:rFonts w:ascii="Calibri" w:hAnsi="Calibri" w:eastAsia="Calibri"/>
          <w:b w:val="0"/>
          <w:sz w:val="24"/>
        </w:rPr>
        <w:t>Il fordismo utilizzava componenti intercambiabili, stampi, sagome, macchine specializzate e procedure standardizzate. Le macchine speciali sostituirono quelle polivalenti: erano più facili da usare anche per operai non qualificati e permettevano di produrre parti intercambiabili con precisione. Questo sistema rese possibile una produzione di massa a costi molto più bassi.</w:t>
      </w:r>
    </w:p>
    <w:p>
      <w:pPr>
        <w:spacing w:line="276" w:lineRule="auto" w:after="160"/>
        <w:jc w:val="both"/>
      </w:pPr>
      <w:r>
        <w:rPr>
          <w:rFonts w:ascii="Calibri" w:hAnsi="Calibri" w:eastAsia="Calibri"/>
          <w:b w:val="0"/>
          <w:sz w:val="24"/>
        </w:rPr>
        <w:t xml:space="preserve">Il caso più significativo fu la </w:t>
      </w:r>
      <w:r>
        <w:rPr>
          <w:rFonts w:ascii="Calibri" w:hAnsi="Calibri" w:eastAsia="Calibri"/>
          <w:b/>
          <w:sz w:val="24"/>
        </w:rPr>
        <w:t>Ford Model T</w:t>
      </w:r>
      <w:r>
        <w:rPr>
          <w:rFonts w:ascii="Calibri" w:hAnsi="Calibri" w:eastAsia="Calibri"/>
          <w:b w:val="0"/>
          <w:sz w:val="24"/>
        </w:rPr>
        <w:t>, prodotta dal 1908 al 1927 in oltre 15 milioni di esemplari. Nel 1914 bastavano 93 minuti per assemblarne una. Il prezzo scese da 900 dollari nel 1908 a 360 dollari nel 1916. Ford voleva offrire prodotti a basso costo e creare un mercato di massa. Nel gennaio 1914 raddoppiò la paga giornaliera dei suoi operai, portandola a un minimo di 5 dollari, con l’obiettivo di renderli anche potenziali acquirenti delle automobili prodotte.</w:t>
      </w:r>
    </w:p>
    <w:p>
      <w:pPr>
        <w:spacing w:line="276" w:lineRule="auto" w:after="160"/>
        <w:jc w:val="both"/>
      </w:pPr>
      <w:r>
        <w:rPr>
          <w:rFonts w:ascii="Calibri" w:hAnsi="Calibri" w:eastAsia="Calibri"/>
          <w:b w:val="0"/>
          <w:sz w:val="24"/>
        </w:rPr>
        <w:t>Tuttavia, l’organizzazione scientifica del lavoro incontrò forti resistenze. I sindacalisti dell’American Federation of Labour accusarono il nuovo sistema di privare i lavoratori di autonomia e competenza, costringendoli a mansioni ripetitive e alienanti. Nonostante ciò, dopo la Prima guerra mondiale taylorismo e fordismo si diffusero ampiamente negli Stati Uniti, mentre in Europa si affermarono pienamente solo dopo la Seconda guerra mondiale.</w:t>
      </w:r>
    </w:p>
    <w:p>
      <w:pPr>
        <w:spacing w:before="200" w:after="120" w:line="276" w:lineRule="auto"/>
        <w:jc w:val="left"/>
      </w:pPr>
      <w:r>
        <w:rPr>
          <w:rFonts w:ascii="Calibri" w:hAnsi="Calibri" w:eastAsia="Calibri"/>
          <w:b/>
          <w:sz w:val="28"/>
        </w:rPr>
        <w:t>La crescita degli scambi internazionali e il protezionismo</w:t>
      </w:r>
    </w:p>
    <w:p>
      <w:pPr>
        <w:spacing w:line="276" w:lineRule="auto" w:after="160"/>
        <w:jc w:val="both"/>
      </w:pPr>
      <w:r>
        <w:rPr>
          <w:rFonts w:ascii="Calibri" w:hAnsi="Calibri" w:eastAsia="Calibri"/>
          <w:b w:val="0"/>
          <w:sz w:val="24"/>
        </w:rPr>
        <w:t>Tra il 1890 e il 1914 gli scambi internazionali aumentarono notevolmente, grazie ai trasporti più rapidi, sicuri ed economici e a una situazione politica relativamente stabile. Tuttavia, nello stesso periodo si verificò anche una ripresa del protezionismo negli Stati Uniti e nell’Europa continentale. I paesi industrializzati o in via di industrializzazione volevano proteggere le industrie nazionali dalla concorrenza straniera.</w:t>
      </w:r>
    </w:p>
    <w:p>
      <w:pPr>
        <w:spacing w:line="276" w:lineRule="auto" w:after="160"/>
        <w:jc w:val="both"/>
      </w:pPr>
      <w:r>
        <w:rPr>
          <w:rFonts w:ascii="Calibri" w:hAnsi="Calibri" w:eastAsia="Calibri"/>
          <w:b w:val="0"/>
          <w:sz w:val="24"/>
        </w:rPr>
        <w:t>Il libero commercio rimase dominante soprattutto in Gran Bretagna. Il tentativo di Joseph Chamberlain di introdurre dazi doganali ai confini dell’impero britannico fallì. Altrove tornarono invece le “guerre doganali”: un paese aumentava i dazi su un prodotto importato e il paese esportatore reagiva con misure analoghe. Questi conflitti si concludevano spesso con trattati commerciali che riflettevano i rapporti di forza tra gli Stati.</w:t>
      </w:r>
    </w:p>
    <w:p>
      <w:pPr>
        <w:spacing w:line="276" w:lineRule="auto" w:after="160"/>
        <w:jc w:val="both"/>
      </w:pPr>
      <w:r>
        <w:rPr>
          <w:rFonts w:ascii="Calibri" w:hAnsi="Calibri" w:eastAsia="Calibri"/>
          <w:b w:val="0"/>
          <w:sz w:val="24"/>
        </w:rPr>
        <w:t>Nonostante il protezionismo, l’espansione degli scambi non si arrestò. Nel 1913 il commercio intraeuropeo rappresentava ancora il 40% del commercio mondiale, mentre gli scambi tra Europa e resto del mondo coprivano il 37%.</w:t>
      </w:r>
    </w:p>
    <w:p>
      <w:pPr>
        <w:spacing w:before="200" w:after="120" w:line="276" w:lineRule="auto"/>
        <w:jc w:val="left"/>
      </w:pPr>
      <w:r>
        <w:rPr>
          <w:rFonts w:ascii="Calibri" w:hAnsi="Calibri" w:eastAsia="Calibri"/>
          <w:b/>
          <w:sz w:val="28"/>
        </w:rPr>
        <w:t>Gold standard, sterlina e concorrenza internazionale</w:t>
      </w:r>
    </w:p>
    <w:p>
      <w:pPr>
        <w:spacing w:line="276" w:lineRule="auto" w:after="160"/>
        <w:jc w:val="both"/>
      </w:pPr>
      <w:r>
        <w:rPr>
          <w:rFonts w:ascii="Calibri" w:hAnsi="Calibri" w:eastAsia="Calibri"/>
          <w:b w:val="0"/>
          <w:sz w:val="24"/>
        </w:rPr>
        <w:t xml:space="preserve">L’aumento degli scambi fu favorito dal consolidamento del </w:t>
      </w:r>
      <w:r>
        <w:rPr>
          <w:rFonts w:ascii="Calibri" w:hAnsi="Calibri" w:eastAsia="Calibri"/>
          <w:b/>
          <w:sz w:val="24"/>
        </w:rPr>
        <w:t>Gold standard</w:t>
      </w:r>
      <w:r>
        <w:rPr>
          <w:rFonts w:ascii="Calibri" w:hAnsi="Calibri" w:eastAsia="Calibri"/>
          <w:b w:val="0"/>
          <w:sz w:val="24"/>
        </w:rPr>
        <w:t>, o sistema aureo. Questo sistema si basava sulla convertibilità delle monete nazionali in oro secondo tassi di cambio definiti. Impediva l’emissione di cartamoneta non corrispondente alle riserve auree delle banche centrali e garantiva stabilità nei pagamenti internazionali.</w:t>
      </w:r>
    </w:p>
    <w:p>
      <w:pPr>
        <w:spacing w:line="276" w:lineRule="auto" w:after="160"/>
        <w:jc w:val="both"/>
      </w:pPr>
      <w:r>
        <w:rPr>
          <w:rFonts w:ascii="Calibri" w:hAnsi="Calibri" w:eastAsia="Calibri"/>
          <w:b w:val="0"/>
          <w:sz w:val="24"/>
        </w:rPr>
        <w:t>Tra il 1870 e il 1900 il sistema aureo si diffuse in tutto il mondo; nel 1900 anche gli Stati Uniti lo adottarono. La scoperta di giacimenti auriferi in Sudafrica nel 1890 e nel Klondike canadese nel 1898 aumentò la base monetaria mondiale. Il centro del sistema era la Gran Bretagna: la sterlina funzionava come moneta cardine internazionale e quasi come sostituta dell’oro.</w:t>
      </w:r>
    </w:p>
    <w:p>
      <w:pPr>
        <w:spacing w:line="276" w:lineRule="auto" w:after="160"/>
        <w:jc w:val="both"/>
      </w:pPr>
      <w:r>
        <w:rPr>
          <w:rFonts w:ascii="Calibri" w:hAnsi="Calibri" w:eastAsia="Calibri"/>
          <w:b w:val="0"/>
          <w:sz w:val="24"/>
        </w:rPr>
        <w:t>Tuttavia il primato inglese iniziò a essere minacciato. In Europa cresceva rapidamente la Germania, mentre gli Stati Uniti emergevano come grande potenza produttiva e finanziaria. Il dollaro si apprezzava e la concorrenza americana metteva in discussione il predominio britannico. Fino alla Prima guerra mondiale, però, la sterlina rimase solida grazie al ruolo ancora centrale della Gran Bretagna nel commercio mondiale e ai rapporti economici con l’India.</w:t>
      </w:r>
    </w:p>
    <w:p>
      <w:pPr>
        <w:spacing w:before="200" w:after="120" w:line="276" w:lineRule="auto"/>
        <w:jc w:val="left"/>
      </w:pPr>
      <w:r>
        <w:rPr>
          <w:rFonts w:ascii="Calibri" w:hAnsi="Calibri" w:eastAsia="Calibri"/>
          <w:b/>
          <w:sz w:val="28"/>
        </w:rPr>
        <w:t>Imperialismo, colonie e investimenti</w:t>
      </w:r>
    </w:p>
    <w:p>
      <w:pPr>
        <w:spacing w:line="276" w:lineRule="auto" w:after="160"/>
        <w:jc w:val="both"/>
      </w:pPr>
      <w:r>
        <w:rPr>
          <w:rFonts w:ascii="Calibri" w:hAnsi="Calibri" w:eastAsia="Calibri"/>
          <w:b w:val="0"/>
          <w:sz w:val="24"/>
        </w:rPr>
        <w:t>Il capitolo analizza il rapporto tra imperialismo ed economia. Le colonie offrivano ai paesi colonizzatori materie prime a basso costo e mercati di sbocco per i prodotti industriali. Questo rappresentò un vantaggio soprattutto per l’impero britannico, per la Francia e per potenze coloniali come Belgio e Olanda.</w:t>
      </w:r>
    </w:p>
    <w:p>
      <w:pPr>
        <w:spacing w:line="276" w:lineRule="auto" w:after="160"/>
        <w:jc w:val="both"/>
      </w:pPr>
      <w:r>
        <w:rPr>
          <w:rFonts w:ascii="Calibri" w:hAnsi="Calibri" w:eastAsia="Calibri"/>
          <w:b w:val="0"/>
          <w:sz w:val="24"/>
        </w:rPr>
        <w:t>Tuttavia il testo chiarisce che l’imperialismo non può essere spiegato solo con motivazioni economiche. Gli investimenti esteri dei paesi industrializzati non si dirigevano principalmente verso le colonie, ma verso altri paesi industrializzati o in via di industrializzazione. Nel 1914 gli investimenti francesi nelle colonie rappresentavano solo il 9% del capitale investito all’estero; quelli tedeschi appena il 2%. La Gran Bretagna sembrava fare eccezione, con il 43% dei capitali investiti entro i confini dell’impero, ma gran parte di questi capitali andava ai dominions, cioè Canada, Australia, Nuova Zelanda e poi Sudafrica, territori economicamente più avanzati e dotati di ampi margini di autonomia.</w:t>
      </w:r>
    </w:p>
    <w:p>
      <w:pPr>
        <w:spacing w:line="276" w:lineRule="auto" w:after="160"/>
        <w:jc w:val="both"/>
      </w:pPr>
      <w:r>
        <w:rPr>
          <w:rFonts w:ascii="Calibri" w:hAnsi="Calibri" w:eastAsia="Calibri"/>
          <w:b w:val="0"/>
          <w:sz w:val="24"/>
        </w:rPr>
        <w:t>Importanti investimenti europei si rivolsero anche a paesi formalmente indipendenti, come Cina e impero ottomano. In questi casi si parla di imperialismo “informale”: non conquista diretta, ma controllo indiretto dell’economia e influenza politica. Anche regioni europee meno sviluppate ricevettero capitali: la Francia investì molto in Russia, soprattutto per la ferrovia Transiberiana e per i programmi di industrializzazione zaristi; la Germania investì nell’impero ottomano, in Russia e in America Latina; anche gli Stati Uniti attirarono capitali da Berlino e Londra.</w:t>
      </w:r>
    </w:p>
    <w:p>
      <w:pPr>
        <w:spacing w:line="276" w:lineRule="auto" w:after="160"/>
        <w:jc w:val="both"/>
      </w:pPr>
      <w:r>
        <w:rPr>
          <w:rFonts w:ascii="Calibri" w:hAnsi="Calibri" w:eastAsia="Calibri"/>
          <w:b w:val="0"/>
          <w:sz w:val="24"/>
        </w:rPr>
        <w:t xml:space="preserve">L’imperialismo ebbe quindi una doppia anima: economica, ma anche politica e culturale. Alla base c’era la convinzione, diffusa tra governanti e opinione pubblica europea, che l’umanità fosse divisa in una gerarchia di razze, con la razza bianca al vertice. Da qui derivava l’idea di una </w:t>
      </w:r>
      <w:r>
        <w:rPr>
          <w:rFonts w:ascii="Calibri" w:hAnsi="Calibri" w:eastAsia="Calibri"/>
          <w:b/>
          <w:sz w:val="24"/>
        </w:rPr>
        <w:t>missione civilizzatrice</w:t>
      </w:r>
      <w:r>
        <w:rPr>
          <w:rFonts w:ascii="Calibri" w:hAnsi="Calibri" w:eastAsia="Calibri"/>
          <w:b w:val="0"/>
          <w:sz w:val="24"/>
        </w:rPr>
        <w:t xml:space="preserve"> degli europei verso le regioni considerate meno sviluppate.</w:t>
      </w:r>
    </w:p>
    <w:p>
      <w:pPr>
        <w:spacing w:before="200" w:after="120" w:line="276" w:lineRule="auto"/>
        <w:jc w:val="left"/>
      </w:pPr>
      <w:r>
        <w:rPr>
          <w:rFonts w:ascii="Calibri" w:hAnsi="Calibri" w:eastAsia="Calibri"/>
          <w:b/>
          <w:sz w:val="28"/>
        </w:rPr>
        <w:t>Crescita urbana e nascita della società di massa</w:t>
      </w:r>
    </w:p>
    <w:p>
      <w:pPr>
        <w:spacing w:line="276" w:lineRule="auto" w:after="160"/>
        <w:jc w:val="both"/>
      </w:pPr>
      <w:r>
        <w:rPr>
          <w:rFonts w:ascii="Calibri" w:hAnsi="Calibri" w:eastAsia="Calibri"/>
          <w:b w:val="0"/>
          <w:sz w:val="24"/>
        </w:rPr>
        <w:t xml:space="preserve">Alla fine dell’Ottocento la società europea cominciò a cambiare. Le gerarchie sociali restavano rigide, ma cresceva la popolazione urbana e operaia, mentre diminuiva lentamente quella rurale e contadina. Acquisirono maggiore importanza i </w:t>
      </w:r>
      <w:r>
        <w:rPr>
          <w:rFonts w:ascii="Calibri" w:hAnsi="Calibri" w:eastAsia="Calibri"/>
          <w:b/>
          <w:sz w:val="24"/>
        </w:rPr>
        <w:t>ceti medi</w:t>
      </w:r>
      <w:r>
        <w:rPr>
          <w:rFonts w:ascii="Calibri" w:hAnsi="Calibri" w:eastAsia="Calibri"/>
          <w:b w:val="0"/>
          <w:sz w:val="24"/>
        </w:rPr>
        <w:t xml:space="preserve"> e piccolo-borghesi: artigiani, negozianti, piccoli proprietari, professionisti minori, impiegati pubblici e privati.</w:t>
      </w:r>
    </w:p>
    <w:p>
      <w:pPr>
        <w:spacing w:line="276" w:lineRule="auto" w:after="160"/>
        <w:jc w:val="both"/>
      </w:pPr>
      <w:r>
        <w:rPr>
          <w:rFonts w:ascii="Calibri" w:hAnsi="Calibri" w:eastAsia="Calibri"/>
          <w:b w:val="0"/>
          <w:sz w:val="24"/>
        </w:rPr>
        <w:t>La crescita del ceto medio fu favorita dall’ampliamento delle funzioni dello Stato e delle amministrazioni locali, soprattutto in istruzione e sanità. Ciò richiese una burocrazia più ampia, composta da impiegati e funzionari. Anche le grandi imprese favorirono la nascita di nuove figure professionali: ingegneri, tecnici, addetti amministrativi e commerciali. Si affermò così il ceto impiegatizio dei “colletti bianchi”, distinto dagli operai manuali o “colletti blu”.</w:t>
      </w:r>
    </w:p>
    <w:p>
      <w:pPr>
        <w:spacing w:line="276" w:lineRule="auto" w:after="160"/>
        <w:jc w:val="both"/>
      </w:pPr>
      <w:r>
        <w:rPr>
          <w:rFonts w:ascii="Calibri" w:hAnsi="Calibri" w:eastAsia="Calibri"/>
          <w:b w:val="0"/>
          <w:sz w:val="24"/>
        </w:rPr>
        <w:t>La struttura sociale tendeva a passare da un modello piramidale, tipico della società tradizionale, a un modello più “romboidale”, con un ceto medio in espansione al centro.</w:t>
      </w:r>
    </w:p>
    <w:p>
      <w:pPr>
        <w:spacing w:before="200" w:after="120" w:line="276" w:lineRule="auto"/>
        <w:jc w:val="left"/>
      </w:pPr>
      <w:r>
        <w:rPr>
          <w:rFonts w:ascii="Calibri" w:hAnsi="Calibri" w:eastAsia="Calibri"/>
          <w:b/>
          <w:sz w:val="28"/>
        </w:rPr>
        <w:t>Demografia, medicina e igiene</w:t>
      </w:r>
    </w:p>
    <w:p>
      <w:pPr>
        <w:spacing w:line="276" w:lineRule="auto" w:after="160"/>
        <w:jc w:val="both"/>
      </w:pPr>
      <w:r>
        <w:rPr>
          <w:rFonts w:ascii="Calibri" w:hAnsi="Calibri" w:eastAsia="Calibri"/>
          <w:b w:val="0"/>
          <w:sz w:val="24"/>
        </w:rPr>
        <w:t>Tra la fine del XIX e l’inizio del XX secolo la mortalità, soprattutto infantile, diminuì in Europa e negli Stati Uniti, mentre aumentò l’aspettativa di vita. Il miglioramento fu dovuto ai progressi della medicina, alla lotta contro le epidemie, all’uso di sieri, antitossine e vaccini e alla diffusione dei primi farmaci di sintesi o semisintetici.</w:t>
      </w:r>
    </w:p>
    <w:p>
      <w:pPr>
        <w:spacing w:line="276" w:lineRule="auto" w:after="160"/>
        <w:jc w:val="both"/>
      </w:pPr>
      <w:r>
        <w:rPr>
          <w:rFonts w:ascii="Calibri" w:hAnsi="Calibri" w:eastAsia="Calibri"/>
          <w:b w:val="0"/>
          <w:sz w:val="24"/>
        </w:rPr>
        <w:t>Un esempio importante è l’</w:t>
      </w:r>
      <w:r>
        <w:rPr>
          <w:rFonts w:ascii="Calibri" w:hAnsi="Calibri" w:eastAsia="Calibri"/>
          <w:b/>
          <w:sz w:val="24"/>
        </w:rPr>
        <w:t>Aspirina</w:t>
      </w:r>
      <w:r>
        <w:rPr>
          <w:rFonts w:ascii="Calibri" w:hAnsi="Calibri" w:eastAsia="Calibri"/>
          <w:b w:val="0"/>
          <w:sz w:val="24"/>
        </w:rPr>
        <w:t>. Nel 1897 Felix Hoffmann sintetizzò l’acido acetilsalicilico; nel 1899 la Bayer brevettò il farmaco con il nome di Aspirina e ne avviò la produzione industriale. Il capitolo la presenta come uno dei primi esempi di cura medica destinata alle masse.</w:t>
      </w:r>
    </w:p>
    <w:p>
      <w:pPr>
        <w:spacing w:line="276" w:lineRule="auto" w:after="160"/>
        <w:jc w:val="both"/>
      </w:pPr>
      <w:r>
        <w:rPr>
          <w:rFonts w:ascii="Calibri" w:hAnsi="Calibri" w:eastAsia="Calibri"/>
          <w:b w:val="0"/>
          <w:sz w:val="24"/>
        </w:rPr>
        <w:t>Contarono molto anche le misure igieniche adottate dalle amministrazioni urbane: miglioramento delle reti idriche e fognarie, controllo della produzione alimentare e iniziative sanitarie. Tutto ciò contribuì alla crescita demografica europea, nonostante i movimenti migratori di inizio secolo. All’inizio del Novecento la popolazione europea rappresentava circa un quarto della popolazione mondiale.</w:t>
      </w:r>
    </w:p>
    <w:p>
      <w:pPr>
        <w:spacing w:before="200" w:after="120" w:line="276" w:lineRule="auto"/>
        <w:jc w:val="left"/>
      </w:pPr>
      <w:r>
        <w:rPr>
          <w:rFonts w:ascii="Calibri" w:hAnsi="Calibri" w:eastAsia="Calibri"/>
          <w:b/>
          <w:sz w:val="28"/>
        </w:rPr>
        <w:t>Consumi, grandi magazzini e nuovi stili di vita</w:t>
      </w:r>
    </w:p>
    <w:p>
      <w:pPr>
        <w:spacing w:line="276" w:lineRule="auto" w:after="160"/>
        <w:jc w:val="both"/>
      </w:pPr>
      <w:r>
        <w:rPr>
          <w:rFonts w:ascii="Calibri" w:hAnsi="Calibri" w:eastAsia="Calibri"/>
          <w:b w:val="0"/>
          <w:sz w:val="24"/>
        </w:rPr>
        <w:t>La produzione in serie rese disponibili più merci a prezzi contenuti. Questo mise in crisi la produzione artigianale e, insieme alla crescita dei redditi da lavoro, permise a un numero crescente di famiglie di destinare parte del bilancio a consumi non essenziali. Il fenomeno fu particolarmente evidente negli Stati Uniti, dove tra 1870 e 1913 il reddito pro capite aumentò quasi due volte e mezzo; in Europa la crescita più significativa si ebbe in Germania, dove il reddito raddoppiò.</w:t>
      </w:r>
    </w:p>
    <w:p>
      <w:pPr>
        <w:spacing w:line="276" w:lineRule="auto" w:after="160"/>
        <w:jc w:val="both"/>
      </w:pPr>
      <w:r>
        <w:rPr>
          <w:rFonts w:ascii="Calibri" w:hAnsi="Calibri" w:eastAsia="Calibri"/>
          <w:b w:val="0"/>
          <w:sz w:val="24"/>
        </w:rPr>
        <w:t>La domanda fu favorita anche dalla nascita della grande distribuzione. Nelle principali città europee e statunitensi si diffusero i grandi magazzini, capaci di vendere grandi quantità di merci a prezzi bassi. Cominciò così a delinearsi una prima società dei consumi.</w:t>
      </w:r>
    </w:p>
    <w:p>
      <w:pPr>
        <w:spacing w:line="276" w:lineRule="auto" w:after="160"/>
        <w:jc w:val="both"/>
      </w:pPr>
      <w:r>
        <w:rPr>
          <w:rFonts w:ascii="Calibri" w:hAnsi="Calibri" w:eastAsia="Calibri"/>
          <w:b w:val="0"/>
          <w:sz w:val="24"/>
        </w:rPr>
        <w:t>Le città cambiarono volto. Si costruirono nuovi quartieri, opere pubbliche, servizi collettivi e arredi urbani moderni. L’elettricità sostituì progressivamente i lampioni a gas e alimentò i trasporti urbani. L’evento simbolico di questa modernità fu l’</w:t>
      </w:r>
      <w:r>
        <w:rPr>
          <w:rFonts w:ascii="Calibri" w:hAnsi="Calibri" w:eastAsia="Calibri"/>
          <w:b/>
          <w:sz w:val="24"/>
        </w:rPr>
        <w:t>Esposizione universale di Parigi del 1900</w:t>
      </w:r>
      <w:r>
        <w:rPr>
          <w:rFonts w:ascii="Calibri" w:hAnsi="Calibri" w:eastAsia="Calibri"/>
          <w:b w:val="0"/>
          <w:sz w:val="24"/>
        </w:rPr>
        <w:t>, che celebrò le conquiste scientifiche, artistiche e culturali dell’Ottocento e anticipò le innovazioni del nuovo secolo. Per l’occasione furono inaugurate la prima linea della metropolitana parigina e numerosi edifici, tra cui Grand Palais, Petit Palais, Gare de Lyon e Gare d’Orsay. Nei sette mesi di apertura l’Esposizione accolse oltre 50 milioni di visitatori.</w:t>
      </w:r>
    </w:p>
    <w:p>
      <w:pPr>
        <w:spacing w:before="200" w:after="120" w:line="276" w:lineRule="auto"/>
        <w:jc w:val="left"/>
      </w:pPr>
      <w:r>
        <w:rPr>
          <w:rFonts w:ascii="Calibri" w:hAnsi="Calibri" w:eastAsia="Calibri"/>
          <w:b/>
          <w:sz w:val="28"/>
        </w:rPr>
        <w:t>Tempo libero, cinema, turismo e sport</w:t>
      </w:r>
    </w:p>
    <w:p>
      <w:pPr>
        <w:spacing w:line="276" w:lineRule="auto" w:after="160"/>
        <w:jc w:val="both"/>
      </w:pPr>
      <w:r>
        <w:rPr>
          <w:rFonts w:ascii="Calibri" w:hAnsi="Calibri" w:eastAsia="Calibri"/>
          <w:b w:val="0"/>
          <w:sz w:val="24"/>
        </w:rPr>
        <w:t>La società di massa si manifestò anche nelle nuove forme di svago. Caffè, ristoranti, teatri e locali da ballo, un tempo riservati all’aristocrazia e all’alta borghesia, cominciarono ad aprirsi a un pubblico più ampio, soprattutto al ceto medio.</w:t>
      </w:r>
    </w:p>
    <w:p>
      <w:pPr>
        <w:spacing w:line="276" w:lineRule="auto" w:after="160"/>
        <w:jc w:val="both"/>
      </w:pPr>
      <w:r>
        <w:rPr>
          <w:rFonts w:ascii="Calibri" w:hAnsi="Calibri" w:eastAsia="Calibri"/>
          <w:b w:val="0"/>
          <w:sz w:val="24"/>
        </w:rPr>
        <w:t xml:space="preserve">Il cinema fu una delle innovazioni più importanti. I fratelli </w:t>
      </w:r>
      <w:r>
        <w:rPr>
          <w:rFonts w:ascii="Calibri" w:hAnsi="Calibri" w:eastAsia="Calibri"/>
          <w:b/>
          <w:sz w:val="24"/>
        </w:rPr>
        <w:t>Auguste e Louis Lumière</w:t>
      </w:r>
      <w:r>
        <w:rPr>
          <w:rFonts w:ascii="Calibri" w:hAnsi="Calibri" w:eastAsia="Calibri"/>
          <w:b w:val="0"/>
          <w:sz w:val="24"/>
        </w:rPr>
        <w:t xml:space="preserve"> inventarono nel 1894 il proiettore cinematografico e nel 1895 organizzarono la prima proiezione pubblica al Grand Café di Parigi. L’Esposizione universale del 1900 permise a un vasto pubblico di assistere alle prime proiezioni su grande schermo.</w:t>
      </w:r>
    </w:p>
    <w:p>
      <w:pPr>
        <w:spacing w:line="276" w:lineRule="auto" w:after="160"/>
        <w:jc w:val="both"/>
      </w:pPr>
      <w:r>
        <w:rPr>
          <w:rFonts w:ascii="Calibri" w:hAnsi="Calibri" w:eastAsia="Calibri"/>
          <w:b w:val="0"/>
          <w:sz w:val="24"/>
        </w:rPr>
        <w:t>Anche il turismo iniziò ad allargarsi oltre le famiglie più ricche, coinvolgendo alcune categorie del ceto medio. La villeggiatura al mare, in montagna o in campagna divenne un segno di ascesa sociale. Lo sport si diffuse come pratica e spettacolo: nel 1896 nacquero ad Atene i moderni Giochi olimpici per iniziativa di Pierre de Coubertin; il calcio si diffuse dalla Gran Bretagna al resto del mondo e nel 1904 nacque la Federazione internazionale, l’attuale FIFA; il ciclismo conquistò un pubblico crescente con il Tour de France, nato nel 1903, e il Giro d’Italia, nato nel 1909.</w:t>
      </w:r>
    </w:p>
    <w:p>
      <w:pPr>
        <w:spacing w:before="200" w:after="120" w:line="276" w:lineRule="auto"/>
        <w:jc w:val="left"/>
      </w:pPr>
      <w:r>
        <w:rPr>
          <w:rFonts w:ascii="Calibri" w:hAnsi="Calibri" w:eastAsia="Calibri"/>
          <w:b/>
          <w:sz w:val="28"/>
        </w:rPr>
        <w:t>Stampa, pubblicità e giornalismo moderno</w:t>
      </w:r>
    </w:p>
    <w:p>
      <w:pPr>
        <w:spacing w:line="276" w:lineRule="auto" w:after="160"/>
        <w:jc w:val="both"/>
      </w:pPr>
      <w:r>
        <w:rPr>
          <w:rFonts w:ascii="Calibri" w:hAnsi="Calibri" w:eastAsia="Calibri"/>
          <w:b w:val="0"/>
          <w:sz w:val="24"/>
        </w:rPr>
        <w:t>Tra i mezzi di comunicazione di massa, la stampa periodica conobbe una fase di grande sviluppo. Innovazioni come la linotype e gli introiti pubblicitari favorirono il boom dei quotidiani. Tra il 1880 e il 1900 le testate europee raddoppiarono e molti giornali delle grandi città raggiunsero tirature superiori al milione di copie al giorno.</w:t>
      </w:r>
    </w:p>
    <w:p>
      <w:pPr>
        <w:spacing w:line="276" w:lineRule="auto" w:after="160"/>
        <w:jc w:val="both"/>
      </w:pPr>
      <w:r>
        <w:rPr>
          <w:rFonts w:ascii="Calibri" w:hAnsi="Calibri" w:eastAsia="Calibri"/>
          <w:b w:val="0"/>
          <w:sz w:val="24"/>
        </w:rPr>
        <w:t>Il pubblico si allargò grazie all’aumento dell’alfabetizzazione e alla diffusione di giornali popolari a basso prezzo, spesso caratterizzati da linguaggio semplice e toni scandalistici. Parallelamente nacque un moderno sistema pubblicitario, fondato su manifesti, inserzioni sui giornali e comunicazioni più attraenti per il mercato di massa.</w:t>
      </w:r>
    </w:p>
    <w:p>
      <w:pPr>
        <w:spacing w:line="276" w:lineRule="auto" w:after="160"/>
        <w:jc w:val="both"/>
      </w:pPr>
      <w:r>
        <w:rPr>
          <w:rFonts w:ascii="Calibri" w:hAnsi="Calibri" w:eastAsia="Calibri"/>
          <w:b w:val="0"/>
          <w:sz w:val="24"/>
        </w:rPr>
        <w:t xml:space="preserve">Il capitolo richiama anche la nascita del giornalismo moderno. Le agenzie di stampa iniziarono a raccogliere e vendere notizie da tutto il mondo. Negli Stati Uniti si affermò un modello basato sullo </w:t>
      </w:r>
      <w:r>
        <w:rPr>
          <w:rFonts w:ascii="Calibri" w:hAnsi="Calibri" w:eastAsia="Calibri"/>
          <w:b/>
          <w:sz w:val="24"/>
        </w:rPr>
        <w:t>scoop</w:t>
      </w:r>
      <w:r>
        <w:rPr>
          <w:rFonts w:ascii="Calibri" w:hAnsi="Calibri" w:eastAsia="Calibri"/>
          <w:b w:val="0"/>
          <w:sz w:val="24"/>
        </w:rPr>
        <w:t xml:space="preserve"> e sulla figura del </w:t>
      </w:r>
      <w:r>
        <w:rPr>
          <w:rFonts w:ascii="Calibri" w:hAnsi="Calibri" w:eastAsia="Calibri"/>
          <w:b/>
          <w:sz w:val="24"/>
        </w:rPr>
        <w:t>reporter</w:t>
      </w:r>
      <w:r>
        <w:rPr>
          <w:rFonts w:ascii="Calibri" w:hAnsi="Calibri" w:eastAsia="Calibri"/>
          <w:b w:val="0"/>
          <w:sz w:val="24"/>
        </w:rPr>
        <w:t xml:space="preserve">, incaricato di cercare e rivelare notizie attraverso indagini. Questa concezione, legata alla libertà di stampa e al giornalismo d’inchiesta, è associata al nome di </w:t>
      </w:r>
      <w:r>
        <w:rPr>
          <w:rFonts w:ascii="Calibri" w:hAnsi="Calibri" w:eastAsia="Calibri"/>
          <w:b/>
          <w:sz w:val="24"/>
        </w:rPr>
        <w:t>Joseph Pulitzer</w:t>
      </w:r>
      <w:r>
        <w:rPr>
          <w:rFonts w:ascii="Calibri" w:hAnsi="Calibri" w:eastAsia="Calibri"/>
          <w:b w:val="0"/>
          <w:sz w:val="24"/>
        </w:rPr>
        <w:t>.</w:t>
      </w:r>
    </w:p>
    <w:p>
      <w:pPr>
        <w:spacing w:before="200" w:after="120" w:line="276" w:lineRule="auto"/>
        <w:jc w:val="left"/>
      </w:pPr>
      <w:r>
        <w:rPr>
          <w:rFonts w:ascii="Calibri" w:hAnsi="Calibri" w:eastAsia="Calibri"/>
          <w:b/>
          <w:sz w:val="28"/>
        </w:rPr>
        <w:t>Il movimento operaio e la Seconda Internazionale</w:t>
      </w:r>
    </w:p>
    <w:p>
      <w:pPr>
        <w:spacing w:line="276" w:lineRule="auto" w:after="160"/>
        <w:jc w:val="both"/>
      </w:pPr>
      <w:r>
        <w:rPr>
          <w:rFonts w:ascii="Calibri" w:hAnsi="Calibri" w:eastAsia="Calibri"/>
          <w:b w:val="0"/>
          <w:sz w:val="24"/>
        </w:rPr>
        <w:t>La nuova industrializzazione aumentò il numero, la forza organizzativa e il peso politico del proletariato urbano. Le masse entrarono progressivamente nella vita politica, costringendo le élite dirigenti a confrontarsi con le richieste dei ceti popolari e operai. Sindacati e partiti socialisti ampliarono i propri iscritti e la propria rappresentanza parlamentare.</w:t>
      </w:r>
    </w:p>
    <w:p>
      <w:pPr>
        <w:spacing w:line="276" w:lineRule="auto" w:after="160"/>
        <w:jc w:val="both"/>
      </w:pPr>
      <w:r>
        <w:rPr>
          <w:rFonts w:ascii="Calibri" w:hAnsi="Calibri" w:eastAsia="Calibri"/>
          <w:b w:val="0"/>
          <w:sz w:val="24"/>
        </w:rPr>
        <w:t xml:space="preserve">Dopo lo scioglimento della Prima Internazionale nel 1876, dovuto al conflitto tra marxisti e anarchici, il 14 luglio 1889 nacque a Parigi la </w:t>
      </w:r>
      <w:r>
        <w:rPr>
          <w:rFonts w:ascii="Calibri" w:hAnsi="Calibri" w:eastAsia="Calibri"/>
          <w:b/>
          <w:sz w:val="24"/>
        </w:rPr>
        <w:t>Seconda Internazionale</w:t>
      </w:r>
      <w:r>
        <w:rPr>
          <w:rFonts w:ascii="Calibri" w:hAnsi="Calibri" w:eastAsia="Calibri"/>
          <w:b w:val="0"/>
          <w:sz w:val="24"/>
        </w:rPr>
        <w:t>, federazione dei partiti socialisti europei. Al suo interno ebbe un ruolo centrale il Partito socialdemocratico tedesco, fondato nel 1875. Le correnti anarchiche furono escluse definitivamente nel 1896.</w:t>
      </w:r>
    </w:p>
    <w:p>
      <w:pPr>
        <w:spacing w:line="276" w:lineRule="auto" w:after="160"/>
        <w:jc w:val="both"/>
      </w:pPr>
      <w:r>
        <w:rPr>
          <w:rFonts w:ascii="Calibri" w:hAnsi="Calibri" w:eastAsia="Calibri"/>
          <w:b w:val="0"/>
          <w:sz w:val="24"/>
        </w:rPr>
        <w:t xml:space="preserve">La linea dominante si fondava sul marxismo elaborato da </w:t>
      </w:r>
      <w:r>
        <w:rPr>
          <w:rFonts w:ascii="Calibri" w:hAnsi="Calibri" w:eastAsia="Calibri"/>
          <w:b/>
          <w:sz w:val="24"/>
        </w:rPr>
        <w:t>Friedrich Engels</w:t>
      </w:r>
      <w:r>
        <w:rPr>
          <w:rFonts w:ascii="Calibri" w:hAnsi="Calibri" w:eastAsia="Calibri"/>
          <w:b w:val="0"/>
          <w:sz w:val="24"/>
        </w:rPr>
        <w:t xml:space="preserve"> e ripreso da </w:t>
      </w:r>
      <w:r>
        <w:rPr>
          <w:rFonts w:ascii="Calibri" w:hAnsi="Calibri" w:eastAsia="Calibri"/>
          <w:b/>
          <w:sz w:val="24"/>
        </w:rPr>
        <w:t>Karl Kautsky</w:t>
      </w:r>
      <w:r>
        <w:rPr>
          <w:rFonts w:ascii="Calibri" w:hAnsi="Calibri" w:eastAsia="Calibri"/>
          <w:b w:val="0"/>
          <w:sz w:val="24"/>
        </w:rPr>
        <w:t>. Secondo questa prospettiva, i partiti socialisti dovevano partecipare alla vita politica delle democrazie borghesi e alle competizioni elettorali, organizzando le masse e ottenendo riforme sociali. Questo era il programma “minimo” o minimalista. Tuttavia rimaneva anche il programma “massimo” o massimalista: la costruzione di una società senza classi attraverso una rivoluzione considerata storicamente inevitabile.</w:t>
      </w:r>
    </w:p>
    <w:p>
      <w:pPr>
        <w:spacing w:before="200" w:after="120" w:line="276" w:lineRule="auto"/>
        <w:jc w:val="left"/>
      </w:pPr>
      <w:r>
        <w:rPr>
          <w:rFonts w:ascii="Calibri" w:hAnsi="Calibri" w:eastAsia="Calibri"/>
          <w:b/>
          <w:sz w:val="28"/>
        </w:rPr>
        <w:t>Revisionismo, rivoluzione e sindacalismo rivoluzionario</w:t>
      </w:r>
    </w:p>
    <w:p>
      <w:pPr>
        <w:spacing w:line="276" w:lineRule="auto" w:after="160"/>
        <w:jc w:val="both"/>
      </w:pPr>
      <w:r>
        <w:rPr>
          <w:rFonts w:ascii="Calibri" w:hAnsi="Calibri" w:eastAsia="Calibri"/>
          <w:b w:val="0"/>
          <w:sz w:val="24"/>
        </w:rPr>
        <w:t xml:space="preserve">All’interno del socialismo europeo si sviluppò un forte dibattito. </w:t>
      </w:r>
      <w:r>
        <w:rPr>
          <w:rFonts w:ascii="Calibri" w:hAnsi="Calibri" w:eastAsia="Calibri"/>
          <w:b/>
          <w:sz w:val="24"/>
        </w:rPr>
        <w:t>Eduard Bernstein</w:t>
      </w:r>
      <w:r>
        <w:rPr>
          <w:rFonts w:ascii="Calibri" w:hAnsi="Calibri" w:eastAsia="Calibri"/>
          <w:b w:val="0"/>
          <w:sz w:val="24"/>
        </w:rPr>
        <w:t xml:space="preserve">, nell’opera </w:t>
      </w:r>
      <w:r>
        <w:rPr>
          <w:rFonts w:ascii="Calibri" w:hAnsi="Calibri" w:eastAsia="Calibri"/>
          <w:b/>
          <w:sz w:val="24"/>
        </w:rPr>
        <w:t>I presupposti del socialismo e i compiti della socialdemocrazia</w:t>
      </w:r>
      <w:r>
        <w:rPr>
          <w:rFonts w:ascii="Calibri" w:hAnsi="Calibri" w:eastAsia="Calibri"/>
          <w:b w:val="0"/>
          <w:sz w:val="24"/>
        </w:rPr>
        <w:t xml:space="preserve"> del 1899, criticò alcune previsioni di Marx. Secondo Bernstein, il capitalismo non aveva prodotto la prevista proletarizzazione delle classi medie e le condizioni della classe operaia erano migliorate. Per questo il marxismo doveva essere “revisionato”: le riforme non erano solo una fase transitoria, ma il vero obiettivo dei partiti socialisti. I socialisti avrebbero dovuto collaborare con l’ala progressista e democratica della borghesia.</w:t>
      </w:r>
    </w:p>
    <w:p>
      <w:pPr>
        <w:spacing w:line="276" w:lineRule="auto" w:after="160"/>
        <w:jc w:val="both"/>
      </w:pPr>
      <w:r>
        <w:rPr>
          <w:rFonts w:ascii="Calibri" w:hAnsi="Calibri" w:eastAsia="Calibri"/>
          <w:b w:val="0"/>
          <w:sz w:val="24"/>
        </w:rPr>
        <w:t xml:space="preserve">La posizione di Bernstein rimase minoritaria. Nel congresso di Amsterdam del 1904 venne riaffermata l’ispirazione rivoluzionaria del socialismo e fu vietato agli esponenti socialisti di partecipare come ministri a governi borghesi. Tra gli oppositori del riformismo si distinsero </w:t>
      </w:r>
      <w:r>
        <w:rPr>
          <w:rFonts w:ascii="Calibri" w:hAnsi="Calibri" w:eastAsia="Calibri"/>
          <w:b/>
          <w:sz w:val="24"/>
        </w:rPr>
        <w:t>Karl Liebknecht</w:t>
      </w:r>
      <w:r>
        <w:rPr>
          <w:rFonts w:ascii="Calibri" w:hAnsi="Calibri" w:eastAsia="Calibri"/>
          <w:b w:val="0"/>
          <w:sz w:val="24"/>
        </w:rPr>
        <w:t xml:space="preserve"> e </w:t>
      </w:r>
      <w:r>
        <w:rPr>
          <w:rFonts w:ascii="Calibri" w:hAnsi="Calibri" w:eastAsia="Calibri"/>
          <w:b/>
          <w:sz w:val="24"/>
        </w:rPr>
        <w:t>Rosa Luxemburg</w:t>
      </w:r>
      <w:r>
        <w:rPr>
          <w:rFonts w:ascii="Calibri" w:hAnsi="Calibri" w:eastAsia="Calibri"/>
          <w:b w:val="0"/>
          <w:sz w:val="24"/>
        </w:rPr>
        <w:t>.</w:t>
      </w:r>
    </w:p>
    <w:p>
      <w:pPr>
        <w:spacing w:line="276" w:lineRule="auto" w:after="160"/>
        <w:jc w:val="both"/>
      </w:pPr>
      <w:r>
        <w:rPr>
          <w:rFonts w:ascii="Calibri" w:hAnsi="Calibri" w:eastAsia="Calibri"/>
          <w:b w:val="0"/>
          <w:sz w:val="24"/>
        </w:rPr>
        <w:t xml:space="preserve">In Francia ebbe influenza il sindacalismo rivoluzionario di </w:t>
      </w:r>
      <w:r>
        <w:rPr>
          <w:rFonts w:ascii="Calibri" w:hAnsi="Calibri" w:eastAsia="Calibri"/>
          <w:b/>
          <w:sz w:val="24"/>
        </w:rPr>
        <w:t>Georges Sorel</w:t>
      </w:r>
      <w:r>
        <w:rPr>
          <w:rFonts w:ascii="Calibri" w:hAnsi="Calibri" w:eastAsia="Calibri"/>
          <w:b w:val="0"/>
          <w:sz w:val="24"/>
        </w:rPr>
        <w:t xml:space="preserve">, espresso nelle </w:t>
      </w:r>
      <w:r>
        <w:rPr>
          <w:rFonts w:ascii="Calibri" w:hAnsi="Calibri" w:eastAsia="Calibri"/>
          <w:b/>
          <w:sz w:val="24"/>
        </w:rPr>
        <w:t>Considerazioni sulla violenza</w:t>
      </w:r>
      <w:r>
        <w:rPr>
          <w:rFonts w:ascii="Calibri" w:hAnsi="Calibri" w:eastAsia="Calibri"/>
          <w:b w:val="0"/>
          <w:sz w:val="24"/>
        </w:rPr>
        <w:t xml:space="preserve"> del 1906. Sorel sosteneva che la rivoluzione potesse nascere dalla forza liberatrice della violenza e dallo </w:t>
      </w:r>
      <w:r>
        <w:rPr>
          <w:rFonts w:ascii="Calibri" w:hAnsi="Calibri" w:eastAsia="Calibri"/>
          <w:b/>
          <w:sz w:val="24"/>
        </w:rPr>
        <w:t>sciopero generale</w:t>
      </w:r>
      <w:r>
        <w:rPr>
          <w:rFonts w:ascii="Calibri" w:hAnsi="Calibri" w:eastAsia="Calibri"/>
          <w:b w:val="0"/>
          <w:sz w:val="24"/>
        </w:rPr>
        <w:t>, capace di mobilitare il proletariato auto-organizzato. Contro l’idea del partito come guida del proletariato, Sorel esaltava l’azione diretta e l’autonomia operaia rispetto alla società borghese.</w:t>
      </w:r>
    </w:p>
    <w:p>
      <w:pPr>
        <w:spacing w:line="276" w:lineRule="auto" w:after="160"/>
        <w:jc w:val="both"/>
      </w:pPr>
      <w:r>
        <w:rPr>
          <w:rFonts w:ascii="Calibri" w:hAnsi="Calibri" w:eastAsia="Calibri"/>
          <w:b w:val="0"/>
          <w:sz w:val="24"/>
        </w:rPr>
        <w:t>Sul piano internazionale, il socialismo si fondava sull’</w:t>
      </w:r>
      <w:r>
        <w:rPr>
          <w:rFonts w:ascii="Calibri" w:hAnsi="Calibri" w:eastAsia="Calibri"/>
          <w:b/>
          <w:sz w:val="24"/>
        </w:rPr>
        <w:t>internazionalismo</w:t>
      </w:r>
      <w:r>
        <w:rPr>
          <w:rFonts w:ascii="Calibri" w:hAnsi="Calibri" w:eastAsia="Calibri"/>
          <w:b w:val="0"/>
          <w:sz w:val="24"/>
        </w:rPr>
        <w:t xml:space="preserve">. Le guerre e l’espansione coloniale erano considerate strumenti della borghesia capitalistica e delle caste militari, dannosi per il proletariato, che ne pagava i costi economici e umani. Per questo i socialisti contrapponevano al nazionalismo il pacifismo e la solidarietà tra lavoratori. Lo slogan era </w:t>
      </w:r>
      <w:r>
        <w:rPr>
          <w:rFonts w:ascii="Calibri" w:hAnsi="Calibri" w:eastAsia="Calibri"/>
          <w:b/>
          <w:sz w:val="24"/>
        </w:rPr>
        <w:t>“guerra alla guerra”</w:t>
      </w:r>
      <w:r>
        <w:rPr>
          <w:rFonts w:ascii="Calibri" w:hAnsi="Calibri" w:eastAsia="Calibri"/>
          <w:b w:val="0"/>
          <w:sz w:val="24"/>
        </w:rPr>
        <w:t>, anche se il capitolo sottolinea che questa parola d’ordine non avrebbe retto alla prova del 1914.</w:t>
      </w:r>
    </w:p>
    <w:p>
      <w:pPr>
        <w:spacing w:line="276" w:lineRule="auto" w:after="160"/>
        <w:jc w:val="both"/>
      </w:pPr>
      <w:r>
        <w:rPr>
          <w:rFonts w:ascii="Calibri" w:hAnsi="Calibri" w:eastAsia="Calibri"/>
          <w:b w:val="0"/>
          <w:sz w:val="24"/>
        </w:rPr>
        <w:t>Il capitolo segnala inoltre miglioramenti nella condizione operaia tra XIX e XX secolo: crescita del ruolo dei sindacati, prime forme di protezione sociale, tutela del lavoro infantile e femminile, riduzione della giornata lavorativa fino a un massimo di dieci ore, contrattazione collettiva e gratuità dell’istruzione.</w:t>
      </w:r>
    </w:p>
    <w:p>
      <w:pPr>
        <w:spacing w:before="200" w:after="120" w:line="276" w:lineRule="auto"/>
        <w:jc w:val="left"/>
      </w:pPr>
      <w:r>
        <w:rPr>
          <w:rFonts w:ascii="Calibri" w:hAnsi="Calibri" w:eastAsia="Calibri"/>
          <w:b/>
          <w:sz w:val="28"/>
        </w:rPr>
        <w:t>Crisi del positivismo e critica della società di massa</w:t>
      </w:r>
    </w:p>
    <w:p>
      <w:pPr>
        <w:spacing w:line="276" w:lineRule="auto" w:after="160"/>
        <w:jc w:val="both"/>
      </w:pPr>
      <w:r>
        <w:rPr>
          <w:rFonts w:ascii="Calibri" w:hAnsi="Calibri" w:eastAsia="Calibri"/>
          <w:b w:val="0"/>
          <w:sz w:val="24"/>
        </w:rPr>
        <w:t>La Belle époque non fu solo ottimismo. Tra fine Ottocento e inizio Novecento emersero orientamenti contrastanti. I movimenti progressisti difendevano democrazia, giustizia e pace, ma allo stesso tempo si rafforzavano nazionalismi, tendenze reazionarie e politica di potenza. La società di massa metteva in discussione gerarchie e valori tradizionali, suscitando reazioni conservatrici e conflitti sociali.</w:t>
      </w:r>
    </w:p>
    <w:p>
      <w:pPr>
        <w:spacing w:line="276" w:lineRule="auto" w:after="160"/>
        <w:jc w:val="both"/>
      </w:pPr>
      <w:r>
        <w:rPr>
          <w:rFonts w:ascii="Calibri" w:hAnsi="Calibri" w:eastAsia="Calibri"/>
          <w:b w:val="0"/>
          <w:sz w:val="24"/>
        </w:rPr>
        <w:t xml:space="preserve">Molti intellettuali criticarono industrializzazione, urbanizzazione e massificazione. Secondo loro, il dominio del denaro, della tecnica e delle merci produceva livellamento dei gusti, perdita dell’individualità e rapporti sociali fondati sull’utilità. La folla urbana appariva come un soggetto anonimo, conformista e manipolabile. In questo contesto ebbe grande influenza </w:t>
      </w:r>
      <w:r>
        <w:rPr>
          <w:rFonts w:ascii="Calibri" w:hAnsi="Calibri" w:eastAsia="Calibri"/>
          <w:b/>
          <w:sz w:val="24"/>
        </w:rPr>
        <w:t>Gustave Le Bon</w:t>
      </w:r>
      <w:r>
        <w:rPr>
          <w:rFonts w:ascii="Calibri" w:hAnsi="Calibri" w:eastAsia="Calibri"/>
          <w:b w:val="0"/>
          <w:sz w:val="24"/>
        </w:rPr>
        <w:t xml:space="preserve">, autore di </w:t>
      </w:r>
      <w:r>
        <w:rPr>
          <w:rFonts w:ascii="Calibri" w:hAnsi="Calibri" w:eastAsia="Calibri"/>
          <w:b/>
          <w:sz w:val="24"/>
        </w:rPr>
        <w:t>Psicologia delle folle</w:t>
      </w:r>
      <w:r>
        <w:rPr>
          <w:rFonts w:ascii="Calibri" w:hAnsi="Calibri" w:eastAsia="Calibri"/>
          <w:b w:val="0"/>
          <w:sz w:val="24"/>
        </w:rPr>
        <w:t xml:space="preserve"> del 1895. Nella sua visione pessimistica, la folla era un’entità irrazionale e “barbarica”, in cui la personalità individuale svaniva sotto l’effetto dell’imitazione e della suggestione.</w:t>
      </w:r>
    </w:p>
    <w:p>
      <w:pPr>
        <w:spacing w:line="276" w:lineRule="auto" w:after="160"/>
        <w:jc w:val="both"/>
      </w:pPr>
      <w:r>
        <w:rPr>
          <w:rFonts w:ascii="Calibri" w:hAnsi="Calibri" w:eastAsia="Calibri"/>
          <w:b w:val="0"/>
          <w:sz w:val="24"/>
        </w:rPr>
        <w:t xml:space="preserve">Anche il positivismo entrò in crisi. La fiducia ottocentesca nella scienza, nel progresso e nella possibilità di conoscere oggettivamente il mondo fu sostituita da correnti irrazionalistiche, scettiche e spiritualmente inquiethe. In letteratura questa crisi si espresse nel </w:t>
      </w:r>
      <w:r>
        <w:rPr>
          <w:rFonts w:ascii="Calibri" w:hAnsi="Calibri" w:eastAsia="Calibri"/>
          <w:b/>
          <w:sz w:val="24"/>
        </w:rPr>
        <w:t>Decadentismo</w:t>
      </w:r>
      <w:r>
        <w:rPr>
          <w:rFonts w:ascii="Calibri" w:hAnsi="Calibri" w:eastAsia="Calibri"/>
          <w:b w:val="0"/>
          <w:sz w:val="24"/>
        </w:rPr>
        <w:t>, caratterizzato da individualismo, disagio esistenziale e culto della bellezza.</w:t>
      </w:r>
    </w:p>
    <w:p>
      <w:pPr>
        <w:spacing w:line="276" w:lineRule="auto" w:after="160"/>
        <w:jc w:val="both"/>
      </w:pPr>
      <w:r>
        <w:rPr>
          <w:rFonts w:ascii="Calibri" w:hAnsi="Calibri" w:eastAsia="Calibri"/>
          <w:b w:val="0"/>
          <w:sz w:val="24"/>
        </w:rPr>
        <w:t xml:space="preserve">In Italia la reazione al positivismo assunse forme intermedie. Il </w:t>
      </w:r>
      <w:r>
        <w:rPr>
          <w:rFonts w:ascii="Calibri" w:hAnsi="Calibri" w:eastAsia="Calibri"/>
          <w:b/>
          <w:sz w:val="24"/>
        </w:rPr>
        <w:t>neoidealismo</w:t>
      </w:r>
      <w:r>
        <w:rPr>
          <w:rFonts w:ascii="Calibri" w:hAnsi="Calibri" w:eastAsia="Calibri"/>
          <w:b w:val="0"/>
          <w:sz w:val="24"/>
        </w:rPr>
        <w:t xml:space="preserve"> di </w:t>
      </w:r>
      <w:r>
        <w:rPr>
          <w:rFonts w:ascii="Calibri" w:hAnsi="Calibri" w:eastAsia="Calibri"/>
          <w:b/>
          <w:sz w:val="24"/>
        </w:rPr>
        <w:t>Benedetto Croce</w:t>
      </w:r>
      <w:r>
        <w:rPr>
          <w:rFonts w:ascii="Calibri" w:hAnsi="Calibri" w:eastAsia="Calibri"/>
          <w:b w:val="0"/>
          <w:sz w:val="24"/>
        </w:rPr>
        <w:t xml:space="preserve"> e </w:t>
      </w:r>
      <w:r>
        <w:rPr>
          <w:rFonts w:ascii="Calibri" w:hAnsi="Calibri" w:eastAsia="Calibri"/>
          <w:b/>
          <w:sz w:val="24"/>
        </w:rPr>
        <w:t>Giovanni Gentile</w:t>
      </w:r>
      <w:r>
        <w:rPr>
          <w:rFonts w:ascii="Calibri" w:hAnsi="Calibri" w:eastAsia="Calibri"/>
          <w:b w:val="0"/>
          <w:sz w:val="24"/>
        </w:rPr>
        <w:t xml:space="preserve"> rivendicò il primato del pensiero speculativo su quello scientifico. L’opera di Croce </w:t>
      </w:r>
      <w:r>
        <w:rPr>
          <w:rFonts w:ascii="Calibri" w:hAnsi="Calibri" w:eastAsia="Calibri"/>
          <w:b/>
          <w:sz w:val="24"/>
        </w:rPr>
        <w:t>Estetica come scienza dell’espressione e linguistica generale</w:t>
      </w:r>
      <w:r>
        <w:rPr>
          <w:rFonts w:ascii="Calibri" w:hAnsi="Calibri" w:eastAsia="Calibri"/>
          <w:b w:val="0"/>
          <w:sz w:val="24"/>
        </w:rPr>
        <w:t xml:space="preserve"> del 1902 ebbe grande influenza sulla cultura italiana. Accanto a questa linea più tradizionalista, nacquero riviste anticonformiste come </w:t>
      </w:r>
      <w:r>
        <w:rPr>
          <w:rFonts w:ascii="Calibri" w:hAnsi="Calibri" w:eastAsia="Calibri"/>
          <w:b/>
          <w:sz w:val="24"/>
        </w:rPr>
        <w:t>“Leonardo”</w:t>
      </w:r>
      <w:r>
        <w:rPr>
          <w:rFonts w:ascii="Calibri" w:hAnsi="Calibri" w:eastAsia="Calibri"/>
          <w:b w:val="0"/>
          <w:sz w:val="24"/>
        </w:rPr>
        <w:t xml:space="preserve">, fondata nel 1903 da Giovanni Papini e Giuseppe Prezzolini, e </w:t>
      </w:r>
      <w:r>
        <w:rPr>
          <w:rFonts w:ascii="Calibri" w:hAnsi="Calibri" w:eastAsia="Calibri"/>
          <w:b/>
          <w:sz w:val="24"/>
        </w:rPr>
        <w:t>“La Voce”</w:t>
      </w:r>
      <w:r>
        <w:rPr>
          <w:rFonts w:ascii="Calibri" w:hAnsi="Calibri" w:eastAsia="Calibri"/>
          <w:b w:val="0"/>
          <w:sz w:val="24"/>
        </w:rPr>
        <w:t>, attiva dal 1908 al 1916.</w:t>
      </w:r>
    </w:p>
    <w:p>
      <w:pPr>
        <w:spacing w:before="200" w:after="120" w:line="276" w:lineRule="auto"/>
        <w:jc w:val="left"/>
      </w:pPr>
      <w:r>
        <w:rPr>
          <w:rFonts w:ascii="Calibri" w:hAnsi="Calibri" w:eastAsia="Calibri"/>
          <w:b/>
          <w:sz w:val="28"/>
        </w:rPr>
        <w:t>Nietzsche, Freud ed Einstein: nuove immagini dell’uomo e del mondo</w:t>
      </w:r>
    </w:p>
    <w:p>
      <w:pPr>
        <w:spacing w:line="276" w:lineRule="auto" w:after="160"/>
        <w:jc w:val="both"/>
      </w:pPr>
      <w:r>
        <w:rPr>
          <w:rFonts w:ascii="Calibri" w:hAnsi="Calibri" w:eastAsia="Calibri"/>
          <w:b w:val="0"/>
          <w:sz w:val="24"/>
        </w:rPr>
        <w:t xml:space="preserve">Il capitolo individua in </w:t>
      </w:r>
      <w:r>
        <w:rPr>
          <w:rFonts w:ascii="Calibri" w:hAnsi="Calibri" w:eastAsia="Calibri"/>
          <w:b/>
          <w:sz w:val="24"/>
        </w:rPr>
        <w:t>Nietzsche, Freud ed Einstein</w:t>
      </w:r>
      <w:r>
        <w:rPr>
          <w:rFonts w:ascii="Calibri" w:hAnsi="Calibri" w:eastAsia="Calibri"/>
          <w:b w:val="0"/>
          <w:sz w:val="24"/>
        </w:rPr>
        <w:t xml:space="preserve"> tre protagonisti di una svolta culturale e scientifica.</w:t>
      </w:r>
    </w:p>
    <w:p>
      <w:pPr>
        <w:spacing w:line="276" w:lineRule="auto" w:after="160"/>
        <w:jc w:val="both"/>
      </w:pPr>
      <w:r>
        <w:rPr>
          <w:rFonts w:ascii="Calibri" w:hAnsi="Calibri" w:eastAsia="Calibri"/>
          <w:b/>
          <w:sz w:val="24"/>
        </w:rPr>
        <w:t>Friedrich Nietzsche</w:t>
      </w:r>
      <w:r>
        <w:rPr>
          <w:rFonts w:ascii="Calibri" w:hAnsi="Calibri" w:eastAsia="Calibri"/>
          <w:b w:val="0"/>
          <w:sz w:val="24"/>
        </w:rPr>
        <w:t xml:space="preserve"> criticò radicalmente la modernità. Secondo lui la vita non poteva essere spiegata razionalmente: era una totalità irrazionale dominata dalla </w:t>
      </w:r>
      <w:r>
        <w:rPr>
          <w:rFonts w:ascii="Calibri" w:hAnsi="Calibri" w:eastAsia="Calibri"/>
          <w:b/>
          <w:sz w:val="24"/>
        </w:rPr>
        <w:t>volontà di potenza</w:t>
      </w:r>
      <w:r>
        <w:rPr>
          <w:rFonts w:ascii="Calibri" w:hAnsi="Calibri" w:eastAsia="Calibri"/>
          <w:b w:val="0"/>
          <w:sz w:val="24"/>
        </w:rPr>
        <w:t>, impulso vitale al continuo superamento di sé. Nietzsche criticava anche la democrazia borghese, considerata espressione di conformismo e massificazione. Alla morale cristiano-borghese contrapponeva la figura dell’</w:t>
      </w:r>
      <w:r>
        <w:rPr>
          <w:rFonts w:ascii="Calibri" w:hAnsi="Calibri" w:eastAsia="Calibri"/>
          <w:b/>
          <w:sz w:val="24"/>
        </w:rPr>
        <w:t>oltreuomo</w:t>
      </w:r>
      <w:r>
        <w:rPr>
          <w:rFonts w:ascii="Calibri" w:hAnsi="Calibri" w:eastAsia="Calibri"/>
          <w:b w:val="0"/>
          <w:sz w:val="24"/>
        </w:rPr>
        <w:t>, capace di distruggere i vecchi valori attraverso un nichilismo attivo e di realizzare l’autonomia della vita.</w:t>
      </w:r>
    </w:p>
    <w:p>
      <w:pPr>
        <w:spacing w:line="276" w:lineRule="auto" w:after="160"/>
        <w:jc w:val="both"/>
      </w:pPr>
      <w:r>
        <w:rPr>
          <w:rFonts w:ascii="Calibri" w:hAnsi="Calibri" w:eastAsia="Calibri"/>
          <w:b/>
          <w:sz w:val="24"/>
        </w:rPr>
        <w:t>Sigmund Freud</w:t>
      </w:r>
      <w:r>
        <w:rPr>
          <w:rFonts w:ascii="Calibri" w:hAnsi="Calibri" w:eastAsia="Calibri"/>
          <w:b w:val="0"/>
          <w:sz w:val="24"/>
        </w:rPr>
        <w:t xml:space="preserve">, con </w:t>
      </w:r>
      <w:r>
        <w:rPr>
          <w:rFonts w:ascii="Calibri" w:hAnsi="Calibri" w:eastAsia="Calibri"/>
          <w:b/>
          <w:sz w:val="24"/>
        </w:rPr>
        <w:t>L’interpretazione dei sogni</w:t>
      </w:r>
      <w:r>
        <w:rPr>
          <w:rFonts w:ascii="Calibri" w:hAnsi="Calibri" w:eastAsia="Calibri"/>
          <w:b w:val="0"/>
          <w:sz w:val="24"/>
        </w:rPr>
        <w:t xml:space="preserve"> del 1900, fondò la psicoanalisi. Freud separò la vita psichica dall’attività cosciente e attribuì importanza a sogni, ricordi, lapsus, amnesie e giochi di parole, considerandoli vie di accesso all’inconscio. I sintomi nevrotici erano per lui il risultato di esperienze emotive dolorose rimosse, ancora attive nella psiche. Il compito dello psicoanalista era riportare alla coscienza questi contenuti rimossi.</w:t>
      </w:r>
    </w:p>
    <w:p>
      <w:pPr>
        <w:spacing w:line="276" w:lineRule="auto" w:after="160"/>
        <w:jc w:val="both"/>
      </w:pPr>
      <w:r>
        <w:rPr>
          <w:rFonts w:ascii="Calibri" w:hAnsi="Calibri" w:eastAsia="Calibri"/>
          <w:b w:val="0"/>
          <w:sz w:val="24"/>
        </w:rPr>
        <w:t xml:space="preserve">Freud descrisse la psiche in tre dimensioni: </w:t>
      </w:r>
      <w:r>
        <w:rPr>
          <w:rFonts w:ascii="Calibri" w:hAnsi="Calibri" w:eastAsia="Calibri"/>
          <w:b/>
          <w:sz w:val="24"/>
        </w:rPr>
        <w:t>Es</w:t>
      </w:r>
      <w:r>
        <w:rPr>
          <w:rFonts w:ascii="Calibri" w:hAnsi="Calibri" w:eastAsia="Calibri"/>
          <w:b w:val="0"/>
          <w:sz w:val="24"/>
        </w:rPr>
        <w:t xml:space="preserve">, sede oscura degli impulsi e del principio di piacere; </w:t>
      </w:r>
      <w:r>
        <w:rPr>
          <w:rFonts w:ascii="Calibri" w:hAnsi="Calibri" w:eastAsia="Calibri"/>
          <w:b/>
          <w:sz w:val="24"/>
        </w:rPr>
        <w:t>Io</w:t>
      </w:r>
      <w:r>
        <w:rPr>
          <w:rFonts w:ascii="Calibri" w:hAnsi="Calibri" w:eastAsia="Calibri"/>
          <w:b w:val="0"/>
          <w:sz w:val="24"/>
        </w:rPr>
        <w:t xml:space="preserve">, parte cosciente dominata dal principio di realtà; </w:t>
      </w:r>
      <w:r>
        <w:rPr>
          <w:rFonts w:ascii="Calibri" w:hAnsi="Calibri" w:eastAsia="Calibri"/>
          <w:b/>
          <w:sz w:val="24"/>
        </w:rPr>
        <w:t>Super-io</w:t>
      </w:r>
      <w:r>
        <w:rPr>
          <w:rFonts w:ascii="Calibri" w:hAnsi="Calibri" w:eastAsia="Calibri"/>
          <w:b w:val="0"/>
          <w:sz w:val="24"/>
        </w:rPr>
        <w:t xml:space="preserve">, coscienza morale che produce sensi di colpa. In </w:t>
      </w:r>
      <w:r>
        <w:rPr>
          <w:rFonts w:ascii="Calibri" w:hAnsi="Calibri" w:eastAsia="Calibri"/>
          <w:b/>
          <w:sz w:val="24"/>
        </w:rPr>
        <w:t>Il disagio della civiltà</w:t>
      </w:r>
      <w:r>
        <w:rPr>
          <w:rFonts w:ascii="Calibri" w:hAnsi="Calibri" w:eastAsia="Calibri"/>
          <w:b w:val="0"/>
          <w:sz w:val="24"/>
        </w:rPr>
        <w:t xml:space="preserve"> del 1930 Freud sostenne che la civiltà impone la repressione del principio di piacere, provocando un costo psichico elevato e un conflitto insanabile tra felicità individuale e coscienza morale.</w:t>
      </w:r>
    </w:p>
    <w:p>
      <w:pPr>
        <w:spacing w:line="276" w:lineRule="auto" w:after="160"/>
        <w:jc w:val="both"/>
      </w:pPr>
      <w:r>
        <w:rPr>
          <w:rFonts w:ascii="Calibri" w:hAnsi="Calibri" w:eastAsia="Calibri"/>
          <w:b/>
          <w:sz w:val="24"/>
        </w:rPr>
        <w:t>Albert Einstein</w:t>
      </w:r>
      <w:r>
        <w:rPr>
          <w:rFonts w:ascii="Calibri" w:hAnsi="Calibri" w:eastAsia="Calibri"/>
          <w:b w:val="0"/>
          <w:sz w:val="24"/>
        </w:rPr>
        <w:t xml:space="preserve"> mise in crisi la fisica classica. Nel 1905 formulò la </w:t>
      </w:r>
      <w:r>
        <w:rPr>
          <w:rFonts w:ascii="Calibri" w:hAnsi="Calibri" w:eastAsia="Calibri"/>
          <w:b/>
          <w:sz w:val="24"/>
        </w:rPr>
        <w:t>teoria della relatività speciale</w:t>
      </w:r>
      <w:r>
        <w:rPr>
          <w:rFonts w:ascii="Calibri" w:hAnsi="Calibri" w:eastAsia="Calibri"/>
          <w:b w:val="0"/>
          <w:sz w:val="24"/>
        </w:rPr>
        <w:t xml:space="preserve">, secondo cui massa, tempo e lunghezze non sono grandezze assolute, ma dipendono dal movimento. Spazio e tempo vengono unificati nello </w:t>
      </w:r>
      <w:r>
        <w:rPr>
          <w:rFonts w:ascii="Calibri" w:hAnsi="Calibri" w:eastAsia="Calibri"/>
          <w:b/>
          <w:sz w:val="24"/>
        </w:rPr>
        <w:t>spazio-tempo</w:t>
      </w:r>
      <w:r>
        <w:rPr>
          <w:rFonts w:ascii="Calibri" w:hAnsi="Calibri" w:eastAsia="Calibri"/>
          <w:b w:val="0"/>
          <w:sz w:val="24"/>
        </w:rPr>
        <w:t xml:space="preserve">. Nel 1915 elaborò la </w:t>
      </w:r>
      <w:r>
        <w:rPr>
          <w:rFonts w:ascii="Calibri" w:hAnsi="Calibri" w:eastAsia="Calibri"/>
          <w:b/>
          <w:sz w:val="24"/>
        </w:rPr>
        <w:t>relatività generale</w:t>
      </w:r>
      <w:r>
        <w:rPr>
          <w:rFonts w:ascii="Calibri" w:hAnsi="Calibri" w:eastAsia="Calibri"/>
          <w:b w:val="0"/>
          <w:sz w:val="24"/>
        </w:rPr>
        <w:t xml:space="preserve">, spiegando la gravità come deformazione dello spazio-tempo causata dalla massa. Una conseguenza decisiva fu l’equivalenza tra massa ed energia, espressa dalla formula </w:t>
      </w:r>
      <w:r>
        <w:rPr>
          <w:rFonts w:ascii="Calibri" w:hAnsi="Calibri" w:eastAsia="Calibri"/>
          <w:b/>
          <w:sz w:val="24"/>
        </w:rPr>
        <w:t>E = mc²</w:t>
      </w:r>
      <w:r>
        <w:rPr>
          <w:rFonts w:ascii="Calibri" w:hAnsi="Calibri" w:eastAsia="Calibri"/>
          <w:b w:val="0"/>
          <w:sz w:val="24"/>
        </w:rPr>
        <w:t>. La relatività produsse un effetto di disorientamento, perché metteva in crisi la rappresentazione comune dei fenomeni fisici.</w:t>
      </w:r>
    </w:p>
    <w:p>
      <w:pPr>
        <w:spacing w:before="200" w:after="120" w:line="276" w:lineRule="auto"/>
        <w:jc w:val="left"/>
      </w:pPr>
      <w:r>
        <w:rPr>
          <w:rFonts w:ascii="Calibri" w:hAnsi="Calibri" w:eastAsia="Calibri"/>
          <w:b/>
          <w:sz w:val="28"/>
        </w:rPr>
        <w:t>Le avanguardie artistiche e la rottura con il passato</w:t>
      </w:r>
    </w:p>
    <w:p>
      <w:pPr>
        <w:spacing w:line="276" w:lineRule="auto" w:after="160"/>
        <w:jc w:val="both"/>
      </w:pPr>
      <w:r>
        <w:rPr>
          <w:rFonts w:ascii="Calibri" w:hAnsi="Calibri" w:eastAsia="Calibri"/>
          <w:b w:val="0"/>
          <w:sz w:val="24"/>
        </w:rPr>
        <w:t xml:space="preserve">La crisi del positivismo investì anche l’arte. Nei primi decenni del Novecento le </w:t>
      </w:r>
      <w:r>
        <w:rPr>
          <w:rFonts w:ascii="Calibri" w:hAnsi="Calibri" w:eastAsia="Calibri"/>
          <w:b/>
          <w:sz w:val="24"/>
        </w:rPr>
        <w:t>avanguardie storiche</w:t>
      </w:r>
      <w:r>
        <w:rPr>
          <w:rFonts w:ascii="Calibri" w:hAnsi="Calibri" w:eastAsia="Calibri"/>
          <w:b w:val="0"/>
          <w:sz w:val="24"/>
        </w:rPr>
        <w:t xml:space="preserve"> misero in discussione tecniche, stili, materiali e contenuti tradizionali. L’artista non doveva più imitare la natura, ma interpretare realtà più profonde, soggettive e inquietanti. Gli artisti guardarono anche alle culture extraeuropee, africane, americane, oceaniche e giapponesi, considerate fonti di spontaneità espressiva.</w:t>
      </w:r>
    </w:p>
    <w:p>
      <w:pPr>
        <w:spacing w:line="276" w:lineRule="auto" w:after="160"/>
        <w:jc w:val="both"/>
      </w:pPr>
      <w:r>
        <w:rPr>
          <w:rFonts w:ascii="Calibri" w:hAnsi="Calibri" w:eastAsia="Calibri"/>
          <w:b w:val="0"/>
          <w:sz w:val="24"/>
        </w:rPr>
        <w:t>L’</w:t>
      </w:r>
      <w:r>
        <w:rPr>
          <w:rFonts w:ascii="Calibri" w:hAnsi="Calibri" w:eastAsia="Calibri"/>
          <w:b/>
          <w:sz w:val="24"/>
        </w:rPr>
        <w:t>espressionismo</w:t>
      </w:r>
      <w:r>
        <w:rPr>
          <w:rFonts w:ascii="Calibri" w:hAnsi="Calibri" w:eastAsia="Calibri"/>
          <w:b w:val="0"/>
          <w:sz w:val="24"/>
        </w:rPr>
        <w:t xml:space="preserve"> fu una delle prime correnti di rottura. Usava colori forti, linee spezzate e deformazioni per rappresentare l’esperienza soggettiva ed emotiva della realtà. Si sviluppò soprattutto in Austria e Germania, con artisti come Ernst Kirchner, Franz Marc, Egon Schiele e Oskar Kokoschka. Gruppi importanti furono </w:t>
      </w:r>
      <w:r>
        <w:rPr>
          <w:rFonts w:ascii="Calibri" w:hAnsi="Calibri" w:eastAsia="Calibri"/>
          <w:b/>
          <w:sz w:val="24"/>
        </w:rPr>
        <w:t>Il cavaliere azzurro</w:t>
      </w:r>
      <w:r>
        <w:rPr>
          <w:rFonts w:ascii="Calibri" w:hAnsi="Calibri" w:eastAsia="Calibri"/>
          <w:b w:val="0"/>
          <w:sz w:val="24"/>
        </w:rPr>
        <w:t xml:space="preserve"> a Monaco, </w:t>
      </w:r>
      <w:r>
        <w:rPr>
          <w:rFonts w:ascii="Calibri" w:hAnsi="Calibri" w:eastAsia="Calibri"/>
          <w:b/>
          <w:sz w:val="24"/>
        </w:rPr>
        <w:t>La tempesta</w:t>
      </w:r>
      <w:r>
        <w:rPr>
          <w:rFonts w:ascii="Calibri" w:hAnsi="Calibri" w:eastAsia="Calibri"/>
          <w:b w:val="0"/>
          <w:sz w:val="24"/>
        </w:rPr>
        <w:t xml:space="preserve"> a Berlino e </w:t>
      </w:r>
      <w:r>
        <w:rPr>
          <w:rFonts w:ascii="Calibri" w:hAnsi="Calibri" w:eastAsia="Calibri"/>
          <w:b/>
          <w:sz w:val="24"/>
        </w:rPr>
        <w:t>Il ponte</w:t>
      </w:r>
      <w:r>
        <w:rPr>
          <w:rFonts w:ascii="Calibri" w:hAnsi="Calibri" w:eastAsia="Calibri"/>
          <w:b w:val="0"/>
          <w:sz w:val="24"/>
        </w:rPr>
        <w:t xml:space="preserve"> a Dresda. I temi dominanti erano solitudine, angoscia, inquietudine e tormento psicologico. Il capitolo cita </w:t>
      </w:r>
      <w:r>
        <w:rPr>
          <w:rFonts w:ascii="Calibri" w:hAnsi="Calibri" w:eastAsia="Calibri"/>
          <w:b/>
          <w:sz w:val="24"/>
        </w:rPr>
        <w:t>L’urlo</w:t>
      </w:r>
      <w:r>
        <w:rPr>
          <w:rFonts w:ascii="Calibri" w:hAnsi="Calibri" w:eastAsia="Calibri"/>
          <w:b w:val="0"/>
          <w:sz w:val="24"/>
        </w:rPr>
        <w:t xml:space="preserve"> di Edvard Munch, del 1893, come opera anticipatrice dell’espressionismo tedesco.</w:t>
      </w:r>
    </w:p>
    <w:p>
      <w:pPr>
        <w:spacing w:line="276" w:lineRule="auto" w:after="160"/>
        <w:jc w:val="both"/>
      </w:pPr>
      <w:r>
        <w:rPr>
          <w:rFonts w:ascii="Calibri" w:hAnsi="Calibri" w:eastAsia="Calibri"/>
          <w:b w:val="0"/>
          <w:sz w:val="24"/>
        </w:rPr>
        <w:t>Un’altra rottura fu l’</w:t>
      </w:r>
      <w:r>
        <w:rPr>
          <w:rFonts w:ascii="Calibri" w:hAnsi="Calibri" w:eastAsia="Calibri"/>
          <w:b/>
          <w:sz w:val="24"/>
        </w:rPr>
        <w:t>astrattismo lirico</w:t>
      </w:r>
      <w:r>
        <w:rPr>
          <w:rFonts w:ascii="Calibri" w:hAnsi="Calibri" w:eastAsia="Calibri"/>
          <w:b w:val="0"/>
          <w:sz w:val="24"/>
        </w:rPr>
        <w:t xml:space="preserve"> di </w:t>
      </w:r>
      <w:r>
        <w:rPr>
          <w:rFonts w:ascii="Calibri" w:hAnsi="Calibri" w:eastAsia="Calibri"/>
          <w:b/>
          <w:sz w:val="24"/>
        </w:rPr>
        <w:t>Vasilij Kandinskij</w:t>
      </w:r>
      <w:r>
        <w:rPr>
          <w:rFonts w:ascii="Calibri" w:hAnsi="Calibri" w:eastAsia="Calibri"/>
          <w:b w:val="0"/>
          <w:sz w:val="24"/>
        </w:rPr>
        <w:t>, che negli anni Dieci eliminò il riferimento alla realtà concreta, lasciando spazio al movimento libero di linee e colori.</w:t>
      </w:r>
    </w:p>
    <w:p>
      <w:pPr>
        <w:spacing w:line="276" w:lineRule="auto" w:after="160"/>
        <w:jc w:val="both"/>
      </w:pPr>
      <w:r>
        <w:rPr>
          <w:rFonts w:ascii="Calibri" w:hAnsi="Calibri" w:eastAsia="Calibri"/>
          <w:b w:val="0"/>
          <w:sz w:val="24"/>
        </w:rPr>
        <w:t xml:space="preserve">Parigi fu il centro principale delle avanguardie. Qui operarono i </w:t>
      </w:r>
      <w:r>
        <w:rPr>
          <w:rFonts w:ascii="Calibri" w:hAnsi="Calibri" w:eastAsia="Calibri"/>
          <w:b/>
          <w:sz w:val="24"/>
        </w:rPr>
        <w:t>fauves</w:t>
      </w:r>
      <w:r>
        <w:rPr>
          <w:rFonts w:ascii="Calibri" w:hAnsi="Calibri" w:eastAsia="Calibri"/>
          <w:b w:val="0"/>
          <w:sz w:val="24"/>
        </w:rPr>
        <w:t xml:space="preserve">, tra cui Henri Matisse, André Derain, Raoul Dufy e Maurice de Vlaminck, caratterizzati dall’uso acceso e violento del colore e dal rifiuto delle convenzioni prospettiche. Tra il 1908 e il 1912 si sviluppò il </w:t>
      </w:r>
      <w:r>
        <w:rPr>
          <w:rFonts w:ascii="Calibri" w:hAnsi="Calibri" w:eastAsia="Calibri"/>
          <w:b/>
          <w:sz w:val="24"/>
        </w:rPr>
        <w:t>cubismo</w:t>
      </w:r>
      <w:r>
        <w:rPr>
          <w:rFonts w:ascii="Calibri" w:hAnsi="Calibri" w:eastAsia="Calibri"/>
          <w:b w:val="0"/>
          <w:sz w:val="24"/>
        </w:rPr>
        <w:t>, grazie soprattutto a Pablo Picasso e Georges Braque. Nel cubismo l’oggetto veniva scomposto in più punti di vista e riassemblato in forma astratta, senza prospettiva e profondità. Il capitolo interpreta questa scomposizione come simbolo della crisi d’identità dell’individuo moderno.</w:t>
      </w:r>
    </w:p>
    <w:p>
      <w:pPr>
        <w:spacing w:line="276" w:lineRule="auto" w:after="160"/>
        <w:jc w:val="both"/>
      </w:pPr>
      <w:r>
        <w:rPr>
          <w:rFonts w:ascii="Calibri" w:hAnsi="Calibri" w:eastAsia="Calibri"/>
          <w:b w:val="0"/>
          <w:sz w:val="24"/>
        </w:rPr>
        <w:t xml:space="preserve">In Italia la rottura più radicale fu rappresentata dal </w:t>
      </w:r>
      <w:r>
        <w:rPr>
          <w:rFonts w:ascii="Calibri" w:hAnsi="Calibri" w:eastAsia="Calibri"/>
          <w:b/>
          <w:sz w:val="24"/>
        </w:rPr>
        <w:t>futurismo</w:t>
      </w:r>
      <w:r>
        <w:rPr>
          <w:rFonts w:ascii="Calibri" w:hAnsi="Calibri" w:eastAsia="Calibri"/>
          <w:b w:val="0"/>
          <w:sz w:val="24"/>
        </w:rPr>
        <w:t xml:space="preserve">. A differenza di altre avanguardie, il futurismo non rifiutava l’idea di progresso, ma la esaltava. Celebrava modernità, tecnica, velocità, energia e distruzione del passato, definito “passatismo”. Il primo </w:t>
      </w:r>
      <w:r>
        <w:rPr>
          <w:rFonts w:ascii="Calibri" w:hAnsi="Calibri" w:eastAsia="Calibri"/>
          <w:b/>
          <w:sz w:val="24"/>
        </w:rPr>
        <w:t>Manifesto del futurismo</w:t>
      </w:r>
      <w:r>
        <w:rPr>
          <w:rFonts w:ascii="Calibri" w:hAnsi="Calibri" w:eastAsia="Calibri"/>
          <w:b w:val="0"/>
          <w:sz w:val="24"/>
        </w:rPr>
        <w:t xml:space="preserve"> apparve il 20 febbraio 1909 su </w:t>
      </w:r>
      <w:r>
        <w:rPr>
          <w:rFonts w:ascii="Calibri" w:hAnsi="Calibri" w:eastAsia="Calibri"/>
          <w:b/>
          <w:sz w:val="24"/>
        </w:rPr>
        <w:t>“Le Figaro”</w:t>
      </w:r>
      <w:r>
        <w:rPr>
          <w:rFonts w:ascii="Calibri" w:hAnsi="Calibri" w:eastAsia="Calibri"/>
          <w:b w:val="0"/>
          <w:sz w:val="24"/>
        </w:rPr>
        <w:t xml:space="preserve">, scritto da </w:t>
      </w:r>
      <w:r>
        <w:rPr>
          <w:rFonts w:ascii="Calibri" w:hAnsi="Calibri" w:eastAsia="Calibri"/>
          <w:b/>
          <w:sz w:val="24"/>
        </w:rPr>
        <w:t>Filippo Tommaso Marinetti</w:t>
      </w:r>
      <w:r>
        <w:rPr>
          <w:rFonts w:ascii="Calibri" w:hAnsi="Calibri" w:eastAsia="Calibri"/>
          <w:b w:val="0"/>
          <w:sz w:val="24"/>
        </w:rPr>
        <w:t xml:space="preserve">. Nel 1910 a Milano uscì il </w:t>
      </w:r>
      <w:r>
        <w:rPr>
          <w:rFonts w:ascii="Calibri" w:hAnsi="Calibri" w:eastAsia="Calibri"/>
          <w:b/>
          <w:sz w:val="24"/>
        </w:rPr>
        <w:t>Manifesto dei pittori futuristi</w:t>
      </w:r>
      <w:r>
        <w:rPr>
          <w:rFonts w:ascii="Calibri" w:hAnsi="Calibri" w:eastAsia="Calibri"/>
          <w:b w:val="0"/>
          <w:sz w:val="24"/>
        </w:rPr>
        <w:t>, firmato da Umberto Boccioni, Giacomo Balla, Carlo Carrà, Gino Severini e Luigi Russolo.</w:t>
      </w:r>
    </w:p>
    <w:p>
      <w:pPr>
        <w:spacing w:line="276" w:lineRule="auto" w:after="160"/>
        <w:jc w:val="both"/>
      </w:pPr>
      <w:r>
        <w:rPr>
          <w:rFonts w:ascii="Calibri" w:hAnsi="Calibri" w:eastAsia="Calibri"/>
          <w:b w:val="0"/>
          <w:sz w:val="24"/>
        </w:rPr>
        <w:t>Il capitolo presenta l’inizio del Novecento come un’epoca di forte accelerazione storica. La crescita economica, la grande impresa, l’elettricità, l’acciaio, il motore a scoppio, l’automobile, l’aeroplano, la stampa, il cinema, lo sport e i consumi crearono l’immagine luminosa della Belle époque. Tuttavia, sotto questa superficie di fiducia, si svilupparono tensioni profonde: concentrazione capitalistica, alienazione operaia, conflitti sociali, imperialismo, nazionalismi, crisi del positivismo e disorientamento culturale.</w:t>
      </w:r>
    </w:p>
    <w:p>
      <w:pPr>
        <w:spacing w:line="276" w:lineRule="auto" w:after="160"/>
        <w:jc w:val="both"/>
      </w:pPr>
      <w:r>
        <w:rPr>
          <w:rFonts w:ascii="Calibri" w:hAnsi="Calibri" w:eastAsia="Calibri"/>
          <w:b w:val="0"/>
          <w:sz w:val="24"/>
        </w:rPr>
        <w:t>La Belle époque fu quindi un’età di progresso, ma anche di instabilità. Le sue innovazioni prepararono la società contemporanea, ma le sue contraddizioni annunciarono le tensioni che avrebbero portato alla Grande guerra.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eastAsia="Calibr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All’alba del Novecento: progresso economico, società di massa e crisi delle certezze</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