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47A43" w14:textId="77777777" w:rsidR="00971599" w:rsidRPr="00877028" w:rsidRDefault="00000000">
      <w:pPr>
        <w:keepNext/>
        <w:spacing w:after="280"/>
        <w:jc w:val="center"/>
        <w:rPr>
          <w:lang w:val="it-IT"/>
        </w:rPr>
      </w:pPr>
      <w:r w:rsidRPr="00877028">
        <w:rPr>
          <w:b/>
          <w:sz w:val="30"/>
          <w:lang w:val="it-IT"/>
        </w:rPr>
        <w:t>Dal nuovo ordine internazionale alla guerra fredda: la nascita del mondo bipolare e del “Terzo mondo”</w:t>
      </w:r>
    </w:p>
    <w:p w14:paraId="1E4339A1" w14:textId="77777777" w:rsidR="00971599" w:rsidRPr="00877028" w:rsidRDefault="00000000">
      <w:pPr>
        <w:keepNext/>
        <w:spacing w:before="160"/>
        <w:jc w:val="left"/>
        <w:rPr>
          <w:lang w:val="it-IT"/>
        </w:rPr>
      </w:pPr>
      <w:r w:rsidRPr="00877028">
        <w:rPr>
          <w:b/>
          <w:sz w:val="28"/>
          <w:lang w:val="it-IT"/>
        </w:rPr>
        <w:t>Il blocco di Berlino come evento simbolo della guerra fredda</w:t>
      </w:r>
    </w:p>
    <w:p w14:paraId="14068E70" w14:textId="77777777" w:rsidR="00971599" w:rsidRPr="00877028" w:rsidRDefault="00000000">
      <w:pPr>
        <w:rPr>
          <w:lang w:val="it-IT"/>
        </w:rPr>
      </w:pPr>
      <w:r w:rsidRPr="00877028">
        <w:rPr>
          <w:lang w:val="it-IT"/>
        </w:rPr>
        <w:t>Il capitolo si apre con un evento chiave: il blocco di Berlino del giugno 1948. I sovietici, che controllavano il settore orientale della città, chiusero ogni via di accesso a Berlino Ovest, nel tentativo di costringere Stati Uniti, Gran Bretagna e Francia ad abbandonare i settori occidentali. Berlino Ovest rappresentava infatti un’anomalia strategica: era un avamposto occidentale collocato interamente dentro la zona sovietica della Germania occupata. La risposta degli Alleati fu decisa: organizzarono un ponte aereo che per quasi un anno garantì alla popolazione civile rifornimenti di viveri e materiali. Nel maggio 1949 i sovietici tolsero il blocco, ma la crisi confermò la divisione della Germania e trasformò Berlino Ovest in un’enclave occidentale circondata dal territorio della futura Repubblica democratica tedesca. Il blocco di Berlino viene presentato come la prima grande crisi della guerra fredda e come prova del ruolo centrale della Germania nell’Europa del dopoguerra.</w:t>
      </w:r>
    </w:p>
    <w:p w14:paraId="5A9313F6" w14:textId="77777777" w:rsidR="00971599" w:rsidRPr="00877028" w:rsidRDefault="00000000">
      <w:pPr>
        <w:keepNext/>
        <w:spacing w:before="160"/>
        <w:jc w:val="left"/>
        <w:rPr>
          <w:lang w:val="it-IT"/>
        </w:rPr>
      </w:pPr>
      <w:r w:rsidRPr="00877028">
        <w:rPr>
          <w:b/>
          <w:sz w:val="28"/>
          <w:lang w:val="it-IT"/>
        </w:rPr>
        <w:t>Le due superpotenze e il nuovo equilibrio mondiale</w:t>
      </w:r>
    </w:p>
    <w:p w14:paraId="5771A3D3" w14:textId="3475829B" w:rsidR="00971599" w:rsidRPr="00877028" w:rsidRDefault="00000000">
      <w:pPr>
        <w:rPr>
          <w:lang w:val="it-IT"/>
        </w:rPr>
      </w:pPr>
      <w:r w:rsidRPr="00877028">
        <w:rPr>
          <w:lang w:val="it-IT"/>
        </w:rPr>
        <w:t xml:space="preserve">Alla fine della </w:t>
      </w:r>
      <w:r w:rsidR="002A6B1A" w:rsidRPr="00877028">
        <w:rPr>
          <w:lang w:val="it-IT"/>
        </w:rPr>
        <w:t>Seconda guerra mondiale</w:t>
      </w:r>
      <w:r w:rsidRPr="00877028">
        <w:rPr>
          <w:lang w:val="it-IT"/>
        </w:rPr>
        <w:t xml:space="preserve"> lo scenario geopolitico risultò profondamente trasformato. L’Europa, che fino ad allora era stata il centro degli equilibri internazionali, divenne progressivamente oggetto della politica mondiale. Il declino degli imperi coloniali francese e britannico e la sconfitta della Germania lasciarono spazio all’emergere di due nuove superpotenze: gli Stati Uniti e l’Unione Sovietica. Da quel momento, le sorti della pace e del nuovo ordine internazionale sarebbero dipese soprattutto dai loro interessi strategici, politici ed economici.</w:t>
      </w:r>
    </w:p>
    <w:p w14:paraId="3DA6BF3A" w14:textId="77777777" w:rsidR="00971599" w:rsidRPr="00877028" w:rsidRDefault="00000000">
      <w:pPr>
        <w:rPr>
          <w:lang w:val="it-IT"/>
        </w:rPr>
      </w:pPr>
      <w:r w:rsidRPr="00877028">
        <w:rPr>
          <w:lang w:val="it-IT"/>
        </w:rPr>
        <w:t>Le due potenze, però, uscivano dalla guerra in condizioni molto diverse. Gli Stati Uniti non avevano subito distruzioni sul proprio territorio, tranne l’attacco giapponese a Pearl Harbor, e disponevano di un apparato industriale e tecnologico superiore a quello di ogni altro paese. Durante il conflitto la produzione industriale americana arrivò a rappresentare quasi il 70% di quella mondiale, la disoccupazione era quasi scomparsa, le riserve auree erano aumentate grazie ai pagamenti degli Alleati e il monopolio dell’arma atomica garantiva una netta superiorità militare. L’Unione Sovietica, invece, aveva pagato un prezzo enorme: circa 22 milioni di morti tra militari e civili, un crollo della produzione industriale di quasi il 50% e un’agricoltura in condizioni gravissime. Tuttavia, il ruolo decisivo avuto nella sconfitta del nazifascismo le aveva dato un grande prestigio internazionale e l’Armata Rossa era diventata il più potente esercito europeo.</w:t>
      </w:r>
    </w:p>
    <w:p w14:paraId="4102EB49" w14:textId="77777777" w:rsidR="00971599" w:rsidRPr="00877028" w:rsidRDefault="00000000">
      <w:pPr>
        <w:keepNext/>
        <w:spacing w:before="160"/>
        <w:jc w:val="left"/>
        <w:rPr>
          <w:lang w:val="it-IT"/>
        </w:rPr>
      </w:pPr>
      <w:r w:rsidRPr="00877028">
        <w:rPr>
          <w:b/>
          <w:sz w:val="28"/>
          <w:lang w:val="it-IT"/>
        </w:rPr>
        <w:lastRenderedPageBreak/>
        <w:t>Jalta, l’Europa orientale e il progetto dell’ONU</w:t>
      </w:r>
    </w:p>
    <w:p w14:paraId="280939D8" w14:textId="77777777" w:rsidR="00971599" w:rsidRPr="00877028" w:rsidRDefault="00000000">
      <w:pPr>
        <w:rPr>
          <w:lang w:val="it-IT"/>
        </w:rPr>
      </w:pPr>
      <w:r w:rsidRPr="00877028">
        <w:rPr>
          <w:lang w:val="it-IT"/>
        </w:rPr>
        <w:t>L’assetto politico del dopoguerra era stato discusso nelle conferenze interalleate di Teheran, Mosca e soprattutto Jalta, tenuta dal 4 all’11 febbraio 1945. A Jalta Roosevelt, Churchill e Stalin stabilirono la divisione della Germania in quattro zone di occupazione — americana, britannica, francese e sovietica —, l’annientamento dell’industria militare tedesca e la creazione di una commissione incaricata di calcolare le riparazioni dovute ai paesi aggrediti dalla Germania. Le questioni più difficili riguardavano però l’Europa orientale e la Polonia. Stalin voleva garantire la sicurezza dell’URSS creando una fascia di paesi “amici” lungo i suoi confini e mantenendo le acquisizioni territoriali ottenute con il patto tedesco-sovietico del 1939: paesi baltici, Bessarabia e parte della Polonia.</w:t>
      </w:r>
    </w:p>
    <w:p w14:paraId="04FCE3A5" w14:textId="77777777" w:rsidR="00971599" w:rsidRPr="00877028" w:rsidRDefault="00000000">
      <w:pPr>
        <w:rPr>
          <w:lang w:val="it-IT"/>
        </w:rPr>
      </w:pPr>
      <w:r w:rsidRPr="00877028">
        <w:rPr>
          <w:lang w:val="it-IT"/>
        </w:rPr>
        <w:t>A Jalta venne anche approvata la Dichiarazione sull’Europa liberata, con cui gli Alleati si impegnavano a garantire governi democratici e rappresentativi nei territori liberati. Il capitolo sottolinea però che questi accordi furono presto disattesi da Mosca, intenzionata a rendere intangibili le posizioni raggiunte grazie all’occupazione militare. Questo mancato rispetto degli impegni fu una delle cause principali dei contrasti sorti tra gli ex alleati subito dopo la fine della guerra.</w:t>
      </w:r>
    </w:p>
    <w:p w14:paraId="74B5F20D" w14:textId="77777777" w:rsidR="00971599" w:rsidRPr="00877028" w:rsidRDefault="00000000">
      <w:pPr>
        <w:rPr>
          <w:lang w:val="it-IT"/>
        </w:rPr>
      </w:pPr>
      <w:r w:rsidRPr="00877028">
        <w:rPr>
          <w:lang w:val="it-IT"/>
        </w:rPr>
        <w:t>Un altro risultato decisivo di Jalta fu la decisione di creare l’Organizzazione delle Nazioni Unite. L’ONU nasceva all’interno del “grande disegno” rooseveltiano: evitare che, dopo la guerra, si ripetesse il fallimento della Società delle Nazioni e costruire un sistema di sicurezza internazionale capace di salvaguardare la pace. L’organizzazione venne fondata alla conferenza di San Francisco, tra il 25 aprile e il 26 giugno 1945, con la partecipazione di 50 paesi. L’Assemblea generale avrebbe riunito ogni anno gli stati membri, secondo il principio “una nazione, un voto”, mentre il centro operativo dell’ONU sarebbe stato il Consiglio di sicurezza, composto da quindici membri, cinque dei quali permanenti: Stati Uniti, URSS, Gran Bretagna, Francia e Cina nazionalista. Il potere di veto dei membri permanenti, richiesto da Stalin, limitava però il funzionamento dell’organizzazione, perché impediva decisioni contrarie agli interessi di una delle grandi potenze.</w:t>
      </w:r>
    </w:p>
    <w:p w14:paraId="0313D702" w14:textId="77777777" w:rsidR="00971599" w:rsidRPr="00877028" w:rsidRDefault="00000000">
      <w:pPr>
        <w:keepNext/>
        <w:spacing w:before="160"/>
        <w:jc w:val="left"/>
        <w:rPr>
          <w:lang w:val="it-IT"/>
        </w:rPr>
      </w:pPr>
      <w:r w:rsidRPr="00877028">
        <w:rPr>
          <w:b/>
          <w:sz w:val="28"/>
          <w:lang w:val="it-IT"/>
        </w:rPr>
        <w:t>Bretton Woods e il nuovo ordine economico guidato dal dollaro</w:t>
      </w:r>
    </w:p>
    <w:p w14:paraId="2B2C2BFD" w14:textId="77777777" w:rsidR="00971599" w:rsidRPr="00877028" w:rsidRDefault="00000000">
      <w:pPr>
        <w:rPr>
          <w:lang w:val="it-IT"/>
        </w:rPr>
      </w:pPr>
      <w:r w:rsidRPr="00877028">
        <w:rPr>
          <w:lang w:val="it-IT"/>
        </w:rPr>
        <w:t>Accanto al progetto politico dell’ONU, Roosevelt voleva costruire anche un nuovo sistema economico, finanziario e commerciale internazionale. Al vecchio sistema delle zone d’influenza e dei mercati protetti, tipico del colonialismo europeo, doveva sostituirsi un’economia liberista, fondata sul libero scambio, pur con interventi statali in caso di necessità. Le basi furono poste nel luglio 1944 con gli accordi di Bretton Woods, firmati nel New Hampshire da esperti di oltre 44 paesi.</w:t>
      </w:r>
    </w:p>
    <w:p w14:paraId="58A04E98" w14:textId="77777777" w:rsidR="00971599" w:rsidRPr="00877028" w:rsidRDefault="00000000">
      <w:pPr>
        <w:rPr>
          <w:lang w:val="it-IT"/>
        </w:rPr>
      </w:pPr>
      <w:r w:rsidRPr="00877028">
        <w:rPr>
          <w:lang w:val="it-IT"/>
        </w:rPr>
        <w:t xml:space="preserve">Da Bretton Woods nacquero due istituzioni fondamentali: il Fondo monetario internazionale, incaricato di monitorare e stabilizzare le relazioni monetarie e finanziarie internazionali, e la </w:t>
      </w:r>
      <w:r w:rsidRPr="00877028">
        <w:rPr>
          <w:lang w:val="it-IT"/>
        </w:rPr>
        <w:lastRenderedPageBreak/>
        <w:t>Banca internazionale per la ricostruzione e lo sviluppo, futura Banca mondiale, destinata a finanziare la ricostruzione materiale ed economica dei paesi colpiti dalla guerra. Nel gennaio 1947, con la firma del GATT, i paesi aderenti si impegnarono a mantenere bassi i dazi doganali per favorire un’ampia area di libero scambio multilaterale.</w:t>
      </w:r>
    </w:p>
    <w:p w14:paraId="18F40B37" w14:textId="77777777" w:rsidR="00971599" w:rsidRPr="00877028" w:rsidRDefault="00000000">
      <w:pPr>
        <w:rPr>
          <w:lang w:val="it-IT"/>
        </w:rPr>
      </w:pPr>
      <w:r w:rsidRPr="00877028">
        <w:rPr>
          <w:lang w:val="it-IT"/>
        </w:rPr>
        <w:t>Il sistema di Bretton Woods si fondava sui cambi fissi e sulla convertibilità delle monete in oro. Poiché solo gli Stati Uniti potevano garantire la convertibilità della propria moneta, il dollaro divenne la valuta di riferimento del sistema monetario internazionale, affiancandosi all’oro come mezzo di pagamento e riserva legale delle banche centrali. In questo modo la superiorità economica americana trovò una traduzione concreta nelle nuove regole dell’economia mondiale.</w:t>
      </w:r>
    </w:p>
    <w:p w14:paraId="655F0955" w14:textId="77777777" w:rsidR="00971599" w:rsidRPr="00877028" w:rsidRDefault="00000000">
      <w:pPr>
        <w:keepNext/>
        <w:spacing w:before="160"/>
        <w:jc w:val="left"/>
        <w:rPr>
          <w:lang w:val="it-IT"/>
        </w:rPr>
      </w:pPr>
      <w:r w:rsidRPr="00877028">
        <w:rPr>
          <w:b/>
          <w:sz w:val="28"/>
          <w:lang w:val="it-IT"/>
        </w:rPr>
        <w:t>Da Potsdam alla “cortina di ferro”: la fine dello spirito di collaborazione</w:t>
      </w:r>
    </w:p>
    <w:p w14:paraId="09F5DF3E" w14:textId="77777777" w:rsidR="00971599" w:rsidRPr="00877028" w:rsidRDefault="00000000">
      <w:pPr>
        <w:rPr>
          <w:lang w:val="it-IT"/>
        </w:rPr>
      </w:pPr>
      <w:r w:rsidRPr="00877028">
        <w:rPr>
          <w:lang w:val="it-IT"/>
        </w:rPr>
        <w:t>Le speranze di un nuovo ordine internazionale fondato sulla collaborazione tra le grandi potenze svanirono rapidamente. La morte di Roosevelt, il 12 aprile 1945, segnò una svolta importante. Il nuovo presidente, Harry Truman, apparteneva all’ala conservatrice del Partito democratico e non condivideva né la visione internazionalista di Roosevelt né la sua fiducia nella possibilità di dialogare con l’Unione Sovietica. La politica americana divenne quindi più rigida verso Mosca.</w:t>
      </w:r>
    </w:p>
    <w:p w14:paraId="38820D70" w14:textId="77777777" w:rsidR="00971599" w:rsidRPr="00877028" w:rsidRDefault="00000000">
      <w:pPr>
        <w:rPr>
          <w:lang w:val="it-IT"/>
        </w:rPr>
      </w:pPr>
      <w:r w:rsidRPr="00877028">
        <w:rPr>
          <w:lang w:val="it-IT"/>
        </w:rPr>
        <w:t>I primi contrasti evidenti emersero alla conferenza di Potsdam, tra luglio e agosto 1945. Stalin si trovò davanti due nuovi interlocutori: Truman e Clement Attlee, leader laburista che aveva sostituito Churchill dopo la sconfitta elettorale dei conservatori britannici. Il clima era molto diverso da quello di Jalta. Truman diffidava dei comunisti e giudicava difficile raggiungere accordi con loro, soprattutto perché in Europa orientale i sovietici non sembravano intenzionati a rispettare l’impegno di tenere libere elezioni. In Romania le forze di occupazione sovietiche avevano favorito l’ascesa del Partito comunista; in Polonia il governo di coalizione era ormai dominato da comunisti filosovietici.</w:t>
      </w:r>
    </w:p>
    <w:p w14:paraId="704A5933" w14:textId="77777777" w:rsidR="00971599" w:rsidRPr="00877028" w:rsidRDefault="00000000">
      <w:pPr>
        <w:rPr>
          <w:lang w:val="it-IT"/>
        </w:rPr>
      </w:pPr>
      <w:r w:rsidRPr="00877028">
        <w:rPr>
          <w:lang w:val="it-IT"/>
        </w:rPr>
        <w:t>A Potsdam furono comunque confermate alcune decisioni: la Germania restava divisa in quattro zone di occupazione, coordinate da una Commissione alleata di controllo, e anche Berlino veniva divisa in quattro settori. Sulla questione delle riparazioni, però, Truman respinse il piano sovietico che chiedeva 20 miliardi di dollari, metà dei quali destinati all’URSS. Si giunse solo a un compromesso: ciascuna potenza occupante avrebbe potuto prelevare impianti industriali nella propria zona. Vennero inoltre fissati i confini tra Polonia e Germania lungo la linea Oder-Neisse, anche se mancava ancora un governo polacco riconosciuto da tutti i vincitori.</w:t>
      </w:r>
    </w:p>
    <w:p w14:paraId="6F4CFFB9" w14:textId="77777777" w:rsidR="00971599" w:rsidRPr="00877028" w:rsidRDefault="00000000">
      <w:pPr>
        <w:rPr>
          <w:lang w:val="it-IT"/>
        </w:rPr>
      </w:pPr>
      <w:r w:rsidRPr="00877028">
        <w:rPr>
          <w:lang w:val="it-IT"/>
        </w:rPr>
        <w:t xml:space="preserve">La conferenza di Parigi, tra luglio e ottobre 1946, portò alla redazione dei trattati di pace con Italia, Romania, Finlandia, Ungheria e Bulgaria, firmati nel febbraio 1947. In quell’occasione furono ratificati anche i nuovi confini dell’Europa orientale. L’URSS ottenne vaste acquisizioni territoriali: inglobò le tre repubbliche baltiche, il territorio di Königsberg, la Bessarabia, le regioni cedute ai polacchi nel 1921, la Carelia, le Curili e parte di Sakhalin. La Polonia, privata </w:t>
      </w:r>
      <w:r w:rsidRPr="00877028">
        <w:rPr>
          <w:lang w:val="it-IT"/>
        </w:rPr>
        <w:lastRenderedPageBreak/>
        <w:t>della sua parte orientale, fu compensata a spese della Germania con Prussia orientale, Slesia e Pomerania. Questo provocò un’enorme ondata di profughi tedeschi: tra 1944 e 1949 almeno 13 milioni di germanofoni fuggirono dalle terre conquistate dall’Armata Rossa. Nessun accordo venne invece raggiunto sull’assetto complessivo della Germania, che rimase sotto occupazione.</w:t>
      </w:r>
    </w:p>
    <w:p w14:paraId="77FB4255" w14:textId="77777777" w:rsidR="00971599" w:rsidRPr="00877028" w:rsidRDefault="00000000">
      <w:pPr>
        <w:keepNext/>
        <w:spacing w:before="160"/>
        <w:jc w:val="left"/>
        <w:rPr>
          <w:lang w:val="it-IT"/>
        </w:rPr>
      </w:pPr>
      <w:r w:rsidRPr="00877028">
        <w:rPr>
          <w:b/>
          <w:sz w:val="28"/>
          <w:lang w:val="it-IT"/>
        </w:rPr>
        <w:t>Containment, Grecia e dottrina Truman</w:t>
      </w:r>
    </w:p>
    <w:p w14:paraId="7D2CA6E5" w14:textId="77777777" w:rsidR="00971599" w:rsidRPr="00877028" w:rsidRDefault="00000000">
      <w:pPr>
        <w:rPr>
          <w:lang w:val="it-IT"/>
        </w:rPr>
      </w:pPr>
      <w:r w:rsidRPr="00877028">
        <w:rPr>
          <w:lang w:val="it-IT"/>
        </w:rPr>
        <w:t>Nel marzo 1946 Winston Churchill, parlando a Fulton, negli Stati Uniti, descrisse la nuova divisione europea con l’immagine della “cortina di ferro”: da Stettino sul Baltico a Trieste sull’Adriatico, secondo Churchill, l’Europa centrale e orientale era ormai sottoposta a un crescente controllo di Mosca. Da quel momento l’espressione indicò la linea di separazione tra il blocco sovietico e i paesi occidentali.</w:t>
      </w:r>
    </w:p>
    <w:p w14:paraId="350B8E50" w14:textId="77777777" w:rsidR="00971599" w:rsidRPr="00877028" w:rsidRDefault="00000000">
      <w:pPr>
        <w:rPr>
          <w:lang w:val="it-IT"/>
        </w:rPr>
      </w:pPr>
      <w:r w:rsidRPr="00877028">
        <w:rPr>
          <w:lang w:val="it-IT"/>
        </w:rPr>
        <w:t xml:space="preserve">Secondo i consiglieri di Truman, la strategia sovietica di espansione, motivata sia dall’ideologia sia dal bisogno di sicurezza, doveva essere contrastata non con compromessi, ma con una politica di </w:t>
      </w:r>
      <w:proofErr w:type="spellStart"/>
      <w:r w:rsidRPr="00877028">
        <w:rPr>
          <w:lang w:val="it-IT"/>
        </w:rPr>
        <w:t>containment</w:t>
      </w:r>
      <w:proofErr w:type="spellEnd"/>
      <w:r w:rsidRPr="00877028">
        <w:rPr>
          <w:lang w:val="it-IT"/>
        </w:rPr>
        <w:t>, cioè di contenimento del comunismo. Gli Stati Uniti dovevano impedire che l’URSS ampliasse ulteriormente la propria sfera d’influenza. Le prime crisi riguardarono la Turchia e soprattutto la Grecia. Mosca cercò di ottenere un ruolo nella difesa degli Stretti tra Mar Nero e Mar Egeo, ma il governo turco rifiutò, forte dell’appoggio americano.</w:t>
      </w:r>
    </w:p>
    <w:p w14:paraId="175F54ED" w14:textId="369AF6E1" w:rsidR="00971599" w:rsidRPr="00877028" w:rsidRDefault="00000000">
      <w:pPr>
        <w:rPr>
          <w:lang w:val="it-IT"/>
        </w:rPr>
      </w:pPr>
      <w:r w:rsidRPr="00877028">
        <w:rPr>
          <w:lang w:val="it-IT"/>
        </w:rPr>
        <w:t xml:space="preserve">In Grecia, invece, la situazione era ancora più grave. Dopo l’invasione tedesca del 1941, re Giorgio II era fuggito all’estero, mentre la Resistenza comunista aveva avuto un ruolo decisivo nella liberazione del paese. Nel dopoguerra le forze partigiane filosovietiche controllavano le regioni settentrionali, mentre il resto del paese era sotto influenza occidentale, soprattutto britannica. Tra 1945 e 1946, dopo il ritorno della monarchia e la vittoria dei partiti di destra, il movimento comunista guidato da Markos Vafiadis rifiutò di riconoscere la monarchia e avviò una guerriglia per conquistare il potere. Prima la Gran Bretagna, poi dal 1947 gli Stati Uniti, </w:t>
      </w:r>
      <w:r w:rsidR="002A6B1A" w:rsidRPr="00877028">
        <w:rPr>
          <w:lang w:val="it-IT"/>
        </w:rPr>
        <w:t>sostenne militarmente e finanziariamente</w:t>
      </w:r>
      <w:r w:rsidRPr="00877028">
        <w:rPr>
          <w:lang w:val="it-IT"/>
        </w:rPr>
        <w:t xml:space="preserve"> il governo di Atene. La guerra civile durò tre anni e si concluse con la sconfitta comunista, la messa fuori legge del Partito comunista greco e l’esilio di molti militanti.</w:t>
      </w:r>
    </w:p>
    <w:p w14:paraId="3F49D4F9" w14:textId="77777777" w:rsidR="00971599" w:rsidRPr="00877028" w:rsidRDefault="00000000">
      <w:pPr>
        <w:rPr>
          <w:lang w:val="it-IT"/>
        </w:rPr>
      </w:pPr>
      <w:r w:rsidRPr="00877028">
        <w:rPr>
          <w:lang w:val="it-IT"/>
        </w:rPr>
        <w:t>Il 12 marzo 1947 Truman pronunciò davanti al Congresso il discorso che diede origine alla “dottrina Truman”. Gli Stati Uniti si impegnavano a sostenere i “popoli liberi” minacciati da minoranze armate o pressioni esterne. Per Washington il mondo era ormai diviso tra due modelli: uno fondato sulle libertà politiche e civili, l’altro sul totalitarismo e sull’oppressione. Gli Stati Uniti si proponevano come difensori del primo modello.</w:t>
      </w:r>
    </w:p>
    <w:p w14:paraId="0E7C3C3C" w14:textId="77777777" w:rsidR="00971599" w:rsidRPr="00877028" w:rsidRDefault="00000000">
      <w:pPr>
        <w:keepNext/>
        <w:spacing w:before="160"/>
        <w:jc w:val="left"/>
        <w:rPr>
          <w:lang w:val="it-IT"/>
        </w:rPr>
      </w:pPr>
      <w:r w:rsidRPr="00877028">
        <w:rPr>
          <w:b/>
          <w:sz w:val="28"/>
          <w:lang w:val="it-IT"/>
        </w:rPr>
        <w:t xml:space="preserve">Il piano Marshall, il </w:t>
      </w:r>
      <w:proofErr w:type="spellStart"/>
      <w:r w:rsidRPr="00877028">
        <w:rPr>
          <w:b/>
          <w:sz w:val="28"/>
          <w:lang w:val="it-IT"/>
        </w:rPr>
        <w:t>Cominform</w:t>
      </w:r>
      <w:proofErr w:type="spellEnd"/>
      <w:r w:rsidRPr="00877028">
        <w:rPr>
          <w:b/>
          <w:sz w:val="28"/>
          <w:lang w:val="it-IT"/>
        </w:rPr>
        <w:t xml:space="preserve"> e la formazione dei due blocchi</w:t>
      </w:r>
    </w:p>
    <w:p w14:paraId="4F1F933A" w14:textId="77777777" w:rsidR="00971599" w:rsidRPr="00877028" w:rsidRDefault="00000000">
      <w:pPr>
        <w:rPr>
          <w:lang w:val="it-IT"/>
        </w:rPr>
      </w:pPr>
      <w:r w:rsidRPr="00877028">
        <w:rPr>
          <w:lang w:val="it-IT"/>
        </w:rPr>
        <w:t xml:space="preserve">Nel dopoguerra l’Europa aveva bisogno urgente di ricostruzione. Gli Stati Uniti erano l’unico paese con risorse sufficienti per sostenere la ripresa economica europea. Già nel novembre 1943 Washington aveva promosso l’UNRRA, un programma di aiuti per i paesi liberati, attivo </w:t>
      </w:r>
      <w:r w:rsidRPr="00877028">
        <w:rPr>
          <w:lang w:val="it-IT"/>
        </w:rPr>
        <w:lastRenderedPageBreak/>
        <w:t>fino al 1946, che fornì materie prime, beni di prima necessità e assistenza ai profughi. Con l’aggravarsi dei contrasti tra USA e URSS, però, Mosca considerò gli aiuti occidentali uno strumento di “penetrazione capitalistica” e impedì ai paesi della propria orbita di continuare ad accettarli.</w:t>
      </w:r>
    </w:p>
    <w:p w14:paraId="095FF236" w14:textId="77777777" w:rsidR="00971599" w:rsidRPr="00877028" w:rsidRDefault="00000000">
      <w:pPr>
        <w:rPr>
          <w:lang w:val="it-IT"/>
        </w:rPr>
      </w:pPr>
      <w:r w:rsidRPr="00877028">
        <w:rPr>
          <w:lang w:val="it-IT"/>
        </w:rPr>
        <w:t>A Washington si diffuse la convinzione che bisognasse stabilizzare economicamente e politicamente l’Europa occidentale in chiave anticomunista. La ripresa economica avrebbe rafforzato le libere istituzioni, isolato i partiti comunisti presenti in paesi come Francia e Italia e trasformato l’Europa in un partner commerciale capace di assorbire la produzione agricola e industriale americana. Da queste premesse nacque l’</w:t>
      </w:r>
      <w:proofErr w:type="spellStart"/>
      <w:r w:rsidRPr="00877028">
        <w:rPr>
          <w:lang w:val="it-IT"/>
        </w:rPr>
        <w:t>European</w:t>
      </w:r>
      <w:proofErr w:type="spellEnd"/>
      <w:r w:rsidRPr="00877028">
        <w:rPr>
          <w:lang w:val="it-IT"/>
        </w:rPr>
        <w:t xml:space="preserve"> Recovery Program, più noto come piano Marshall, avviato nel 1948 dal segretario di Stato George Marshall. Era un programma pluriennale di aiuti, per il 90% gratuiti, destinato in teoria a tutta l’Europa, sia occidentale sia orientale. Stalin, però, comprese che il piano poteva indebolire il controllo sovietico sull’Est e costrinse Cecoslovacchia e Polonia a rifiutarlo.</w:t>
      </w:r>
    </w:p>
    <w:p w14:paraId="40DBC8CD" w14:textId="77777777" w:rsidR="00971599" w:rsidRPr="00877028" w:rsidRDefault="00000000">
      <w:pPr>
        <w:rPr>
          <w:lang w:val="it-IT"/>
        </w:rPr>
      </w:pPr>
      <w:r w:rsidRPr="00877028">
        <w:rPr>
          <w:lang w:val="it-IT"/>
        </w:rPr>
        <w:t>I paesi dell’Europa occidentale aderirono invece al piano e accettarono di creare un organismo comune per gestire gli aiuti: l’Organizzazione europea di cooperazione economica, fondata a Parigi il 16 aprile 1948. Il piano Marshall rappresentò quindi il complemento economico della dottrina Truman e consolidò la formazione del blocco occidentale guidato dagli Stati Uniti.</w:t>
      </w:r>
    </w:p>
    <w:p w14:paraId="4AB32961" w14:textId="77777777" w:rsidR="00971599" w:rsidRPr="00877028" w:rsidRDefault="00000000">
      <w:pPr>
        <w:rPr>
          <w:lang w:val="it-IT"/>
        </w:rPr>
      </w:pPr>
      <w:r w:rsidRPr="00877028">
        <w:rPr>
          <w:lang w:val="it-IT"/>
        </w:rPr>
        <w:t xml:space="preserve">La risposta sovietica fu il </w:t>
      </w:r>
      <w:proofErr w:type="spellStart"/>
      <w:r w:rsidRPr="00877028">
        <w:rPr>
          <w:lang w:val="it-IT"/>
        </w:rPr>
        <w:t>Cominform</w:t>
      </w:r>
      <w:proofErr w:type="spellEnd"/>
      <w:r w:rsidRPr="00877028">
        <w:rPr>
          <w:lang w:val="it-IT"/>
        </w:rPr>
        <w:t xml:space="preserve">, creato nel settembre 1947 a Belgrado con i rappresentanti del PCUS, dei partiti comunisti dell’Europa orientale e anche dei partiti comunisti italiano e francese. Il </w:t>
      </w:r>
      <w:proofErr w:type="spellStart"/>
      <w:r w:rsidRPr="00877028">
        <w:rPr>
          <w:lang w:val="it-IT"/>
        </w:rPr>
        <w:t>Cominform</w:t>
      </w:r>
      <w:proofErr w:type="spellEnd"/>
      <w:r w:rsidRPr="00877028">
        <w:rPr>
          <w:lang w:val="it-IT"/>
        </w:rPr>
        <w:t xml:space="preserve"> serviva a rafforzare i legami tra i partiti comunisti europei e a rendere più rigida la subordinazione dei regimi dell’Est all’URSS. Il comunicato finale definiva il mondo diviso in due campi: quello occidentale, “imperialista e antidemocratico”, e quello sovietico, “antimperialista e democratico”. L’antica alleanza antifascista si era trasformata in guerra fredda: uno scontro ideologico, politico, tecnologico, scientifico e sociale, combattuto senza guerra diretta ma sotto la minaccia costante dello scontro nucleare.</w:t>
      </w:r>
    </w:p>
    <w:p w14:paraId="56473DF6" w14:textId="77777777" w:rsidR="00971599" w:rsidRPr="00877028" w:rsidRDefault="00000000">
      <w:pPr>
        <w:keepNext/>
        <w:spacing w:before="160"/>
        <w:jc w:val="left"/>
        <w:rPr>
          <w:lang w:val="it-IT"/>
        </w:rPr>
      </w:pPr>
      <w:r w:rsidRPr="00877028">
        <w:rPr>
          <w:b/>
          <w:sz w:val="28"/>
          <w:lang w:val="it-IT"/>
        </w:rPr>
        <w:t>La questione tedesca, il ponte aereo di Berlino e la nascita della NATO</w:t>
      </w:r>
    </w:p>
    <w:p w14:paraId="0620EA66" w14:textId="77777777" w:rsidR="00971599" w:rsidRPr="00877028" w:rsidRDefault="00000000">
      <w:pPr>
        <w:rPr>
          <w:lang w:val="it-IT"/>
        </w:rPr>
      </w:pPr>
      <w:r w:rsidRPr="00877028">
        <w:rPr>
          <w:lang w:val="it-IT"/>
        </w:rPr>
        <w:t>La Germania fu il punto centrale della rottura tra Stati Uniti e URSS. Il paese era distrutto, affamato, con trasporti e infrastrutture collassati, e segnato dal dramma dei profughi. Inizialmente le quattro potenze occupanti collaborarono nella denazificazione, cioè nell’epurazione degli apparati pubblici e nella persecuzione dei maggiori responsabili dei crimini nazisti. Questo processo, però, fu incompleto e venne presto interrotto per il mutare degli equilibri internazionali. L’istituzione del tribunale di Norimberga fu l’ultima decisione condivisa sul futuro della Germania.</w:t>
      </w:r>
    </w:p>
    <w:p w14:paraId="37CD1157" w14:textId="77777777" w:rsidR="00971599" w:rsidRPr="00877028" w:rsidRDefault="00000000">
      <w:pPr>
        <w:rPr>
          <w:lang w:val="it-IT"/>
        </w:rPr>
      </w:pPr>
      <w:r w:rsidRPr="00877028">
        <w:rPr>
          <w:lang w:val="it-IT"/>
        </w:rPr>
        <w:t xml:space="preserve">La conferenza di Mosca del marzo-aprile 1947, convocata per discutere il futuro Stato tedesco, fallì. Gli occidentali iniziarono allora a unificare le strutture amministrative delle proprie zone di occupazione e ad avviare il risanamento economico. Nel 1948 la Germania occidentale entrò </w:t>
      </w:r>
      <w:r w:rsidRPr="00877028">
        <w:rPr>
          <w:lang w:val="it-IT"/>
        </w:rPr>
        <w:lastRenderedPageBreak/>
        <w:t>nell’OECE e a giugno fu introdotto un nuovo marco. Era ormai chiaro che Stati Uniti, Gran Bretagna e Francia stavano preparando la nascita di uno Stato tedesco occidentale.</w:t>
      </w:r>
    </w:p>
    <w:p w14:paraId="511EF89E" w14:textId="77777777" w:rsidR="00971599" w:rsidRPr="00877028" w:rsidRDefault="00000000">
      <w:pPr>
        <w:rPr>
          <w:lang w:val="it-IT"/>
        </w:rPr>
      </w:pPr>
      <w:r w:rsidRPr="00877028">
        <w:rPr>
          <w:lang w:val="it-IT"/>
        </w:rPr>
        <w:t>La reazione sovietica fu il blocco di Berlino del 24 giugno 1948. Mosca chiuse gli accessi ai settori occidentali della città, sperando di costringere gli Alleati ad abbandonarli. Il ponte aereo organizzato dagli occidentali garantì però il rifornimento della popolazione per quasi un anno. Il 12 maggio 1949 i sovietici tolsero il blocco. La crisi ebbe due conseguenze decisive: accelerò la creazione di un’alleanza militare occidentale e portò alla divisione definitiva della Germania.</w:t>
      </w:r>
    </w:p>
    <w:p w14:paraId="2C34A037" w14:textId="77777777" w:rsidR="00971599" w:rsidRPr="00877028" w:rsidRDefault="00000000">
      <w:pPr>
        <w:rPr>
          <w:lang w:val="it-IT"/>
        </w:rPr>
      </w:pPr>
      <w:r w:rsidRPr="00877028">
        <w:rPr>
          <w:lang w:val="it-IT"/>
        </w:rPr>
        <w:t>Il 4 aprile 1949 venne firmato a Washington il Patto atlantico, alleanza di mutua sicurezza e cooperazione militare tra dodici paesi: Stati Uniti, Gran Bretagna, Francia, Belgio, Olanda, Lussemburgo, Canada, Italia, Islanda, Norvegia, Danimarca e Portogallo. Tra 1950 e 1952, durante la guerra di Corea, l’accordo divenne pienamente operativo con la nascita della NATO. Il Patto atlantico sancì sul piano militare la leadership americana nel blocco occidentale.</w:t>
      </w:r>
    </w:p>
    <w:p w14:paraId="79F31726" w14:textId="77777777" w:rsidR="00971599" w:rsidRPr="00877028" w:rsidRDefault="00000000">
      <w:pPr>
        <w:rPr>
          <w:lang w:val="it-IT"/>
        </w:rPr>
      </w:pPr>
      <w:r w:rsidRPr="00877028">
        <w:rPr>
          <w:lang w:val="it-IT"/>
        </w:rPr>
        <w:t>Il 23 maggio 1949 nacque la Repubblica federale tedesca, con capitale Bonn; nell’ottobre dello stesso anno i sovietici risposero con la Repubblica democratica tedesca, con capitale Pankow, nella zona orientale di Berlino. Berlino rimase divisa: i settori anglo-franco-americani formarono Berlino Ovest, enclave occidentale dentro il blocco sovietico. La Germania recuperava una sovranità limitata, ma perdeva l’unità nazionale.</w:t>
      </w:r>
    </w:p>
    <w:p w14:paraId="7DCBFD58" w14:textId="77777777" w:rsidR="00971599" w:rsidRPr="00877028" w:rsidRDefault="00000000">
      <w:pPr>
        <w:keepNext/>
        <w:spacing w:before="160"/>
        <w:jc w:val="left"/>
        <w:rPr>
          <w:lang w:val="it-IT"/>
        </w:rPr>
      </w:pPr>
      <w:r w:rsidRPr="00877028">
        <w:rPr>
          <w:b/>
          <w:sz w:val="28"/>
          <w:lang w:val="it-IT"/>
        </w:rPr>
        <w:t>La Germania occidentale di Adenauer e la Germania orientale sovietica</w:t>
      </w:r>
    </w:p>
    <w:p w14:paraId="15C31295" w14:textId="77777777" w:rsidR="00971599" w:rsidRPr="00877028" w:rsidRDefault="00000000">
      <w:pPr>
        <w:rPr>
          <w:lang w:val="it-IT"/>
        </w:rPr>
      </w:pPr>
      <w:r w:rsidRPr="00877028">
        <w:rPr>
          <w:lang w:val="it-IT"/>
        </w:rPr>
        <w:t>Le prime elezioni politiche della Germania occidentale, nel 1949, furono vinte dalla CDU-CSU di Konrad Adenauer, che divenne il primo cancelliere della RFT. La sua lunga stagione di governo, durata fino al 1963, fu chiamata “era Adenauer”. Il cancelliere seguì tre direttrici: ricostruire la Germania come paese democratico e legato all’Occidente, modernizzare rapidamente il sistema economico per dimostrare la superiorità del capitalismo, e rifiutare la divisione in due Stati in attesa di una futura riunificazione. La sua politica estera fu nettamente filoatlantica e anticomunista; nel 1955 la RFT entrò nella NATO. Sul piano economico, gli aiuti dell’UNRRA e del piano Marshall, uniti alle politiche del governo di Bonn, permisero una rapida rinascita: in pochi anni la Germania occidentale divenne una delle principali potenze industriali e commerciali del mondo.</w:t>
      </w:r>
    </w:p>
    <w:p w14:paraId="77AC8A1C" w14:textId="77777777" w:rsidR="00971599" w:rsidRPr="00877028" w:rsidRDefault="00000000">
      <w:pPr>
        <w:rPr>
          <w:lang w:val="it-IT"/>
        </w:rPr>
      </w:pPr>
      <w:r w:rsidRPr="00877028">
        <w:rPr>
          <w:lang w:val="it-IT"/>
        </w:rPr>
        <w:t xml:space="preserve">La RDT ebbe un destino molto diverso. Sul piano politico si formò un regime monopartitico dominato dal Partito socialista unificato tedesco, guidato da Walter Ulbricht. A differenza della RFT, la Germania orientale dovette pagare pesanti riparazioni all’URSS, che trasferì in Russia importanti strutture industriali. La collettivizzazione forzata frenò le possibilità di sviluppo e una parte consistente dei proventi produttivi venne drenata da Mosca. La subordinazione all’URSS, la scarsità di beni di consumo e l’autoritarismo politico generarono crescenti tensioni, esplose nella rivolta operaia del 1953 e poi in continue fughe verso l’Occidente. Anche nella RDT la </w:t>
      </w:r>
      <w:r w:rsidRPr="00877028">
        <w:rPr>
          <w:lang w:val="it-IT"/>
        </w:rPr>
        <w:lastRenderedPageBreak/>
        <w:t>denazificazione fu incompleta: molti ex nazisti vennero reinseriti nelle strutture amministrative del nuovo Stato, nonostante la propaganda antifascista ufficiale.</w:t>
      </w:r>
    </w:p>
    <w:p w14:paraId="313B45EA" w14:textId="77777777" w:rsidR="00971599" w:rsidRPr="00877028" w:rsidRDefault="00000000">
      <w:pPr>
        <w:keepNext/>
        <w:spacing w:before="160"/>
        <w:jc w:val="left"/>
        <w:rPr>
          <w:lang w:val="it-IT"/>
        </w:rPr>
      </w:pPr>
      <w:r w:rsidRPr="00877028">
        <w:rPr>
          <w:b/>
          <w:sz w:val="28"/>
          <w:lang w:val="it-IT"/>
        </w:rPr>
        <w:t>Ricostruzione sovietica, bomba atomica e sovietizzazione dell’Est</w:t>
      </w:r>
    </w:p>
    <w:p w14:paraId="49F5F1A8" w14:textId="77777777" w:rsidR="00971599" w:rsidRPr="00877028" w:rsidRDefault="00000000">
      <w:pPr>
        <w:rPr>
          <w:lang w:val="it-IT"/>
        </w:rPr>
      </w:pPr>
      <w:r w:rsidRPr="00877028">
        <w:rPr>
          <w:lang w:val="it-IT"/>
        </w:rPr>
        <w:t>Nel dopoguerra l’URSS aveva due obiettivi principali: ricostruire rapidamente il paese e consolidare il controllo sull’Europa orientale, creando il “cordone di sicurezza” desiderato dal Cremlino. Nel marzo 1946 venne varato il quarto piano quinquennale, orientato alla ricostruzione e soprattutto al potenziamento dell’industria pesante e degli armamenti. I beni di consumo e l’agricoltura ricevettero invece risorse insufficienti. Il piano fu finanziato anche tramite le riparazioni imposte ai paesi ex nemici occupati dall’Armata Rossa. Grazie a questo sforzo, già nel 1950 l’URSS superò i livelli produttivi d’anteguerra e consolidò il proprio ruolo di superpotenza.</w:t>
      </w:r>
    </w:p>
    <w:p w14:paraId="7B449717" w14:textId="77777777" w:rsidR="00971599" w:rsidRPr="00877028" w:rsidRDefault="00000000">
      <w:pPr>
        <w:rPr>
          <w:lang w:val="it-IT"/>
        </w:rPr>
      </w:pPr>
      <w:r w:rsidRPr="00877028">
        <w:rPr>
          <w:lang w:val="it-IT"/>
        </w:rPr>
        <w:t>Un altro obiettivo essenziale era colmare il divario nucleare con gli Stati Uniti. Con grandi investimenti industriali e scientifici, nel 1949 l’URSS effettuò il primo test atomico e pose fine al monopolio americano dell’arma nucleare. Da quel momento la guerra fredda fu accompagnata da una corsa sempre più intensa agli armamenti atomici.</w:t>
      </w:r>
    </w:p>
    <w:p w14:paraId="11653E20" w14:textId="77777777" w:rsidR="00971599" w:rsidRPr="00877028" w:rsidRDefault="00000000">
      <w:pPr>
        <w:rPr>
          <w:lang w:val="it-IT"/>
        </w:rPr>
      </w:pPr>
      <w:r w:rsidRPr="00877028">
        <w:rPr>
          <w:lang w:val="it-IT"/>
        </w:rPr>
        <w:t>In Polonia, Romania, Ungheria, Bulgaria e Germania Est nacquero regimi ispirati al modello sovietico, le cosiddette “democrazie popolari”. I comunisti riuscirono a imporsi nei governi di coalizione grazie al prestigio acquisito nella lotta contro il nazismo e grazie alla debolezza delle opposizioni democratiche e socialiste. Tra 1945 e 1947 il processo si ripeté quasi ovunque: entro il 1949 gli uomini legati all’URSS controllavano gli apparati statali e avevano instaurato regimi a partito unico.</w:t>
      </w:r>
    </w:p>
    <w:p w14:paraId="740D1356" w14:textId="77777777" w:rsidR="00971599" w:rsidRPr="00877028" w:rsidRDefault="00000000">
      <w:pPr>
        <w:rPr>
          <w:lang w:val="it-IT"/>
        </w:rPr>
      </w:pPr>
      <w:r w:rsidRPr="00877028">
        <w:rPr>
          <w:lang w:val="it-IT"/>
        </w:rPr>
        <w:t>Questi Stati furono ridotti al ruolo di satelliti dell’URSS. Ogni dissenso veniva considerato tradimento e represso. In Polonia, dopo la liberazione dai nazisti, si impose progressivamente il governo filosovietico di Varsavia; nel 1947 il Partito comunista vinse le elezioni e procedette all’eliminazione sistematica delle opposizioni. In Cecoslovacchia, paese economicamente avanzato e con una tradizione democratica, il colpo decisivo avvenne nel febbraio 1948: dopo pressioni, minacce e una campagna contro i partiti non comunisti, dodici ministri si dimisero e nacque un nuovo governo controllato dai comunisti. Le elezioni di maggio furono una farsa, con una sola lista, e il presidente Edvard Beneš si dimise per non firmare la Costituzione della nuova “democrazia popolare”.</w:t>
      </w:r>
    </w:p>
    <w:p w14:paraId="34ABAF8C" w14:textId="77777777" w:rsidR="00971599" w:rsidRPr="00877028" w:rsidRDefault="00000000">
      <w:pPr>
        <w:rPr>
          <w:lang w:val="it-IT"/>
        </w:rPr>
      </w:pPr>
      <w:r w:rsidRPr="00877028">
        <w:rPr>
          <w:lang w:val="it-IT"/>
        </w:rPr>
        <w:t>Tra 1949 e 1952 i regimi stalinisti dell’Est usarono processi politici e repressioni anche contro dirigenti comunisti sospettati di autonomia. Particolarmente rilevante fu il processo di Praga del 1951 contro leader comunisti cecoslovacchi, accusati di deviazionismo e sionismo; le confessioni furono ottenute con la tortura e seguirono condanne durissime, anche alla pena capitale.</w:t>
      </w:r>
    </w:p>
    <w:p w14:paraId="397A5784" w14:textId="77777777" w:rsidR="00971599" w:rsidRPr="00877028" w:rsidRDefault="00000000">
      <w:pPr>
        <w:keepNext/>
        <w:spacing w:before="160"/>
        <w:jc w:val="left"/>
        <w:rPr>
          <w:lang w:val="it-IT"/>
        </w:rPr>
      </w:pPr>
      <w:r w:rsidRPr="00877028">
        <w:rPr>
          <w:b/>
          <w:sz w:val="28"/>
          <w:lang w:val="it-IT"/>
        </w:rPr>
        <w:lastRenderedPageBreak/>
        <w:t xml:space="preserve">Tito, il </w:t>
      </w:r>
      <w:proofErr w:type="spellStart"/>
      <w:r w:rsidRPr="00877028">
        <w:rPr>
          <w:b/>
          <w:sz w:val="28"/>
          <w:lang w:val="it-IT"/>
        </w:rPr>
        <w:t>Comecon</w:t>
      </w:r>
      <w:proofErr w:type="spellEnd"/>
      <w:r w:rsidRPr="00877028">
        <w:rPr>
          <w:b/>
          <w:sz w:val="28"/>
          <w:lang w:val="it-IT"/>
        </w:rPr>
        <w:t xml:space="preserve"> e i limiti del dominio sovietico</w:t>
      </w:r>
    </w:p>
    <w:p w14:paraId="257C2BA3" w14:textId="77777777" w:rsidR="00971599" w:rsidRPr="00877028" w:rsidRDefault="00000000">
      <w:pPr>
        <w:rPr>
          <w:lang w:val="it-IT"/>
        </w:rPr>
      </w:pPr>
      <w:r w:rsidRPr="00877028">
        <w:rPr>
          <w:lang w:val="it-IT"/>
        </w:rPr>
        <w:t>La sovietizzazione incontrò ostacoli in Albania e soprattutto in Iugoslavia, dove i comunisti avevano conquistato forte consenso grazie al ruolo avuto nella liberazione nazionale contro tedeschi e italiani. L’Albania di Enver Hoxha trovò una posizione originale nell’orbita sovietica, mentre la Iugoslavia di Josip Broz Tito mantenne un’autonomia molto più netta. Nel giugno 1948 si consumò la rottura tra Belgrado e Mosca: Stalin accusò Tito di deviazionismo e tradimento. La Iugoslavia resistette alle pressioni sovietiche, ricevette aiuti occidentali e sperimentò una propria “via al socialismo”, con politica estera non allineata e, dal 1950, forme di autogestione delle imprese.</w:t>
      </w:r>
    </w:p>
    <w:p w14:paraId="27A2C709" w14:textId="77777777" w:rsidR="00971599" w:rsidRPr="00877028" w:rsidRDefault="00000000">
      <w:pPr>
        <w:rPr>
          <w:lang w:val="it-IT"/>
        </w:rPr>
      </w:pPr>
      <w:r w:rsidRPr="00877028">
        <w:rPr>
          <w:lang w:val="it-IT"/>
        </w:rPr>
        <w:t xml:space="preserve">Le economie dell’Est furono subordinate alle direttive sovietiche. Il modello collettivista produsse un forte aumento della produzione industriale, ma compresse consumi e tenore di vita, generando agitazioni sociali represse dalla polizia. Nel gennaio 1949 venne creato a Varsavia il </w:t>
      </w:r>
      <w:proofErr w:type="spellStart"/>
      <w:r w:rsidRPr="00877028">
        <w:rPr>
          <w:lang w:val="it-IT"/>
        </w:rPr>
        <w:t>Comecon</w:t>
      </w:r>
      <w:proofErr w:type="spellEnd"/>
      <w:r w:rsidRPr="00877028">
        <w:rPr>
          <w:lang w:val="it-IT"/>
        </w:rPr>
        <w:t>, Consiglio per la mutua assistenza economica, con tutti i paesi dell’orbita sovietica tranne la Iugoslavia. Era un’area commerciale chiusa, con il rublo come moneta di riferimento, usata da Mosca anche per drenare risorse dai paesi membri.</w:t>
      </w:r>
    </w:p>
    <w:p w14:paraId="2ABA6E4D" w14:textId="77777777" w:rsidR="00971599" w:rsidRPr="00877028" w:rsidRDefault="00000000">
      <w:pPr>
        <w:keepNext/>
        <w:spacing w:before="160"/>
        <w:jc w:val="left"/>
        <w:rPr>
          <w:lang w:val="it-IT"/>
        </w:rPr>
      </w:pPr>
      <w:r w:rsidRPr="00877028">
        <w:rPr>
          <w:b/>
          <w:sz w:val="28"/>
          <w:lang w:val="it-IT"/>
        </w:rPr>
        <w:t>Lo scacchiere del Pacifico: Cina, Giappone e Corea</w:t>
      </w:r>
    </w:p>
    <w:p w14:paraId="4D264522" w14:textId="77777777" w:rsidR="00971599" w:rsidRPr="00877028" w:rsidRDefault="00000000">
      <w:pPr>
        <w:rPr>
          <w:lang w:val="it-IT"/>
        </w:rPr>
      </w:pPr>
      <w:r w:rsidRPr="00877028">
        <w:rPr>
          <w:lang w:val="it-IT"/>
        </w:rPr>
        <w:t>Il capitolo mostra che la guerra fredda non fu solo europea. In Asia, a differenza dell’Europa, si verificarono conflitti armati regionali, molto violenti ma limitati. La sconfitta del Giappone aveva fatto fallire il progetto di Tokyo di creare un “nuovo ordine” asiatico; l’ascesa dei comunisti in Cina nel 1949 modificò invece profondamente gli equilibri dell’Estremo Oriente e influì anche sulla decolonizzazione.</w:t>
      </w:r>
    </w:p>
    <w:p w14:paraId="5036F5ED" w14:textId="77777777" w:rsidR="00971599" w:rsidRPr="00877028" w:rsidRDefault="00000000">
      <w:pPr>
        <w:rPr>
          <w:lang w:val="it-IT"/>
        </w:rPr>
      </w:pPr>
      <w:r w:rsidRPr="00877028">
        <w:rPr>
          <w:lang w:val="it-IT"/>
        </w:rPr>
        <w:t>In Cina, dopo la guerra, la contrapposizione tra Partito nazionalista e comunisti sfociò nel conflitto armato. Nel 1949, con l’ingresso dell’esercito di Mao Zedong a Pechino, fu proclamata la Repubblica popolare cinese. Il nuovo regime avviò nazionalizzazioni e distribuzione delle terre. I rapporti con Mosca, inizialmente vicini, si sarebbero però deteriorati nel giro di un decennio. Mao tentò anche di imprimere all’economia cinese un “grande balzo in avanti”, fondato sull’industrializzazione forzata e sul potenziamento agricolo, ma la strategia si rivelò fallimentare.</w:t>
      </w:r>
    </w:p>
    <w:p w14:paraId="6785775C" w14:textId="77777777" w:rsidR="00971599" w:rsidRPr="00877028" w:rsidRDefault="00000000">
      <w:pPr>
        <w:rPr>
          <w:lang w:val="it-IT"/>
        </w:rPr>
      </w:pPr>
      <w:r w:rsidRPr="00877028">
        <w:rPr>
          <w:lang w:val="it-IT"/>
        </w:rPr>
        <w:t>Il Giappone, dopo l’occupazione militare americana, venne trasformato in monarchia costituzionale. Gli Stati Uniti considerarono il paese essenziale per contenere l’espansione comunista in Asia. Da allora il Giappone conobbe stabilità politica e forte crescita economica.</w:t>
      </w:r>
    </w:p>
    <w:p w14:paraId="064104B4" w14:textId="77777777" w:rsidR="00971599" w:rsidRPr="00877028" w:rsidRDefault="00000000">
      <w:pPr>
        <w:rPr>
          <w:lang w:val="it-IT"/>
        </w:rPr>
      </w:pPr>
      <w:r w:rsidRPr="00877028">
        <w:rPr>
          <w:lang w:val="it-IT"/>
        </w:rPr>
        <w:t xml:space="preserve">La Corea era divisa lungo il 38° parallelo: a nord un regime comunista guidato da Kim Il Sung, a sud un governo filoamericano. Nel 1950 la Corea del Nord attaccò il Sud, conquistandone quasi tutto il territorio; gli Stati Uniti e poi le truppe dell’ONU intervennero in funzione anticomunista. La controffensiva respinse i nordcoreani fin quasi al confine cinese, ma l’intervento delle truppe </w:t>
      </w:r>
      <w:r w:rsidRPr="00877028">
        <w:rPr>
          <w:lang w:val="it-IT"/>
        </w:rPr>
        <w:lastRenderedPageBreak/>
        <w:t>cinesi riportò il fronte verso sud e trasformò il conflitto in guerra di posizione. L’armistizio del luglio 1953 ristabilì sostanzialmente il confine originario lungo il 38° parallelo, lasciando la Corea divisa in due Stati.</w:t>
      </w:r>
    </w:p>
    <w:p w14:paraId="075E1FAC" w14:textId="77777777" w:rsidR="00971599" w:rsidRPr="00877028" w:rsidRDefault="00000000">
      <w:pPr>
        <w:rPr>
          <w:lang w:val="it-IT"/>
        </w:rPr>
      </w:pPr>
      <w:r w:rsidRPr="00877028">
        <w:rPr>
          <w:lang w:val="it-IT"/>
        </w:rPr>
        <w:t>La guerra di Corea ebbe conseguenze internazionali rilevanti. Accelerò il riarmo dei paesi NATO, convinse gli europei ad accettare basi americane sul proprio territorio e alimentò la corsa agli armamenti nucleari tra USA e URSS. Da questa situazione nacque l’“equilibrio del terrore”: la paura della distruzione reciproca, in caso di uso dell’arma atomica, divenne un freno allo scontro diretto.</w:t>
      </w:r>
    </w:p>
    <w:p w14:paraId="40F1B864" w14:textId="77777777" w:rsidR="00971599" w:rsidRPr="00877028" w:rsidRDefault="00000000">
      <w:pPr>
        <w:keepNext/>
        <w:spacing w:before="160"/>
        <w:jc w:val="left"/>
        <w:rPr>
          <w:lang w:val="it-IT"/>
        </w:rPr>
      </w:pPr>
      <w:r w:rsidRPr="00877028">
        <w:rPr>
          <w:b/>
          <w:sz w:val="28"/>
          <w:lang w:val="it-IT"/>
        </w:rPr>
        <w:t>Anticomunismo negli Stati Uniti: maccartismo e “caccia alle streghe”</w:t>
      </w:r>
    </w:p>
    <w:p w14:paraId="143BA2EE" w14:textId="77777777" w:rsidR="00971599" w:rsidRPr="00877028" w:rsidRDefault="00000000">
      <w:pPr>
        <w:rPr>
          <w:lang w:val="it-IT"/>
        </w:rPr>
      </w:pPr>
      <w:r w:rsidRPr="00877028">
        <w:rPr>
          <w:lang w:val="it-IT"/>
        </w:rPr>
        <w:t>Negli Stati Uniti la paura del comunismo, aggravata dal possesso sovietico della bomba atomica nel 1949, produsse una vera ossessione anticomunista. Il senatore repubblicano Joseph McCarthy divenne il simbolo di questa fase, dando il nome al “maccartismo”. La Commissione per le attività antiamericane, inizialmente creata durante la guerra per individuare spie naziste, dal 1947 si concentrò sul Partito comunista americano e sulle presunte infiltrazioni nella pubblica amministrazione. Anche l’FBI di Edgar Hoover ricorse a metodi illegali di spionaggio interno in funzione anticomunista.</w:t>
      </w:r>
    </w:p>
    <w:p w14:paraId="4EE64CB1" w14:textId="77777777" w:rsidR="00971599" w:rsidRPr="00877028" w:rsidRDefault="00000000">
      <w:pPr>
        <w:rPr>
          <w:lang w:val="it-IT"/>
        </w:rPr>
      </w:pPr>
      <w:r w:rsidRPr="00877028">
        <w:rPr>
          <w:lang w:val="it-IT"/>
        </w:rPr>
        <w:t>Nel 1950 il Congresso approvò l’</w:t>
      </w:r>
      <w:proofErr w:type="spellStart"/>
      <w:r w:rsidRPr="00877028">
        <w:rPr>
          <w:lang w:val="it-IT"/>
        </w:rPr>
        <w:t>Internal</w:t>
      </w:r>
      <w:proofErr w:type="spellEnd"/>
      <w:r w:rsidRPr="00877028">
        <w:rPr>
          <w:lang w:val="it-IT"/>
        </w:rPr>
        <w:t xml:space="preserve"> Security Act, per epurare funzionari pubblici sospettati di filosovietismo e isolare simpatizzanti comunisti o di sinistra. Migliaia di persone furono accusate senza prove concrete di slealtà verso le istituzioni. Il caso più drammatico fu quello dei coniugi Julius ed Ethel Rosenberg, accusati di spionaggio atomico a favore dell’URSS, condannati nel 1951 e giustiziati nel 1953. Il mondo del cinema hollywoodiano fu particolarmente colpito: registi, attori e sceneggiatori finirono nelle “liste nere” e molti furono esclusi dal lavoro.</w:t>
      </w:r>
    </w:p>
    <w:p w14:paraId="74190009" w14:textId="77777777" w:rsidR="00971599" w:rsidRPr="00877028" w:rsidRDefault="00000000">
      <w:pPr>
        <w:rPr>
          <w:lang w:val="it-IT"/>
        </w:rPr>
      </w:pPr>
      <w:r w:rsidRPr="00877028">
        <w:rPr>
          <w:lang w:val="it-IT"/>
        </w:rPr>
        <w:t>Nel 1952 Truman non si ricandidò e vinse il repubblicano Dwight D. Eisenhower. La nuova amministrazione propose una linea più aggressiva: non solo contenere il comunismo, ma respingerlo progressivamente con la dottrina del roll back. Tuttavia, il rischio di una guerra nucleare impedì l’applicazione concreta di questa strategia; in seguito Eisenhower mostrò maggiore disponibilità al dialogo con Mosca.</w:t>
      </w:r>
    </w:p>
    <w:p w14:paraId="7E233C06" w14:textId="77777777" w:rsidR="00971599" w:rsidRPr="00877028" w:rsidRDefault="00000000">
      <w:pPr>
        <w:keepNext/>
        <w:spacing w:before="160"/>
        <w:jc w:val="left"/>
        <w:rPr>
          <w:lang w:val="it-IT"/>
        </w:rPr>
      </w:pPr>
      <w:r w:rsidRPr="00877028">
        <w:rPr>
          <w:b/>
          <w:sz w:val="28"/>
          <w:lang w:val="it-IT"/>
        </w:rPr>
        <w:t>Il faticoso avvio dell’integrazione europea</w:t>
      </w:r>
    </w:p>
    <w:p w14:paraId="28C29B9B" w14:textId="77777777" w:rsidR="00971599" w:rsidRPr="00877028" w:rsidRDefault="00000000">
      <w:pPr>
        <w:rPr>
          <w:lang w:val="it-IT"/>
        </w:rPr>
      </w:pPr>
      <w:r w:rsidRPr="00877028">
        <w:rPr>
          <w:lang w:val="it-IT"/>
        </w:rPr>
        <w:t xml:space="preserve">Secondo la sintesi finale del capitolo, nel dopoguerra iniziò anche il processo di integrazione europea. L’idea di un organismo sovranazionale europeo era già stata delineata nel Manifesto di Ventotene del 1941. Dopo la guerra, l’OECE del 1948 e il Consiglio d’Europa del 1949 segnarono i primi passi verso una cooperazione tra Stati europei. Il passaggio fondamentale fu la nascita della Comunità europea del carbone e dell’acciaio nel 1951, che avviò una forma concreta di integrazione economica. Il tentativo di creare una Comunità europea di difesa, invece, fallì per </w:t>
      </w:r>
      <w:r w:rsidRPr="00877028">
        <w:rPr>
          <w:lang w:val="it-IT"/>
        </w:rPr>
        <w:lastRenderedPageBreak/>
        <w:t>l’opposizione della Francia; la bocciatura della CED portò al temporaneo accantonamento dell’integrazione politica europea.</w:t>
      </w:r>
    </w:p>
    <w:p w14:paraId="4CD852AA" w14:textId="77777777" w:rsidR="00971599" w:rsidRPr="00877028" w:rsidRDefault="00000000">
      <w:pPr>
        <w:keepNext/>
        <w:spacing w:before="160"/>
        <w:jc w:val="left"/>
        <w:rPr>
          <w:lang w:val="it-IT"/>
        </w:rPr>
      </w:pPr>
      <w:r w:rsidRPr="00877028">
        <w:rPr>
          <w:b/>
          <w:sz w:val="28"/>
          <w:lang w:val="it-IT"/>
        </w:rPr>
        <w:t>La decolonizzazione e l’ingresso in scena del “Terzo mondo”</w:t>
      </w:r>
    </w:p>
    <w:p w14:paraId="21E816EE" w14:textId="77777777" w:rsidR="00971599" w:rsidRPr="00877028" w:rsidRDefault="00000000">
      <w:pPr>
        <w:rPr>
          <w:lang w:val="it-IT"/>
        </w:rPr>
      </w:pPr>
      <w:r w:rsidRPr="00877028">
        <w:rPr>
          <w:lang w:val="it-IT"/>
        </w:rPr>
        <w:t>Nel dopoguerra si aprì anche il processo di decolonizzazione, cioè lo smantellamento progressivo degli imperi coloniali europei. Il sistema coloniale era sempre più difficile da mantenere: costava molto, era sempre meno governabile e provocava tensioni politiche nei paesi colonizzatori. Inoltre, i movimenti nazionalisti e indipendentisti nelle colonie avevano acquisito forza e coscienza politica. Anche Stati Uniti e URSS, pur per ragioni diverse, volevano ridimensionare il dominio delle vecchie potenze europee in Asia e Africa.</w:t>
      </w:r>
    </w:p>
    <w:p w14:paraId="5FC473C3" w14:textId="77777777" w:rsidR="00971599" w:rsidRPr="00877028" w:rsidRDefault="00000000">
      <w:pPr>
        <w:rPr>
          <w:lang w:val="it-IT"/>
        </w:rPr>
      </w:pPr>
      <w:r w:rsidRPr="00877028">
        <w:rPr>
          <w:lang w:val="it-IT"/>
        </w:rPr>
        <w:t>Il processo assunse forme diverse. In alcuni casi fu negoziato e relativamente pacifico; in altri si trasformò in guerra di liberazione. Molti nuovi Stati conservarono una forte eredità coloniale nelle strutture politiche, amministrative, economiche e culturali, compresa la lingua degli ex dominatori. I nuovi gruppi dirigenti incontrarono enormi difficoltà: scarsità di risorse, dipendenza dai paesi ricchi, fragilità del consenso, assenza di un ceto medio, rivalità etniche e resistenze tradizionaliste alla modernizzazione. In molti casi non si affermò una democrazia di tipo occidentale, ma regimi autoritari o dittature militari.</w:t>
      </w:r>
    </w:p>
    <w:p w14:paraId="0E99EEBD" w14:textId="77777777" w:rsidR="00971599" w:rsidRPr="00877028" w:rsidRDefault="00000000">
      <w:pPr>
        <w:rPr>
          <w:lang w:val="it-IT"/>
        </w:rPr>
      </w:pPr>
      <w:r w:rsidRPr="00877028">
        <w:rPr>
          <w:lang w:val="it-IT"/>
        </w:rPr>
        <w:t>Gran Bretagna e Francia seguirono strategie diverse. Londra cercò spesso di accompagnare l’indipendenza mantenendo una forma di influenza indiretta attraverso il Commonwealth. Parigi, invece, oppose maggiore resistenza ai movimenti nazionali, arrivando spesso allo scontro armato. L’Asia precedette l’Africa nel percorso verso l’indipendenza, perché disponeva di istituzioni amministrative locali più mature e di movimenti nazionali più forti.</w:t>
      </w:r>
    </w:p>
    <w:p w14:paraId="4287D83D" w14:textId="77777777" w:rsidR="00971599" w:rsidRPr="00877028" w:rsidRDefault="00000000">
      <w:pPr>
        <w:keepNext/>
        <w:spacing w:before="160"/>
        <w:jc w:val="left"/>
        <w:rPr>
          <w:lang w:val="it-IT"/>
        </w:rPr>
      </w:pPr>
      <w:r w:rsidRPr="00877028">
        <w:rPr>
          <w:b/>
          <w:sz w:val="28"/>
          <w:lang w:val="it-IT"/>
        </w:rPr>
        <w:t>Palestina, nascita di Israele e prima guerra arabo-israeliana</w:t>
      </w:r>
    </w:p>
    <w:p w14:paraId="707F704D" w14:textId="77777777" w:rsidR="00971599" w:rsidRPr="00877028" w:rsidRDefault="00000000">
      <w:pPr>
        <w:rPr>
          <w:lang w:val="it-IT"/>
        </w:rPr>
      </w:pPr>
      <w:r w:rsidRPr="00877028">
        <w:rPr>
          <w:lang w:val="it-IT"/>
        </w:rPr>
        <w:t>Il dopoguerra cambiò anche il Medio Oriente. Francia e Gran Bretagna non riuscivano più a mantenere la precedente politica coloniale. Libano e Siria si erano resi indipendenti dalla Francia; Transgiordania e vari paesi del Golfo uscirono dal mandato britannico. Restava però aperta la questione della Palestina, affidata alla Gran Bretagna dal 1920. Qui convivevano una maggioranza araba, circa due terzi della popolazione, e una minoranza ebraica, circa un terzo. Il movimento sionista chiedeva la nascita di uno Stato ebraico; gli arabi volevano invece uno Stato arabo palestinese o un’entità araba più ampia.</w:t>
      </w:r>
    </w:p>
    <w:p w14:paraId="64043980" w14:textId="77777777" w:rsidR="00971599" w:rsidRPr="00877028" w:rsidRDefault="00000000">
      <w:pPr>
        <w:rPr>
          <w:lang w:val="it-IT"/>
        </w:rPr>
      </w:pPr>
      <w:r w:rsidRPr="00877028">
        <w:rPr>
          <w:lang w:val="it-IT"/>
        </w:rPr>
        <w:t xml:space="preserve">Nel 1945 nacque la Lega araba, con Egitto, Transgiordania, Iraq, Libano, Siria, Arabia Saudita e Yemen. Il suo obiettivo ufficiale era la cooperazione politica ed economica, ma il principale terreno comune fu l’opposizione alla nascita di uno Stato ebraico in Palestina. Nel 1947 la Gran Bretagna affidò la questione all’ONU. Il 29 novembre 1947 l’Assemblea generale approvò la Risoluzione 181, che prevedeva la fine del mandato britannico e la divisione della Palestina in </w:t>
      </w:r>
      <w:r w:rsidRPr="00877028">
        <w:rPr>
          <w:lang w:val="it-IT"/>
        </w:rPr>
        <w:lastRenderedPageBreak/>
        <w:t>tre zone: uno Stato ebraico, uno Stato arabo e una zona internazionale comprendente Gerusalemme e Betlemme. Gli ebrei accettarono il piano, gli arabi lo respinsero.</w:t>
      </w:r>
    </w:p>
    <w:p w14:paraId="111EC356" w14:textId="77777777" w:rsidR="00971599" w:rsidRPr="00877028" w:rsidRDefault="00000000">
      <w:pPr>
        <w:rPr>
          <w:lang w:val="it-IT"/>
        </w:rPr>
      </w:pPr>
      <w:r w:rsidRPr="00877028">
        <w:rPr>
          <w:lang w:val="it-IT"/>
        </w:rPr>
        <w:t>La comunità ebraica in Palestina era cresciuta molto: da poco più di 20.000 persone nel 1880 a 630.000 nel 1947, anche per l’arrivo dei sopravvissuti alla Shoah. Il sionismo aveva costruito istituzioni politiche e colonie rurali per preparare l’indipendenza. Il 14 maggio 1948, alla scadenza del mandato britannico, i rappresentanti della comunità ebraica proclamarono a Tel Aviv la nascita dello Stato d’Israele.</w:t>
      </w:r>
    </w:p>
    <w:p w14:paraId="643879EE" w14:textId="77777777" w:rsidR="00971599" w:rsidRPr="00877028" w:rsidRDefault="00000000">
      <w:pPr>
        <w:rPr>
          <w:lang w:val="it-IT"/>
        </w:rPr>
      </w:pPr>
      <w:r w:rsidRPr="00877028">
        <w:rPr>
          <w:lang w:val="it-IT"/>
        </w:rPr>
        <w:t>Il 15 maggio 1948 Transgiordania, Egitto e Siria, con contingenti libanesi e iracheni, attaccarono Israele. Il conflitto, iniziato dopo mesi di violenze tra le due comunità, si concluse nel gennaio 1949. Gli armistizi di Rodi, firmati tra febbraio e luglio 1949, permisero a Israele di consolidarsi e ampliare i propri confini, inglobando circa il 50% in più del territorio assegnato dalla risoluzione ONU. La Cisgiordania fu occupata dalla Transgiordania e la Striscia di Gaza dall’Egitto. Circa 700.000 arabi palestinesi abbandonarono le proprie case: per gli arabi fu la Nakba, “la catastrofe”. Allo stesso tempo, tra 1948 e 1954, circa 600.000 ebrei espulsi o fuggiti dai paesi arabi andarono in Israele, mentre altri 200.000 si dispersero in Europa e America. Da allora il Medio Oriente divenne un’area di crisi permanente.</w:t>
      </w:r>
    </w:p>
    <w:p w14:paraId="65AA886F" w14:textId="77777777" w:rsidR="00971599" w:rsidRPr="00877028" w:rsidRDefault="00000000">
      <w:pPr>
        <w:keepNext/>
        <w:spacing w:before="160"/>
        <w:jc w:val="left"/>
        <w:rPr>
          <w:lang w:val="it-IT"/>
        </w:rPr>
      </w:pPr>
      <w:r w:rsidRPr="00877028">
        <w:rPr>
          <w:b/>
          <w:sz w:val="28"/>
          <w:lang w:val="it-IT"/>
        </w:rPr>
        <w:t>Nasser, Suez e il panarabismo</w:t>
      </w:r>
    </w:p>
    <w:p w14:paraId="5A40F685" w14:textId="77777777" w:rsidR="00971599" w:rsidRPr="00877028" w:rsidRDefault="00000000">
      <w:pPr>
        <w:rPr>
          <w:lang w:val="it-IT"/>
        </w:rPr>
      </w:pPr>
      <w:r w:rsidRPr="00877028">
        <w:rPr>
          <w:lang w:val="it-IT"/>
        </w:rPr>
        <w:t>L’Egitto rappresentò il caso più significativo del nuovo Medio Oriente. Gli inglesi erano ancora presenti militarmente nella zona del canale di Suez e sostenevano il governo del re Faruk, descritto come corrotto e incapace. Nel 1954 il colonnello Gamal Abd-al Nasser assunse pieni poteri. In politica interna avviò riforme di carattere socialista: redistribuzione delle terre, nazionalizzazione delle attività produttive più importanti e industrializzazione. Il modello di riferimento era l’Unione Sovietica. In politica estera cercò di liberare l’Egitto dal controllo delle vecchie potenze coloniali e si candidò a guida del fronte arabo contro Israele.</w:t>
      </w:r>
    </w:p>
    <w:p w14:paraId="005E44BD" w14:textId="6ABEEB79" w:rsidR="00971599" w:rsidRPr="00877028" w:rsidRDefault="00000000">
      <w:pPr>
        <w:rPr>
          <w:lang w:val="it-IT"/>
        </w:rPr>
      </w:pPr>
      <w:r w:rsidRPr="00877028">
        <w:rPr>
          <w:lang w:val="it-IT"/>
        </w:rPr>
        <w:t>Per finanziare la diga di Assuan, Nasser decise di nazionalizzare il canale di Suez nel 1956, imponendo pedaggi alle navi in transito. Gran Bretagna e Francia, d’accordo con Israele, risposero militarmente nell’ottobre 1956: truppe franco-britanniche furono inviate nella zona del canale e Israele occupò il Sinai. L’operazione si trasformò però in una sconfitta diplomatica per le potenze ex coloniali, perché Stati Uniti e URSS condannarono l’intervento e chiesero il ritiro. La crisi di Suez segnò il tramonto definitivo del ruolo dominante di Francia e Gran Bretagna in Medio Oriente e il loro rimpiazzo da parte di USA e URSS. Rafforzò inoltre il prestigio di Nasser, che divenne simbolo del panarabismo, cioè dell’unione dei popoli arabi fondata su nazionalismo, socialismo di Stato e modernizzazione.</w:t>
      </w:r>
    </w:p>
    <w:sectPr w:rsidR="00971599" w:rsidRPr="00877028"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1703826309">
    <w:abstractNumId w:val="8"/>
  </w:num>
  <w:num w:numId="2" w16cid:durableId="455442360">
    <w:abstractNumId w:val="6"/>
  </w:num>
  <w:num w:numId="3" w16cid:durableId="1011295126">
    <w:abstractNumId w:val="5"/>
  </w:num>
  <w:num w:numId="4" w16cid:durableId="1317149242">
    <w:abstractNumId w:val="4"/>
  </w:num>
  <w:num w:numId="5" w16cid:durableId="531041588">
    <w:abstractNumId w:val="7"/>
  </w:num>
  <w:num w:numId="6" w16cid:durableId="1069573592">
    <w:abstractNumId w:val="3"/>
  </w:num>
  <w:num w:numId="7" w16cid:durableId="365571632">
    <w:abstractNumId w:val="2"/>
  </w:num>
  <w:num w:numId="8" w16cid:durableId="1714580251">
    <w:abstractNumId w:val="1"/>
  </w:num>
  <w:num w:numId="9" w16cid:durableId="1069748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283"/>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6B1A"/>
    <w:rsid w:val="00326F90"/>
    <w:rsid w:val="00575F83"/>
    <w:rsid w:val="0085192A"/>
    <w:rsid w:val="00877028"/>
    <w:rsid w:val="0097159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3B5970"/>
  <w14:defaultImageDpi w14:val="300"/>
  <w15:docId w15:val="{48351561-A167-4BF0-8F17-D111403AA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pPr>
      <w:spacing w:after="120"/>
      <w:jc w:val="both"/>
    </w:pPr>
    <w:rPr>
      <w:rFonts w:ascii="Calibri" w:eastAsia="Calibri" w:hAnsi="Calibri"/>
      <w:sz w:val="24"/>
    </w:rPr>
  </w:style>
  <w:style w:type="paragraph" w:styleId="Titolo1">
    <w:name w:val="heading 1"/>
    <w:basedOn w:val="Normale"/>
    <w:next w:val="Normale"/>
    <w:link w:val="Titolo1Carattere"/>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olo2">
    <w:name w:val="heading 2"/>
    <w:basedOn w:val="Normale"/>
    <w:next w:val="Normale"/>
    <w:link w:val="Titolo2Carattere"/>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ind w:left="360"/>
      <w:contextualSpacing/>
    </w:pPr>
  </w:style>
  <w:style w:type="paragraph" w:styleId="Elencocontinua2">
    <w:name w:val="List Continue 2"/>
    <w:basedOn w:val="Normale"/>
    <w:uiPriority w:val="99"/>
    <w:unhideWhenUsed/>
    <w:rsid w:val="0029639D"/>
    <w:pPr>
      <w:ind w:left="720"/>
      <w:contextualSpacing/>
    </w:pPr>
  </w:style>
  <w:style w:type="paragraph" w:styleId="Elencocontinua3">
    <w:name w:val="List Continue 3"/>
    <w:basedOn w:val="Normale"/>
    <w:uiPriority w:val="99"/>
    <w:unhideWhenUsed/>
    <w:rsid w:val="0029639D"/>
    <w:pPr>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4921</Words>
  <Characters>28056</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32912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Dal nuovo ordine internazionale alla guerra fredda: la nascita del mondo bipolare e del “Terzo mondo”</dc:title>
  <dc:subject>Riassunto Capitolo 15</dc:subject>
  <dc:creator>ChatGPT</dc:creator>
  <cp:keywords>storia, guerra fredda, decolonizzazione</cp:keywords>
  <dc:description>generated by python-docx</dc:description>
  <cp:lastModifiedBy>Roberto Guerini</cp:lastModifiedBy>
  <cp:revision>4</cp:revision>
  <dcterms:created xsi:type="dcterms:W3CDTF">2013-12-23T23:15:00Z</dcterms:created>
  <dcterms:modified xsi:type="dcterms:W3CDTF">2026-05-29T19:23:00Z</dcterms:modified>
  <cp:category/>
</cp:coreProperties>
</file>