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FD79" w14:textId="77777777" w:rsidR="003F1F1A" w:rsidRPr="00C31402" w:rsidRDefault="00000000">
      <w:pPr>
        <w:spacing w:after="240"/>
        <w:jc w:val="center"/>
        <w:rPr>
          <w:lang w:val="it-IT"/>
        </w:rPr>
      </w:pPr>
      <w:r w:rsidRPr="00C31402">
        <w:rPr>
          <w:b/>
          <w:sz w:val="30"/>
          <w:lang w:val="it-IT"/>
        </w:rPr>
        <w:t>Gli anni della “coesistenza competitiva”: dalla destalinizzazione al Sessantotto</w:t>
      </w:r>
    </w:p>
    <w:p w14:paraId="7F6DF9C6" w14:textId="77777777" w:rsidR="003F1F1A" w:rsidRPr="00C31402" w:rsidRDefault="00000000">
      <w:pPr>
        <w:pStyle w:val="Titolo2"/>
        <w:rPr>
          <w:color w:val="auto"/>
          <w:lang w:val="it-IT"/>
        </w:rPr>
      </w:pPr>
      <w:r w:rsidRPr="00C31402">
        <w:rPr>
          <w:rFonts w:ascii="Calibri" w:eastAsia="Calibri" w:hAnsi="Calibri"/>
          <w:color w:val="auto"/>
          <w:lang w:val="it-IT"/>
        </w:rPr>
        <w:t>Il blocco sovietico dopo Stalin e l’avvio della destalinizzazione</w:t>
      </w:r>
    </w:p>
    <w:p w14:paraId="39141392" w14:textId="77777777" w:rsidR="003F1F1A" w:rsidRPr="00C31402" w:rsidRDefault="00000000">
      <w:pPr>
        <w:rPr>
          <w:lang w:val="it-IT"/>
        </w:rPr>
      </w:pPr>
      <w:r w:rsidRPr="00C31402">
        <w:rPr>
          <w:lang w:val="it-IT"/>
        </w:rPr>
        <w:t>Il capitolo descrive il periodo in cui la guerra fredda, pur restando fondata sulla contrapposizione tra Stati Uniti e Unione Sovietica, assume forme meno rigidamente frontali rispetto agli anni immediatamente successivi al 1945. L’espressione “coesistenza competitiva” indica proprio questa situazione: USA e URSS non rinunciano al confronto ideologico, militare, economico e tecnologico, ma sono costrette a evitare lo scontro diretto, perché la presenza di armi nucleari rende una guerra generale potenzialmente catastrofica.</w:t>
      </w:r>
    </w:p>
    <w:p w14:paraId="523F9E95" w14:textId="77777777" w:rsidR="003F1F1A" w:rsidRPr="00C31402" w:rsidRDefault="00000000">
      <w:pPr>
        <w:rPr>
          <w:lang w:val="it-IT"/>
        </w:rPr>
      </w:pPr>
      <w:r w:rsidRPr="00C31402">
        <w:rPr>
          <w:lang w:val="it-IT"/>
        </w:rPr>
        <w:t>L’evento chiave posto in apertura è la guerra del Vietnam, combattuta tra il 1964 e il 1975 nella penisola indocinese. Il conflitto viene presentato come uno degli atti finali della decolonizzazione e, insieme, come uno dei momenti più drammatici della guerra fredda. Gli Stati Uniti sostennero il regime dittatoriale del Vietnam del Sud contro il Vietnam del Nord comunista, appoggiato da Cina e URSS. Dal 1964 Washington intervenne militarmente con un’escalation che non riuscì però a piegare la guerriglia dei vietcong, attiva nel Sud per la riunificazione del paese. La guerra terminò nel 1975 con la vittoria del Vietnam del Nord e la nascita della Repubblica socialista del Vietnam unificato. Il capitolo sottolinea anche la sproporzione tra le dotazioni militari dei marines statunitensi e quelle dei vietcong: proprio per questo la vittoria vietnamita apparve clamorosa e dimostrò che una superpotenza poteva essere messa in difficoltà da un’armata popolare. La guerra provocò inoltre negli Stati Uniti un forte movimento pacifista e rimase nella memoria collettiva americana come la “disfatta” per eccellenza.</w:t>
      </w:r>
    </w:p>
    <w:p w14:paraId="6DB38C19" w14:textId="77777777" w:rsidR="003F1F1A" w:rsidRPr="00C31402" w:rsidRDefault="00000000">
      <w:pPr>
        <w:rPr>
          <w:lang w:val="it-IT"/>
        </w:rPr>
      </w:pPr>
      <w:r w:rsidRPr="00C31402">
        <w:rPr>
          <w:lang w:val="it-IT"/>
        </w:rPr>
        <w:t>Il primo grande tema del capitolo è la trasformazione del blocco sovietico dopo la morte di Stalin, avvenuta il 5 marzo 1953. Con la sua scomparsa si chiudeva un’intera fase della storia del comunismo internazionale. In un primo momento la nuova leadership sovietica, formata da figure vicine a Stalin come Malenkov, Molotov, Berija, Mikojan, Bulganin e Chruščëv, cercò di mantenere intatto il sistema autocratico ereditato dal dittatore e di continuare a controllare rigidamente i paesi satelliti dell’Europa orientale.</w:t>
      </w:r>
    </w:p>
    <w:p w14:paraId="1C129059" w14:textId="77777777" w:rsidR="003F1F1A" w:rsidRPr="00C31402" w:rsidRDefault="00000000">
      <w:pPr>
        <w:rPr>
          <w:lang w:val="it-IT"/>
        </w:rPr>
      </w:pPr>
      <w:r w:rsidRPr="00C31402">
        <w:rPr>
          <w:lang w:val="it-IT"/>
        </w:rPr>
        <w:t>Tuttavia, nei mesi successivi alla morte di Stalin, nei paesi dell’Est emersero proteste e fermenti sociali. Dopo le prime agitazioni in Cecoslovacchia, il 17 giugno 1953 furono gli operai di Berlino Est a ribellarsi. Il movimento fu represso duramente dalle truppe sovietiche e dalla polizia politica della Repubblica democratica tedesca. Molti dimostranti riuscirono a rifugiarsi nella parte occidentale di Berlino, dichiarandosi profughi politici. Questi episodi mostrarono che il controllo repressivo non bastava più a garantire la stabilità dei regimi comunisti dell’Europa orientale, anche perché le condizioni economiche dei paesi satelliti erano molto difficili.</w:t>
      </w:r>
    </w:p>
    <w:p w14:paraId="0F386427" w14:textId="77777777" w:rsidR="003F1F1A" w:rsidRPr="00C31402" w:rsidRDefault="00000000">
      <w:pPr>
        <w:rPr>
          <w:lang w:val="it-IT"/>
        </w:rPr>
      </w:pPr>
      <w:r w:rsidRPr="00C31402">
        <w:rPr>
          <w:lang w:val="it-IT"/>
        </w:rPr>
        <w:lastRenderedPageBreak/>
        <w:t>La dirigenza sovietica comprese quindi la necessità di una parziale correzione di rotta. Il primo segnale arrivò nell’estate del 1953, quando Lavrentij Berija, capo della polizia politica e fedele esecutore delle purghe staliniane, fu arrestato ed eliminato. La fase di direzione collegiale durò però poco: all’inizio del 1955 emerse come figura dominante Nikita Sergeevič Chruščëv, che nel corso dello stesso anno concentrò nelle proprie mani le principali cariche del partito e dello Stato. Egli si presentò come il promotore di un “mutamento nella tradizione”, cioè di una revisione parziale del sistema sovietico senza abbandonarne i principi fondamentali.</w:t>
      </w:r>
    </w:p>
    <w:p w14:paraId="0166DA07" w14:textId="77777777" w:rsidR="003F1F1A" w:rsidRPr="00C31402" w:rsidRDefault="00000000">
      <w:pPr>
        <w:pStyle w:val="Titolo2"/>
        <w:rPr>
          <w:color w:val="auto"/>
          <w:lang w:val="it-IT"/>
        </w:rPr>
      </w:pPr>
      <w:r w:rsidRPr="00C31402">
        <w:rPr>
          <w:rFonts w:ascii="Calibri" w:eastAsia="Calibri" w:hAnsi="Calibri"/>
          <w:color w:val="auto"/>
          <w:lang w:val="it-IT"/>
        </w:rPr>
        <w:t>Chruščëv tra riforma interna, competizione con l’Occidente e limiti del sistema sovietico</w:t>
      </w:r>
    </w:p>
    <w:p w14:paraId="61C6F850" w14:textId="77777777" w:rsidR="003F1F1A" w:rsidRPr="00C31402" w:rsidRDefault="00000000">
      <w:pPr>
        <w:rPr>
          <w:lang w:val="it-IT"/>
        </w:rPr>
      </w:pPr>
      <w:r w:rsidRPr="00C31402">
        <w:rPr>
          <w:lang w:val="it-IT"/>
        </w:rPr>
        <w:t>Chruščëv comprese che la sfida con l’Occidente non poteva essere condotta soltanto sul piano militare e ideologico, ma anche su quello economico e sociale. L’URSS doveva dimostrare che il modello socialista era in grado di competere con quello capitalistico nello sviluppo industriale, nel tenore di vita e nei consumi. Per questo si rendeva necessaria una riforma economica capace di modernizzare l’industria e migliorare le condizioni materiali della popolazione.</w:t>
      </w:r>
    </w:p>
    <w:p w14:paraId="2930F0A1" w14:textId="77777777" w:rsidR="003F1F1A" w:rsidRPr="00C31402" w:rsidRDefault="00000000">
      <w:pPr>
        <w:rPr>
          <w:lang w:val="it-IT"/>
        </w:rPr>
      </w:pPr>
      <w:r w:rsidRPr="00C31402">
        <w:rPr>
          <w:lang w:val="it-IT"/>
        </w:rPr>
        <w:t>Gli spazi di manovra del nuovo leader erano però ridotti. Il regime politico sovietico rimaneva rigidamente controllato e continuava a essere segnato dall’eredità di Stalin. Inoltre, sotto l’apparente consenso, nella società maturava un dissenso silenzioso. Chruščëv cercò dunque di promuovere una cauta apertura sia verso i paesi occidentali sia all’interno del mondo comunista, ma senza mettere in discussione gli interessi fondamentali dell’Unione Sovietica.</w:t>
      </w:r>
    </w:p>
    <w:p w14:paraId="558C0E14" w14:textId="77777777" w:rsidR="003F1F1A" w:rsidRPr="00C31402" w:rsidRDefault="00000000">
      <w:pPr>
        <w:rPr>
          <w:lang w:val="it-IT"/>
        </w:rPr>
      </w:pPr>
      <w:r w:rsidRPr="00C31402">
        <w:rPr>
          <w:lang w:val="it-IT"/>
        </w:rPr>
        <w:t>Sul piano della politica estera, Chruščëv cercò di rilanciare i negoziati con l’Occidente sulle grandi questioni ancora aperte, in particolare quella dell’Austria e quella della Germania divisa. Allo stesso tempo avviò la riconciliazione con la Iugoslavia di Tito e decise lo scioglimento del Cominform. Queste scelte segnarono un cambiamento importante, perché venne riconosciuta la possibilità di diverse “vie nazionali al socialismo”: la rivoluzione sovietica non era più presentata come modello unico e obbligatorio per tutti i paesi comunisti.</w:t>
      </w:r>
    </w:p>
    <w:p w14:paraId="7904FAF1" w14:textId="77777777" w:rsidR="003F1F1A" w:rsidRPr="00C31402" w:rsidRDefault="00000000">
      <w:pPr>
        <w:pStyle w:val="Titolo2"/>
        <w:rPr>
          <w:color w:val="auto"/>
          <w:lang w:val="it-IT"/>
        </w:rPr>
      </w:pPr>
      <w:r w:rsidRPr="00C31402">
        <w:rPr>
          <w:rFonts w:ascii="Calibri" w:eastAsia="Calibri" w:hAnsi="Calibri"/>
          <w:color w:val="auto"/>
          <w:lang w:val="it-IT"/>
        </w:rPr>
        <w:t>Il Patto di Varsavia e la stabilizzazione dei due blocchi</w:t>
      </w:r>
    </w:p>
    <w:p w14:paraId="4F1BDC0C" w14:textId="77777777" w:rsidR="003F1F1A" w:rsidRPr="00C31402" w:rsidRDefault="00000000">
      <w:pPr>
        <w:rPr>
          <w:lang w:val="it-IT"/>
        </w:rPr>
      </w:pPr>
      <w:r w:rsidRPr="00C31402">
        <w:rPr>
          <w:lang w:val="it-IT"/>
        </w:rPr>
        <w:t>Nel 1955 l’URSS stipulò con i paesi dell’Europa orientale, esclusa la Iugoslavia, un’alleanza militare: il Patto di Varsavia. Esso rappresentava la risposta di Mosca all’ingresso della Germania occidentale nella NATO. A metà degli anni Cinquanta la divisione del mondo in due aree di influenza risultava ormai consolidata: gli Stati Uniti e l’Unione Sovietica riconoscevano di fatto all’avversario libertà d’azione nella rispettiva sfera egemonica.</w:t>
      </w:r>
    </w:p>
    <w:p w14:paraId="7AD592CB" w14:textId="77777777" w:rsidR="003F1F1A" w:rsidRPr="00C31402" w:rsidRDefault="00000000">
      <w:pPr>
        <w:rPr>
          <w:lang w:val="it-IT"/>
        </w:rPr>
      </w:pPr>
      <w:r w:rsidRPr="00C31402">
        <w:rPr>
          <w:lang w:val="it-IT"/>
        </w:rPr>
        <w:t xml:space="preserve">Questa situazione non eliminava la tensione, ma obbligava le due superpotenze alla prudenza. Gli arsenali nucleari erano pieni di armi di distruzione di massa, quindi ogni passo falso poteva provocare una guerra atomica. Proprio per questo la diplomazia diventava indispensabile. Il capitolo mostra questa logica anche attraverso la carta dell’Europa divisa in due blocchi nel </w:t>
      </w:r>
      <w:r w:rsidRPr="00C31402">
        <w:rPr>
          <w:lang w:val="it-IT"/>
        </w:rPr>
        <w:lastRenderedPageBreak/>
        <w:t>1955: da una parte i paesi della NATO, dall’altra quelli del Patto di Varsavia, con la “cortina di ferro” a separare le due aree e con alcuni stati neutrali o non allineati.</w:t>
      </w:r>
    </w:p>
    <w:p w14:paraId="6E6D7F29" w14:textId="77777777" w:rsidR="003F1F1A" w:rsidRPr="00C31402" w:rsidRDefault="00000000">
      <w:pPr>
        <w:pStyle w:val="Titolo2"/>
        <w:rPr>
          <w:color w:val="auto"/>
          <w:lang w:val="it-IT"/>
        </w:rPr>
      </w:pPr>
      <w:r w:rsidRPr="00C31402">
        <w:rPr>
          <w:rFonts w:ascii="Calibri" w:eastAsia="Calibri" w:hAnsi="Calibri"/>
          <w:color w:val="auto"/>
          <w:lang w:val="it-IT"/>
        </w:rPr>
        <w:t>La questione tedesca, l’Austria e l’alternanza tra tensione e distensione</w:t>
      </w:r>
    </w:p>
    <w:p w14:paraId="79B44D30" w14:textId="77777777" w:rsidR="003F1F1A" w:rsidRPr="00C31402" w:rsidRDefault="00000000">
      <w:pPr>
        <w:rPr>
          <w:lang w:val="it-IT"/>
        </w:rPr>
      </w:pPr>
      <w:r w:rsidRPr="00C31402">
        <w:rPr>
          <w:lang w:val="it-IT"/>
        </w:rPr>
        <w:t>Nel 1954, per la prima volta dopo quasi dieci anni, i ministri degli Esteri di Stati Uniti, URSS, Francia e Gran Bretagna si riunirono a Berlino per affrontare la questione della Germania, divisa dal 1949 in due entità statali. L’incontro ebbe importanza politica, ma non produsse risultati concreti. La proposta sovietica di riunificare la Germania in uno Stato neutrale fu respinta da Washington, che la considerava vantaggiosa per il Cremlino.</w:t>
      </w:r>
    </w:p>
    <w:p w14:paraId="1502300A" w14:textId="77777777" w:rsidR="003F1F1A" w:rsidRPr="00C31402" w:rsidRDefault="00000000">
      <w:pPr>
        <w:rPr>
          <w:lang w:val="it-IT"/>
        </w:rPr>
      </w:pPr>
      <w:r w:rsidRPr="00C31402">
        <w:rPr>
          <w:lang w:val="it-IT"/>
        </w:rPr>
        <w:t>Un risultato venne invece raggiunto sull’Austria. Con il trattato di Vienna del maggio 1955 fu stabilito il ritiro delle truppe alleate e sovietiche, in cambio della garanzia della neutralità del paese. Nella conferenza di Ginevra del luglio 1955, invece, i negoziati su Germania e Berlino si bloccarono nuovamente. Di fatto, in Europa, le due superpotenze si paralizzavano a vicenda: entrambe volevano conservare lo status quo.</w:t>
      </w:r>
    </w:p>
    <w:p w14:paraId="0FF99E04" w14:textId="77777777" w:rsidR="003F1F1A" w:rsidRPr="00C31402" w:rsidRDefault="00000000">
      <w:pPr>
        <w:rPr>
          <w:lang w:val="it-IT"/>
        </w:rPr>
      </w:pPr>
      <w:r w:rsidRPr="00C31402">
        <w:rPr>
          <w:lang w:val="it-IT"/>
        </w:rPr>
        <w:t>Alla fine degli anni Cinquanta tornò la tensione su Berlino. Dopo il lancio dello Sputnik nel 1957, che aumentò il prestigio internazionale dell’URSS, Chruščëv intimò agli occidentali di ritirarsi dalle loro zone di occupazione nella città tedesca. Alla fine del 1958, però, il leader sovietico passò a toni più distensivi, auspicando una soluzione negoziata. Il suo comportamento alternava quindi offerte di “coesistenza pacifica” e attacchi al “colonialismo occidentale”, anche per ottenere il favore dei paesi di nuova indipendenza e dei movimenti di liberazione nazionale.</w:t>
      </w:r>
    </w:p>
    <w:p w14:paraId="762FC3A3" w14:textId="77777777" w:rsidR="003F1F1A" w:rsidRPr="00C31402" w:rsidRDefault="00000000">
      <w:pPr>
        <w:pStyle w:val="Titolo2"/>
        <w:rPr>
          <w:color w:val="auto"/>
          <w:lang w:val="it-IT"/>
        </w:rPr>
      </w:pPr>
      <w:r w:rsidRPr="00C31402">
        <w:rPr>
          <w:rFonts w:ascii="Calibri" w:eastAsia="Calibri" w:hAnsi="Calibri"/>
          <w:color w:val="auto"/>
          <w:lang w:val="it-IT"/>
        </w:rPr>
        <w:t>La nascita della Comunità economica europea</w:t>
      </w:r>
    </w:p>
    <w:p w14:paraId="2171294C" w14:textId="77777777" w:rsidR="003F1F1A" w:rsidRPr="00C31402" w:rsidRDefault="00000000">
      <w:pPr>
        <w:rPr>
          <w:lang w:val="it-IT"/>
        </w:rPr>
      </w:pPr>
      <w:r w:rsidRPr="00C31402">
        <w:rPr>
          <w:lang w:val="it-IT"/>
        </w:rPr>
        <w:t>Mentre il confronto Est-Ovest cambiava forma, nell’Europa occidentale riprese vigore il processo di integrazione. Dopo il fallimento della CED, l’integrazione ripartì con obiettivi più limitati ma concreti. Nel giugno 1955 fu avviato un progetto per creare un Mercato comune europeo e una Comunità europea dell’energia atomica. Dopo due anni di trattative, il 25 marzo 1957 furono firmati a Roma i trattati istitutivi della Comunità economica europea e dell’Euratom, entrati in vigore il 1° gennaio 1958.</w:t>
      </w:r>
    </w:p>
    <w:p w14:paraId="0D49FD70" w14:textId="77777777" w:rsidR="003F1F1A" w:rsidRPr="00C31402" w:rsidRDefault="00000000">
      <w:pPr>
        <w:rPr>
          <w:lang w:val="it-IT"/>
        </w:rPr>
      </w:pPr>
      <w:r w:rsidRPr="00C31402">
        <w:rPr>
          <w:lang w:val="it-IT"/>
        </w:rPr>
        <w:t>I paesi fondatori erano gli stessi della CECA: Francia, Germania Ovest, Italia, Belgio, Lussemburgo e Paesi Bassi. Nacque così l’“Europa dei Sei”. L’obiettivo principale della CEE era uniformare tariffe e regolamenti commerciali entro dodici anni, fino alla creazione di un grande mercato continentale fondato sulla libera circolazione di merci, capitali e lavoratori.</w:t>
      </w:r>
    </w:p>
    <w:p w14:paraId="6A8C6755" w14:textId="77777777" w:rsidR="003F1F1A" w:rsidRPr="00C31402" w:rsidRDefault="00000000">
      <w:pPr>
        <w:rPr>
          <w:lang w:val="it-IT"/>
        </w:rPr>
      </w:pPr>
      <w:r w:rsidRPr="00C31402">
        <w:rPr>
          <w:lang w:val="it-IT"/>
        </w:rPr>
        <w:t xml:space="preserve">La struttura della Comunità prevedeva un Parlamento con funzione consultiva, insediato simbolicamente a Strasburgo; una Commissione incaricata dell’attuazione dei provvedimenti, ma senza un vero potere esecutivo diretto; e un Consiglio dei ministri, dotato del potere decisionale e formato dai capi di governo e dai ministri degli Esteri dei paesi membri. La CEE non era ancora un’autentica entità sovranazionale, ma nel tempo riuscì a consolidarsi grazie alla </w:t>
      </w:r>
      <w:r w:rsidRPr="00C31402">
        <w:rPr>
          <w:lang w:val="it-IT"/>
        </w:rPr>
        <w:lastRenderedPageBreak/>
        <w:t>liberalizzazione degli scambi, alla cooperazione in alcuni settori dell’agricoltura e dell’industria e all’elaborazione di disposizioni comuni nel campo sociale e del lavoro.</w:t>
      </w:r>
    </w:p>
    <w:p w14:paraId="27652A2E" w14:textId="77777777" w:rsidR="003F1F1A" w:rsidRPr="00C31402" w:rsidRDefault="00000000">
      <w:pPr>
        <w:pStyle w:val="Titolo2"/>
        <w:rPr>
          <w:color w:val="auto"/>
          <w:lang w:val="it-IT"/>
        </w:rPr>
      </w:pPr>
      <w:r w:rsidRPr="00C31402">
        <w:rPr>
          <w:rFonts w:ascii="Calibri" w:eastAsia="Calibri" w:hAnsi="Calibri"/>
          <w:color w:val="auto"/>
          <w:lang w:val="it-IT"/>
        </w:rPr>
        <w:t>Europeismo, nazionalismo e diverse idee di Europa</w:t>
      </w:r>
    </w:p>
    <w:p w14:paraId="6F0FFBAD" w14:textId="77777777" w:rsidR="003F1F1A" w:rsidRPr="00C31402" w:rsidRDefault="00000000">
      <w:pPr>
        <w:rPr>
          <w:lang w:val="it-IT"/>
        </w:rPr>
      </w:pPr>
      <w:r w:rsidRPr="00C31402">
        <w:rPr>
          <w:lang w:val="it-IT"/>
        </w:rPr>
        <w:t>Il processo di integrazione europea fu condizionato da diversi fattori: le conseguenze dei due conflitti mondiali, soprattutto nei rapporti tra Francia e Germania Ovest; le ambizioni egemoniche di alcuni Stati europei; il contesto internazionale dominato da USA e URSS; e la permanenza dell’idea di Stato-nazione, difficile da conciliare con la cessione di sovranità a istituzioni sovranazionali.</w:t>
      </w:r>
    </w:p>
    <w:p w14:paraId="53371B4D" w14:textId="77777777" w:rsidR="003F1F1A" w:rsidRPr="00C31402" w:rsidRDefault="00000000">
      <w:pPr>
        <w:rPr>
          <w:lang w:val="it-IT"/>
        </w:rPr>
      </w:pPr>
      <w:r w:rsidRPr="00C31402">
        <w:rPr>
          <w:lang w:val="it-IT"/>
        </w:rPr>
        <w:t>Il capitolo insiste sulla tensione tra europeismo e nazionalismo. Da una parte vi erano i federalisti, favorevoli a una vera struttura politica sovranazionale, e i confederalisti, favorevoli almeno a un organismo di coordinamento comune. Dall’altra parte vi erano coloro che rifiutavano qualsiasi riduzione della sovranità nazionale. La Gran Bretagna, contraria a una progressiva cessione di sovranità a istituzioni comuni, non aderì inizialmente alla CEE.</w:t>
      </w:r>
    </w:p>
    <w:p w14:paraId="041F31C4" w14:textId="77777777" w:rsidR="003F1F1A" w:rsidRPr="00C31402" w:rsidRDefault="00000000">
      <w:pPr>
        <w:rPr>
          <w:lang w:val="it-IT"/>
        </w:rPr>
      </w:pPr>
      <w:r w:rsidRPr="00C31402">
        <w:rPr>
          <w:lang w:val="it-IT"/>
        </w:rPr>
        <w:t>Anche all’interno dell’europeismo vi erano differenze profonde. La Germania federale di Konrad Adenauer sosteneva l’integrazione europea sia per superare la diffidenza internazionale verso la Germania sia in chiave anticomunista. Il suo europeismo era quindi legato all’atlantismo, cioè alla convinzione che il legame con gli Stati Uniti fosse la garanzia principale della sicurezza occidentale contro l’espansione sovietica. L’europeismo francese di Charles de Gaulle era invece orientato in senso opposto: puntava a un’Europa più autonoma dagli Stati Uniti, una “terza forza” tra i due blocchi, guidata dalla Francia.</w:t>
      </w:r>
    </w:p>
    <w:p w14:paraId="3BC4E90C" w14:textId="77777777" w:rsidR="003F1F1A" w:rsidRPr="00C31402" w:rsidRDefault="00000000">
      <w:pPr>
        <w:pStyle w:val="Titolo2"/>
        <w:rPr>
          <w:color w:val="auto"/>
          <w:lang w:val="it-IT"/>
        </w:rPr>
      </w:pPr>
      <w:r w:rsidRPr="00C31402">
        <w:rPr>
          <w:rFonts w:ascii="Calibri" w:eastAsia="Calibri" w:hAnsi="Calibri"/>
          <w:color w:val="auto"/>
          <w:lang w:val="it-IT"/>
        </w:rPr>
        <w:t>Il progetto europeo di de Gaulle e il rapporto franco-tedesco</w:t>
      </w:r>
    </w:p>
    <w:p w14:paraId="0C2D37B8" w14:textId="77777777" w:rsidR="003F1F1A" w:rsidRPr="00C31402" w:rsidRDefault="00000000">
      <w:pPr>
        <w:rPr>
          <w:lang w:val="it-IT"/>
        </w:rPr>
      </w:pPr>
      <w:r w:rsidRPr="00C31402">
        <w:rPr>
          <w:lang w:val="it-IT"/>
        </w:rPr>
        <w:t>Chiamato alla presidenza della Repubblica francese durante la crisi algerina, de Gaulle impostò la sua politica estera sull’obiettivo di restituire alla Francia un ruolo centrale nello scenario internazionale. Per lui l’Europa doveva essere indipendente dalle due superpotenze e guidata dalla Francia, anche grazie a un’autonomia militare. In questa prospettiva promosse lo sviluppo dell’arsenale nucleare francese, che portò nel 1960 alla prima bomba atomica della Francia. Nel marzo 1966 decise inoltre il ritiro delle forze armate francesi dal Comando militare integrato della NATO, senza però abbandonare il Patto atlantico.</w:t>
      </w:r>
    </w:p>
    <w:p w14:paraId="3DBF56D3" w14:textId="77777777" w:rsidR="003F1F1A" w:rsidRPr="00C31402" w:rsidRDefault="00000000">
      <w:pPr>
        <w:rPr>
          <w:lang w:val="it-IT"/>
        </w:rPr>
      </w:pPr>
      <w:r w:rsidRPr="00C31402">
        <w:rPr>
          <w:lang w:val="it-IT"/>
        </w:rPr>
        <w:t>De Gaulle cercò anche rapporti con l’Unione Sovietica per stipulare accordi di cooperazione scientifica e presentare la Francia come perno europeo della distensione tra Est e Ovest. Parallelamente, tentò di rafforzare l’influenza francese nel Terzo mondo, soprattutto nei paesi un tempo appartenuti all’impero coloniale francese.</w:t>
      </w:r>
    </w:p>
    <w:p w14:paraId="7072B357" w14:textId="77777777" w:rsidR="003F1F1A" w:rsidRPr="00C31402" w:rsidRDefault="00000000">
      <w:pPr>
        <w:rPr>
          <w:lang w:val="it-IT"/>
        </w:rPr>
      </w:pPr>
      <w:r w:rsidRPr="00C31402">
        <w:rPr>
          <w:lang w:val="it-IT"/>
        </w:rPr>
        <w:t xml:space="preserve">Nel quadro della CEE, de Gaulle voleva che la Francia diventasse l’asse fondamentale dell’Europa comunitaria. La sua idea non era quella di una comunità fondata su istituzioni elettive e vincolanti, ma su una cooperazione tra Stati sovrani, con istituzioni comunitarie </w:t>
      </w:r>
      <w:r w:rsidRPr="00C31402">
        <w:rPr>
          <w:lang w:val="it-IT"/>
        </w:rPr>
        <w:lastRenderedPageBreak/>
        <w:t>subordinate ai governi nazionali. Per questo, quando nell’ottobre 1961 fu presentato un progetto di comunità politica europea sotto la guida di Parigi, esso incontrò forti opposizioni. Nel gennaio 1963 de Gaulle pose il veto all’ingresso della Gran Bretagna nella CEE, perché riteneva che i suoi stretti legami con gli Stati Uniti avrebbero impedito all’Europa di sottrarsi all’egemonia politico-militare americana.</w:t>
      </w:r>
    </w:p>
    <w:p w14:paraId="7B5716E0" w14:textId="77777777" w:rsidR="003F1F1A" w:rsidRPr="00C31402" w:rsidRDefault="00000000">
      <w:pPr>
        <w:rPr>
          <w:lang w:val="it-IT"/>
        </w:rPr>
      </w:pPr>
      <w:r w:rsidRPr="00C31402">
        <w:rPr>
          <w:lang w:val="it-IT"/>
        </w:rPr>
        <w:t>Il 22 gennaio 1963, una settimana dopo il veto alla Gran Bretagna, de Gaulle e Adenauer firmarono un trattato di cooperazione e amicizia franco-tedesco. Per il leader francese esso doveva essere la premessa per un’Europa capace di agire alla pari con le due superpotenze. Per la Germania federale, invece, quel rapporto rappresentava anche un modo per superare il senso di colpa e le frustrazioni del dopoguerra, recuperando prestigio internazionale.</w:t>
      </w:r>
    </w:p>
    <w:p w14:paraId="57157C65" w14:textId="77777777" w:rsidR="003F1F1A" w:rsidRPr="00C31402" w:rsidRDefault="00000000">
      <w:pPr>
        <w:pStyle w:val="Titolo2"/>
        <w:rPr>
          <w:color w:val="auto"/>
          <w:lang w:val="it-IT"/>
        </w:rPr>
      </w:pPr>
      <w:r w:rsidRPr="00C31402">
        <w:rPr>
          <w:rFonts w:ascii="Calibri" w:eastAsia="Calibri" w:hAnsi="Calibri"/>
          <w:color w:val="auto"/>
          <w:lang w:val="it-IT"/>
        </w:rPr>
        <w:t>L’America Latina, Cuba e i limiti dell’egemonia statunitense</w:t>
      </w:r>
    </w:p>
    <w:p w14:paraId="6E52139E" w14:textId="77777777" w:rsidR="003F1F1A" w:rsidRPr="00C31402" w:rsidRDefault="00000000">
      <w:pPr>
        <w:rPr>
          <w:lang w:val="it-IT"/>
        </w:rPr>
      </w:pPr>
      <w:r w:rsidRPr="00C31402">
        <w:rPr>
          <w:lang w:val="it-IT"/>
        </w:rPr>
        <w:t>Il capitolo collega la politica estera americana anche alla situazione dell’America Latina. Quest’area soffriva la subordinazione economica agli Stati Uniti, l’ingerenza politica di Washington e profondi squilibri sociali. Tali fattori rendevano fragili molti ordinamenti istituzionali. In Argentina Juan Domingo Perón instaurò un regime populista, poi rovesciato a metà degli anni Cinquanta e sostituito da una giunta militare. Un destino simile colpì l’esperienza di Vargas in Brasile.</w:t>
      </w:r>
    </w:p>
    <w:p w14:paraId="5DC787F0" w14:textId="77777777" w:rsidR="003F1F1A" w:rsidRPr="00C31402" w:rsidRDefault="00000000">
      <w:pPr>
        <w:rPr>
          <w:lang w:val="it-IT"/>
        </w:rPr>
      </w:pPr>
      <w:r w:rsidRPr="00C31402">
        <w:rPr>
          <w:lang w:val="it-IT"/>
        </w:rPr>
        <w:t>Il caso più importante fu però Cuba. Qui gli Stati Uniti non riuscirono a mantenere la propria influenza: nel 1959 la dittatura del generale Batista fu rovesciata dalla rivoluzione guidata da Fidel Castro, che portò alla nascita di un governo comunista alleato di Mosca. Cuba divenne così un punto di crisi decisivo nella guerra fredda, perché si trovava a poca distanza dal territorio statunitense e poteva rappresentare un esempio rivoluzionario per l’intera America Latina.</w:t>
      </w:r>
    </w:p>
    <w:p w14:paraId="4AB6DF9F" w14:textId="77777777" w:rsidR="003F1F1A" w:rsidRPr="00C31402" w:rsidRDefault="00000000">
      <w:pPr>
        <w:pStyle w:val="Titolo2"/>
        <w:rPr>
          <w:color w:val="auto"/>
          <w:lang w:val="it-IT"/>
        </w:rPr>
      </w:pPr>
      <w:r w:rsidRPr="00C31402">
        <w:rPr>
          <w:rFonts w:ascii="Calibri" w:eastAsia="Calibri" w:hAnsi="Calibri"/>
          <w:color w:val="auto"/>
          <w:lang w:val="it-IT"/>
        </w:rPr>
        <w:t>Gli Stati Uniti di Kennedy e il mito della “nuova frontiera”</w:t>
      </w:r>
    </w:p>
    <w:p w14:paraId="64ADC401" w14:textId="77777777" w:rsidR="003F1F1A" w:rsidRPr="00C31402" w:rsidRDefault="00000000">
      <w:pPr>
        <w:rPr>
          <w:lang w:val="it-IT"/>
        </w:rPr>
      </w:pPr>
      <w:r w:rsidRPr="00C31402">
        <w:rPr>
          <w:lang w:val="it-IT"/>
        </w:rPr>
        <w:t>Alla fine degli anni Cinquanta, durante il secondo mandato di Eisenhower, negli Stati Uniti si diffuse la percezione di un arretramento internazionale rispetto all’URSS. La guerra fredda si era trasformata in una competizione su più piani: ideologico, economico, sociale, scientifico e tecnologico. Il lancio dello Sputnik nel 1957 aveva dato agli americani l’impressione che i sovietici potessero superarli anche nel campo militare e tecnologico.</w:t>
      </w:r>
    </w:p>
    <w:p w14:paraId="7945541E" w14:textId="77777777" w:rsidR="003F1F1A" w:rsidRPr="00C31402" w:rsidRDefault="00000000">
      <w:pPr>
        <w:rPr>
          <w:lang w:val="it-IT"/>
        </w:rPr>
      </w:pPr>
      <w:r w:rsidRPr="00C31402">
        <w:rPr>
          <w:lang w:val="it-IT"/>
        </w:rPr>
        <w:t>In questo clima si collocò la vittoria del democratico John Fitzgerald Kennedy alle elezioni presidenziali del novembre 1960. Kennedy, appartenente a una ricca famiglia cattolica di origine irlandese, apparve come una figura nuova nella politica americana. Aveva 43 anni, era uno dei più giovani presidenti della storia statunitense e il primo cattolico alla Casa Bianca. Durante la campagna elettorale utilizzò abilmente i mass media, soprattutto la televisione, costruendo un’immagine dinamica e brillante, più convincente di quella del repubblicano Richard Nixon.</w:t>
      </w:r>
    </w:p>
    <w:p w14:paraId="73B90978" w14:textId="77777777" w:rsidR="003F1F1A" w:rsidRPr="00C31402" w:rsidRDefault="00000000">
      <w:pPr>
        <w:rPr>
          <w:lang w:val="it-IT"/>
        </w:rPr>
      </w:pPr>
      <w:r w:rsidRPr="00C31402">
        <w:rPr>
          <w:lang w:val="it-IT"/>
        </w:rPr>
        <w:lastRenderedPageBreak/>
        <w:t>Il suo programma era sintetizzato nell’idea di una “nuova frontiera”. Non si trattava più della frontiera territoriale dell’Ottocento, ma di una frontiera politica, scientifica e sociale: un progetto per affrontare le sfide del nuovo decennio. Kennedy propose investimenti pubblici nei programmi sociali, in particolare nell’istruzione e nella sanità, e si impegnò per la parità dei diritti tra popolazione bianca e popolazione nera, ancora negata negli stati segregazionisti del Sud. Tuttavia, la sua azione riformatrice incontrò forti ostacoli al Congresso, dove la maggioranza repubblicana approvò solo una parte limitata delle sue proposte, e suscitò dissenso anche nel Partito democratico meridionale, ostile alla politica sui diritti civili.</w:t>
      </w:r>
    </w:p>
    <w:p w14:paraId="1CAD2320" w14:textId="77777777" w:rsidR="003F1F1A" w:rsidRPr="00C31402" w:rsidRDefault="00000000">
      <w:pPr>
        <w:pStyle w:val="Titolo2"/>
        <w:rPr>
          <w:color w:val="auto"/>
          <w:lang w:val="it-IT"/>
        </w:rPr>
      </w:pPr>
      <w:r w:rsidRPr="00C31402">
        <w:rPr>
          <w:rFonts w:ascii="Calibri" w:eastAsia="Calibri" w:hAnsi="Calibri"/>
          <w:color w:val="auto"/>
          <w:lang w:val="it-IT"/>
        </w:rPr>
        <w:t>Riarmo, corsa allo spazio e rilancio del prestigio americano</w:t>
      </w:r>
    </w:p>
    <w:p w14:paraId="39295712" w14:textId="77777777" w:rsidR="003F1F1A" w:rsidRPr="00C31402" w:rsidRDefault="00000000">
      <w:pPr>
        <w:rPr>
          <w:lang w:val="it-IT"/>
        </w:rPr>
      </w:pPr>
      <w:r w:rsidRPr="00C31402">
        <w:rPr>
          <w:lang w:val="it-IT"/>
        </w:rPr>
        <w:t>Kennedy riuscì invece a concretizzare alcune misure per rilanciare l’economia, come lavori pubblici e aumenti salariali, e incrementò le spese militari. Diede grande impulso anche alla ricerca spaziale. Nel maggio 1961 fu varato un programma con l’obiettivo di raggiungere la Luna entro la fine del decennio. La scelta aveva un significato politico e propagandistico: bisognava recuperare il ritardo nei confronti dell’URSS, che il 12 aprile 1961 aveva mandato nello spazio il primo uomo, Jurij Gagarin.</w:t>
      </w:r>
    </w:p>
    <w:p w14:paraId="01FE1C38" w14:textId="77777777" w:rsidR="003F1F1A" w:rsidRPr="00C31402" w:rsidRDefault="00000000">
      <w:pPr>
        <w:rPr>
          <w:lang w:val="it-IT"/>
        </w:rPr>
      </w:pPr>
      <w:r w:rsidRPr="00C31402">
        <w:rPr>
          <w:lang w:val="it-IT"/>
        </w:rPr>
        <w:t>Gli Stati Uniti colmarono lo svantaggio nel giro di pochi anni. Il 21 luglio 1969 Neil Armstrong raggiunse il suolo lunare con la missione Apollo 11, ripresa in diretta televisiva. Il capitolo presenta questo evento come il simbolo del successo americano nella corsa allo spazio.</w:t>
      </w:r>
    </w:p>
    <w:p w14:paraId="0C8D392F" w14:textId="77777777" w:rsidR="003F1F1A" w:rsidRPr="00C31402" w:rsidRDefault="00000000">
      <w:pPr>
        <w:rPr>
          <w:lang w:val="it-IT"/>
        </w:rPr>
      </w:pPr>
      <w:r w:rsidRPr="00C31402">
        <w:rPr>
          <w:lang w:val="it-IT"/>
        </w:rPr>
        <w:t>Sul piano internazionale, Kennedy suscitò aspettative anche all’estero. Nei primi mesi del 1961 annunciò il rilancio dei programmi di aiuto al Terzo mondo e promosse per l’America Latina l’“Alleanza per il progresso”. Nei rapporti con l’URSS dichiarò di voler proseguire il dialogo avviato alla fine dell’amministrazione Eisenhower, ma anche di voler difendere con fermezza gli interessi statunitensi. Le speranze di una “coesistenza pacifica” tra Kennedy e Chruščëv furono però presto contraddette da nuove crisi.</w:t>
      </w:r>
    </w:p>
    <w:p w14:paraId="20D77354" w14:textId="77777777" w:rsidR="003F1F1A" w:rsidRPr="00C31402" w:rsidRDefault="00000000">
      <w:pPr>
        <w:pStyle w:val="Titolo2"/>
        <w:rPr>
          <w:color w:val="auto"/>
          <w:lang w:val="it-IT"/>
        </w:rPr>
      </w:pPr>
      <w:r w:rsidRPr="00C31402">
        <w:rPr>
          <w:rFonts w:ascii="Calibri" w:eastAsia="Calibri" w:hAnsi="Calibri"/>
          <w:color w:val="auto"/>
          <w:lang w:val="it-IT"/>
        </w:rPr>
        <w:t>Berlino e la costruzione del muro</w:t>
      </w:r>
    </w:p>
    <w:p w14:paraId="04703148" w14:textId="77777777" w:rsidR="003F1F1A" w:rsidRPr="00C31402" w:rsidRDefault="00000000">
      <w:pPr>
        <w:rPr>
          <w:lang w:val="it-IT"/>
        </w:rPr>
      </w:pPr>
      <w:r w:rsidRPr="00C31402">
        <w:rPr>
          <w:lang w:val="it-IT"/>
        </w:rPr>
        <w:t>La prima grande questione affrontata da Kennedy fu Berlino. La città continuava a essere divisa in due zone di occupazione. Per Mosca, Berlino Ovest rappresentava un problema intollerabile: era una vetrina della prosperità capitalista nel cuore della Germania orientale e una via di fuga per i cittadini della Repubblica democratica tedesca. Nel decennio precedente quasi due milioni di tedeschi orientali erano passati nella Germania occidentale attraverso Berlino.</w:t>
      </w:r>
    </w:p>
    <w:p w14:paraId="5F1F3E3B" w14:textId="77777777" w:rsidR="003F1F1A" w:rsidRPr="00C31402" w:rsidRDefault="00000000">
      <w:pPr>
        <w:rPr>
          <w:lang w:val="it-IT"/>
        </w:rPr>
      </w:pPr>
      <w:r w:rsidRPr="00C31402">
        <w:rPr>
          <w:lang w:val="it-IT"/>
        </w:rPr>
        <w:t xml:space="preserve">Già nel novembre 1958 Chruščëv aveva chiesto lo smantellamento dei presidi militari occidentali e la trasformazione del settore occidentale in “città libera”, ma la richiesta era stata respinta. Kennedy non intendeva fare concessioni, perché un cedimento su Berlino avrebbe indebolito la credibilità degli Stati Uniti di fronte agli alleati europei e avrebbe messo in </w:t>
      </w:r>
      <w:r w:rsidRPr="00C31402">
        <w:rPr>
          <w:lang w:val="it-IT"/>
        </w:rPr>
        <w:lastRenderedPageBreak/>
        <w:t>discussione la solidità dell’Alleanza atlantica. Anzi, annunciò il rafforzamento delle forze di terra della NATO.</w:t>
      </w:r>
    </w:p>
    <w:p w14:paraId="4CA33FED" w14:textId="77777777" w:rsidR="003F1F1A" w:rsidRPr="00C31402" w:rsidRDefault="00000000">
      <w:pPr>
        <w:rPr>
          <w:lang w:val="it-IT"/>
        </w:rPr>
      </w:pPr>
      <w:r w:rsidRPr="00C31402">
        <w:rPr>
          <w:lang w:val="it-IT"/>
        </w:rPr>
        <w:t>La risposta del blocco orientale arrivò nella notte tra il 12 e il 13 agosto 1961, quando il governo della Repubblica democratica tedesca chiuse il confine tra le due zone di Berlino con una barriera di filo spinato, poi trasformata in un muro intorno a Berlino Ovest. Il muro sancì concretamente la divisione dell’Europa in due blocchi e divenne il simbolo del regime dispotico dei paesi dell’Est sotto l’egemonia sovietica. La scheda del capitolo dedicata al muro ricorda che esso arrivò a estendersi per circa 150 chilometri e rimase in piedi fino al 9 novembre 1989; fino ad allora almeno duecento persone furono uccise durante tentativi di fuga, mentre circa cinquemila riuscirono a passare.</w:t>
      </w:r>
    </w:p>
    <w:p w14:paraId="2DD84B34" w14:textId="77777777" w:rsidR="003F1F1A" w:rsidRPr="00C31402" w:rsidRDefault="00000000">
      <w:pPr>
        <w:pStyle w:val="Titolo2"/>
        <w:rPr>
          <w:color w:val="auto"/>
          <w:lang w:val="it-IT"/>
        </w:rPr>
      </w:pPr>
      <w:r w:rsidRPr="00C31402">
        <w:rPr>
          <w:rFonts w:ascii="Calibri" w:eastAsia="Calibri" w:hAnsi="Calibri"/>
          <w:color w:val="auto"/>
          <w:lang w:val="it-IT"/>
        </w:rPr>
        <w:t>Il discorso “Ich bin ein Berliner”</w:t>
      </w:r>
    </w:p>
    <w:p w14:paraId="5DC9D724" w14:textId="77777777" w:rsidR="003F1F1A" w:rsidRPr="00C31402" w:rsidRDefault="00000000">
      <w:pPr>
        <w:rPr>
          <w:lang w:val="it-IT"/>
        </w:rPr>
      </w:pPr>
      <w:r w:rsidRPr="00C31402">
        <w:rPr>
          <w:lang w:val="it-IT"/>
        </w:rPr>
        <w:t>Il capitolo include anche un documento tratto dal celebre discorso pronunciato da Kennedy il 26 giugno 1963 a Berlino Ovest, dal balcone del municipio di Schöneberg, accanto al sindaco Willy Brandt. Con la formula “Ich bin ein Berliner”, Kennedy volle manifestare la vicinanza degli Stati Uniti ai berlinesi occidentali e condannare il muro come simbolo della divisione tra mondo libero e mondo comunista.</w:t>
      </w:r>
    </w:p>
    <w:p w14:paraId="234F6456" w14:textId="77777777" w:rsidR="003F1F1A" w:rsidRPr="00C31402" w:rsidRDefault="00000000">
      <w:pPr>
        <w:rPr>
          <w:lang w:val="it-IT"/>
        </w:rPr>
      </w:pPr>
      <w:r w:rsidRPr="00C31402">
        <w:rPr>
          <w:lang w:val="it-IT"/>
        </w:rPr>
        <w:t>Nel discorso Kennedy affermava che chi non comprendeva il problema della divisione tra libertà e comunismo avrebbe dovuto “venire a Berlino”. Il muro, secondo lui, mostrava il fallimento del sistema comunista, ma non poteva essere motivo di soddisfazione, perché rappresentava un’offesa all’umanità: divideva famiglie, mariti e mogli, fratelli e sorelle, cittadini che avrebbero voluto vivere insieme. La sua conclusione, “Io sono un berlinese”, serviva a esprimere l’idea che tutti gli uomini liberi fossero solidali con Berlino Ovest.</w:t>
      </w:r>
    </w:p>
    <w:p w14:paraId="37C8EC11" w14:textId="77777777" w:rsidR="003F1F1A" w:rsidRPr="00C31402" w:rsidRDefault="00000000">
      <w:pPr>
        <w:pStyle w:val="Titolo2"/>
        <w:rPr>
          <w:color w:val="auto"/>
          <w:lang w:val="it-IT"/>
        </w:rPr>
      </w:pPr>
      <w:r w:rsidRPr="00C31402">
        <w:rPr>
          <w:rFonts w:ascii="Calibri" w:eastAsia="Calibri" w:hAnsi="Calibri"/>
          <w:color w:val="auto"/>
          <w:lang w:val="it-IT"/>
        </w:rPr>
        <w:t>Cuba: Baia dei Porci, crisi dei missili e ritorno al dialogo</w:t>
      </w:r>
    </w:p>
    <w:p w14:paraId="32152430" w14:textId="77777777" w:rsidR="003F1F1A" w:rsidRPr="00C31402" w:rsidRDefault="00000000">
      <w:pPr>
        <w:rPr>
          <w:lang w:val="it-IT"/>
        </w:rPr>
      </w:pPr>
      <w:r w:rsidRPr="00C31402">
        <w:rPr>
          <w:lang w:val="it-IT"/>
        </w:rPr>
        <w:t>Dopo Berlino, Kennedy affrontò una crisi ancora più grave a Cuba. Dal 1959 il governo di Fidel Castro aveva instaurato rapporti sempre più stretti con il blocco comunista. Gli Stati Uniti, preoccupati dalla presenza di un alleato sovietico così vicino al proprio territorio, avevano cercato di isolare Cuba attraverso il boicottaggio economico.</w:t>
      </w:r>
    </w:p>
    <w:p w14:paraId="701A215F" w14:textId="77777777" w:rsidR="003F1F1A" w:rsidRPr="00C31402" w:rsidRDefault="00000000">
      <w:pPr>
        <w:rPr>
          <w:lang w:val="it-IT"/>
        </w:rPr>
      </w:pPr>
      <w:r w:rsidRPr="00C31402">
        <w:rPr>
          <w:lang w:val="it-IT"/>
        </w:rPr>
        <w:t>Nell’aprile 1961 Washington appoggiò una spedizione armata di esuli anticastristi rifugiati in Florida. L’operazione, finanziata e organizzata dalla CIA, fallì rapidamente: gli esuli sbarcarono nella Baia dei Porci il 17 aprile 1961 sperando di provocare una sollevazione contro Castro, ma furono catturati o neutralizzati dall’esercito cubano. Il fallimento fu un duro colpo per la politica estera di Kennedy.</w:t>
      </w:r>
    </w:p>
    <w:p w14:paraId="357F34D8" w14:textId="77777777" w:rsidR="003F1F1A" w:rsidRPr="00C31402" w:rsidRDefault="00000000">
      <w:pPr>
        <w:rPr>
          <w:lang w:val="it-IT"/>
        </w:rPr>
      </w:pPr>
      <w:r w:rsidRPr="00C31402">
        <w:rPr>
          <w:lang w:val="it-IT"/>
        </w:rPr>
        <w:t xml:space="preserve">Castro, sentendosi minacciato da una possibile invasione americana, rafforzò il legame con Mosca. L’URSS decise allora di installare a Cuba basi per missili nucleari, anche come risposta alla presenza di missili americani in Turchia e in Italia, capaci di colpire obiettivi sovietici. </w:t>
      </w:r>
      <w:r w:rsidRPr="00C31402">
        <w:rPr>
          <w:lang w:val="it-IT"/>
        </w:rPr>
        <w:lastRenderedPageBreak/>
        <w:t>Nell’ottobre 1962 aerei spia americani individuarono le rampe di lancio sovietiche sull’isola. Per alcuni giorni il mondo fu sull’orlo del conflitto nucleare. Il 22 ottobre Kennedy ordinò il blocco navale di Cuba per impedire l’arrivo delle navi sovietiche con gli ordigni nucleari. La crisi terminò il 28 ottobre, quando Chruščëv accettò di smantellare le basi missilistiche in cambio dell’impegno statunitense a rispettare l’indipendenza di Cuba e a ritirare i missili americani dalla Turchia e dall’Italia.</w:t>
      </w:r>
    </w:p>
    <w:p w14:paraId="6C1B1BB5" w14:textId="77777777" w:rsidR="003F1F1A" w:rsidRPr="00C31402" w:rsidRDefault="00000000">
      <w:pPr>
        <w:rPr>
          <w:lang w:val="it-IT"/>
        </w:rPr>
      </w:pPr>
      <w:r w:rsidRPr="00C31402">
        <w:rPr>
          <w:lang w:val="it-IT"/>
        </w:rPr>
        <w:t>Dopo questo momento di massima tensione, USA e URSS avviarono una fase di dialogo. Nel 1963 firmarono un trattato per la messa al bando degli esperimenti nucleari nell’atmosfera. L’accordo era limitato, perché non proibiva gli esperimenti sotterranei, ma rappresentava un primo segnale concreto della volontà comune di frenare la proliferazione atomica. Fu inoltre istituita una linea diretta di telescriventi, la cosiddetta “linea rossa”, per mantenere un canale di comunicazione tra i leader ed evitare che nuove crisi degenerassero in guerra nucleare.</w:t>
      </w:r>
    </w:p>
    <w:p w14:paraId="6702D567" w14:textId="77777777" w:rsidR="003F1F1A" w:rsidRPr="00C31402" w:rsidRDefault="00000000">
      <w:pPr>
        <w:pStyle w:val="Titolo2"/>
        <w:rPr>
          <w:color w:val="auto"/>
          <w:lang w:val="it-IT"/>
        </w:rPr>
      </w:pPr>
      <w:r w:rsidRPr="00C31402">
        <w:rPr>
          <w:rFonts w:ascii="Calibri" w:eastAsia="Calibri" w:hAnsi="Calibri"/>
          <w:color w:val="auto"/>
          <w:lang w:val="it-IT"/>
        </w:rPr>
        <w:t>L’assassinio di Kennedy e la fine di una stagione politica</w:t>
      </w:r>
    </w:p>
    <w:p w14:paraId="72C1CAEC" w14:textId="77777777" w:rsidR="003F1F1A" w:rsidRPr="00C31402" w:rsidRDefault="00000000">
      <w:pPr>
        <w:rPr>
          <w:lang w:val="it-IT"/>
        </w:rPr>
      </w:pPr>
      <w:r w:rsidRPr="00C31402">
        <w:rPr>
          <w:lang w:val="it-IT"/>
        </w:rPr>
        <w:t>Il percorso politico di Kennedy fu interrotto il 22 novembre 1963, quando il presidente fu assassinato a Dallas, in Texas. Le circostanze dell’attentato rimasero poco chiare. L’esecutore materiale indicato fu Lee Harvey Oswald, a sua volta ucciso due giorni dopo prima di poter deporre in tribunale. La morte del presidente provocò una vasta ondata di commozione negli Stati Uniti e nel mondo. La sua popolarità, legata all’immagine dinamica, alla giovane età e agli ideali della “nuova frontiera”, favorì una forte mitizzazione postuma. Dopo la sua morte, la presidenza passò al vicepresidente Lyndon Baines Johnson.</w:t>
      </w:r>
    </w:p>
    <w:p w14:paraId="0F92BF44" w14:textId="77777777" w:rsidR="003F1F1A" w:rsidRPr="00C31402" w:rsidRDefault="00000000">
      <w:pPr>
        <w:pStyle w:val="Titolo2"/>
        <w:rPr>
          <w:color w:val="auto"/>
          <w:lang w:val="it-IT"/>
        </w:rPr>
      </w:pPr>
      <w:r w:rsidRPr="00C31402">
        <w:rPr>
          <w:rFonts w:ascii="Calibri" w:eastAsia="Calibri" w:hAnsi="Calibri"/>
          <w:color w:val="auto"/>
          <w:lang w:val="it-IT"/>
        </w:rPr>
        <w:t>L’età dell’oro dell’Occidente e il Welfare State</w:t>
      </w:r>
    </w:p>
    <w:p w14:paraId="0BC04D2D" w14:textId="77777777" w:rsidR="003F1F1A" w:rsidRPr="00C31402" w:rsidRDefault="00000000">
      <w:pPr>
        <w:rPr>
          <w:lang w:val="it-IT"/>
        </w:rPr>
      </w:pPr>
      <w:r w:rsidRPr="00C31402">
        <w:rPr>
          <w:lang w:val="it-IT"/>
        </w:rPr>
        <w:t>Il capitolo dedica poi attenzione alla crescita economica del periodo compreso tra il 1950 e il 1973, definito come una fase di espansione dell’Occidente. Questo periodo fu segnato da un forte sviluppo economico e da un boom demografico planetario. Vi contribuirono la ricchezza degli Stati Uniti, l’allineamento economico dei paesi occidentali e la forte industrializzazione. La crescita demografica derivò dall’aumento delle nascite e dall’allungamento della durata media della vita.</w:t>
      </w:r>
    </w:p>
    <w:p w14:paraId="6B5D7709" w14:textId="77777777" w:rsidR="003F1F1A" w:rsidRPr="00C31402" w:rsidRDefault="00000000">
      <w:pPr>
        <w:rPr>
          <w:lang w:val="it-IT"/>
        </w:rPr>
      </w:pPr>
      <w:r w:rsidRPr="00C31402">
        <w:rPr>
          <w:lang w:val="it-IT"/>
        </w:rPr>
        <w:t>Diversa era la situazione dell’Unione Sovietica e dell’Europa orientale. Qui continuava a prevalere l’economia pianificata e, nonostante alcuni correttivi introdotti dopo la morte di Stalin, si verificò una fase di stagnazione. Le cause indicate dal capitolo sono la bassa produttività e la scarsa propensione all’innovazione delle aziende sovietiche.</w:t>
      </w:r>
    </w:p>
    <w:p w14:paraId="7BAC7D3E" w14:textId="77777777" w:rsidR="003F1F1A" w:rsidRPr="00C31402" w:rsidRDefault="00000000">
      <w:pPr>
        <w:rPr>
          <w:lang w:val="it-IT"/>
        </w:rPr>
      </w:pPr>
      <w:r w:rsidRPr="00C31402">
        <w:rPr>
          <w:lang w:val="it-IT"/>
        </w:rPr>
        <w:t xml:space="preserve">Nei paesi europei occidentali prevalse invece una sorta di “terza via” tra capitalismo puro e modello sovietico. Essa associava l’economia comunitaria di mercato alle teorie keynesiane sull’intervento dello Stato. In gran parte d’Europa, dunque, a un’economia aperta si affiancò un’azione pubblica volta a estendere il settore statale nella produzione e nei servizi. Da qui </w:t>
      </w:r>
      <w:r w:rsidRPr="00C31402">
        <w:rPr>
          <w:lang w:val="it-IT"/>
        </w:rPr>
        <w:lastRenderedPageBreak/>
        <w:t>nacque il modello del Welfare State, o Stato sociale, fondato sulla garanzia dei diritti sociali e di servizi fondamentali come istruzione e sanità.</w:t>
      </w:r>
    </w:p>
    <w:p w14:paraId="234D9FCC" w14:textId="77777777" w:rsidR="003F1F1A" w:rsidRPr="00C31402" w:rsidRDefault="00000000">
      <w:pPr>
        <w:pStyle w:val="Titolo2"/>
        <w:rPr>
          <w:color w:val="auto"/>
          <w:lang w:val="it-IT"/>
        </w:rPr>
      </w:pPr>
      <w:r w:rsidRPr="00C31402">
        <w:rPr>
          <w:rFonts w:ascii="Calibri" w:eastAsia="Calibri" w:hAnsi="Calibri"/>
          <w:color w:val="auto"/>
          <w:lang w:val="it-IT"/>
        </w:rPr>
        <w:t>Gli anni Sessanta tra contestazioni e conflitti regionali</w:t>
      </w:r>
    </w:p>
    <w:p w14:paraId="73F81AB7" w14:textId="77777777" w:rsidR="003F1F1A" w:rsidRPr="00C31402" w:rsidRDefault="00000000">
      <w:pPr>
        <w:rPr>
          <w:lang w:val="it-IT"/>
        </w:rPr>
      </w:pPr>
      <w:r w:rsidRPr="00C31402">
        <w:rPr>
          <w:lang w:val="it-IT"/>
        </w:rPr>
        <w:t>Dopo la deposizione di Chruščëv nel 1964, in URSS salì al potere Brežnev, che favorì lo sviluppo dell’industria leggera e dei beni di consumo. Nel 1968, in Cecoslovacchia, il segretario comunista Alexander Dubček avviò un nuovo corso riformatore, rimasto fedele al Patto di Varsavia ma aperto all’introduzione di libertà civili e politiche. Questa esperienza prese il nome di “primavera di Praga”. Brežnev reagì in nome della dottrina della “sovranità limitata”: inviò i carri armati, destituì Dubček e pose fine al processo riformatore. L’invasione, pensata come dimostrazione di forza, rivelò però anche la debolezza del regime comunista e provocò una perdita di autorevolezza internazionale del PCUS. In molti paesi dell’Europa orientale emersero segni di insofferenza verso la politica sovietica.</w:t>
      </w:r>
    </w:p>
    <w:p w14:paraId="1025D4DF" w14:textId="77777777" w:rsidR="003F1F1A" w:rsidRPr="00C31402" w:rsidRDefault="00000000">
      <w:pPr>
        <w:rPr>
          <w:lang w:val="it-IT"/>
        </w:rPr>
      </w:pPr>
      <w:r w:rsidRPr="00C31402">
        <w:rPr>
          <w:lang w:val="it-IT"/>
        </w:rPr>
        <w:t>Il capitolo affronta anche la Cina di Mao, che aspirava a un ruolo internazionale autonomo e paritario rispetto all’URSS. Il dissidio sino-sovietico ebbe ripercussioni anche nel conflitto tra India e Pakistan durante la secessione del Bangladesh. Sul piano interno, Mao avviò la “rivoluzione culturale”, descritta come una brutale campagna di epurazione dell’ala più moderata del partito e della società. Le “guardie rosse” condussero una spietata politica di rieducazione che trascinò il paese in un’ondata di violenze e repressione.</w:t>
      </w:r>
    </w:p>
    <w:p w14:paraId="16642231" w14:textId="77777777" w:rsidR="003F1F1A" w:rsidRPr="00C31402" w:rsidRDefault="00000000">
      <w:pPr>
        <w:pStyle w:val="Titolo2"/>
        <w:rPr>
          <w:color w:val="auto"/>
          <w:lang w:val="it-IT"/>
        </w:rPr>
      </w:pPr>
      <w:r w:rsidRPr="00C31402">
        <w:rPr>
          <w:rFonts w:ascii="Calibri" w:eastAsia="Calibri" w:hAnsi="Calibri"/>
          <w:color w:val="auto"/>
          <w:lang w:val="it-IT"/>
        </w:rPr>
        <w:t>La guerra del Vietnam e la sconfitta americana nel Sud-Est asiatico</w:t>
      </w:r>
    </w:p>
    <w:p w14:paraId="1A80679A" w14:textId="77777777" w:rsidR="003F1F1A" w:rsidRPr="00C31402" w:rsidRDefault="00000000">
      <w:pPr>
        <w:rPr>
          <w:lang w:val="it-IT"/>
        </w:rPr>
      </w:pPr>
      <w:r w:rsidRPr="00C31402">
        <w:rPr>
          <w:lang w:val="it-IT"/>
        </w:rPr>
        <w:t>Sotto la presidenza Johnson, a partire dal 1964, gli Stati Uniti intervennero nella guerra tra Vietnam del Nord, comunista, e Vietnam del Sud, guidato da un regime dittatoriale filo-occidentale. Nel Sud era attiva la guerriglia comunista dei vietcong. Temendo la diffusione del comunismo nella regione, gli USA iniziarono a bombardare pesantemente il Vietnam del Nord e si impegnarono in un lungo conflitto contro i guerriglieri, sostenuti dall’URSS, dalla Cina e da una larga parte della popolazione locale.</w:t>
      </w:r>
    </w:p>
    <w:p w14:paraId="4B134275" w14:textId="77777777" w:rsidR="003F1F1A" w:rsidRPr="00C31402" w:rsidRDefault="00000000">
      <w:pPr>
        <w:rPr>
          <w:lang w:val="it-IT"/>
        </w:rPr>
      </w:pPr>
      <w:r w:rsidRPr="00C31402">
        <w:rPr>
          <w:lang w:val="it-IT"/>
        </w:rPr>
        <w:t>La guerra provocò negli Stati Uniti un ampio movimento di protesta. La sua conclusione divenne quindi una priorità per il nuovo presidente Richard Nixon. Gli USA firmarono nel 1973 un armistizio con il Vietnam del Nord e iniziarono il ritiro progressivo delle truppe, secondo la strategia della “vietnamizzazione del conflitto”. Tuttavia, i combattimenti continuarono fino all’aprile 1975, quando Saigon fu conquistata dai vietcong e dai nordvietnamiti.</w:t>
      </w:r>
    </w:p>
    <w:p w14:paraId="3CE94F3B" w14:textId="77777777" w:rsidR="003F1F1A" w:rsidRPr="00C31402" w:rsidRDefault="00000000">
      <w:pPr>
        <w:rPr>
          <w:lang w:val="it-IT"/>
        </w:rPr>
      </w:pPr>
      <w:r w:rsidRPr="00C31402">
        <w:rPr>
          <w:lang w:val="it-IT"/>
        </w:rPr>
        <w:t>Il capitolo collega a questa vicenda anche la Cambogia. I guerriglieri comunisti cambogiani, i khmer rossi, rovesciarono il governo filostatunitense e instaurarono una feroce dittatura guidata da Pol Pot. Successivamente la Cambogia fu invasa dal Vietnam, che la occupò fino al 1988. Nel Sud-Est asiatico, dove rimasero filo-occidentali soltanto Thailandia e Indonesia, gli Stati Uniti subirono così la più grave sconfitta politica e militare della loro storia.</w:t>
      </w:r>
    </w:p>
    <w:p w14:paraId="5D916445" w14:textId="77777777" w:rsidR="003F1F1A" w:rsidRPr="00C31402" w:rsidRDefault="00000000">
      <w:pPr>
        <w:pStyle w:val="Titolo2"/>
        <w:rPr>
          <w:color w:val="auto"/>
          <w:lang w:val="it-IT"/>
        </w:rPr>
      </w:pPr>
      <w:r w:rsidRPr="00C31402">
        <w:rPr>
          <w:rFonts w:ascii="Calibri" w:eastAsia="Calibri" w:hAnsi="Calibri"/>
          <w:color w:val="auto"/>
          <w:lang w:val="it-IT"/>
        </w:rPr>
        <w:lastRenderedPageBreak/>
        <w:t>Benessere, consumi e critica della società capitalistica</w:t>
      </w:r>
    </w:p>
    <w:p w14:paraId="2DC0A31A" w14:textId="77777777" w:rsidR="003F1F1A" w:rsidRPr="00C31402" w:rsidRDefault="00000000">
      <w:pPr>
        <w:rPr>
          <w:lang w:val="it-IT"/>
        </w:rPr>
      </w:pPr>
      <w:r w:rsidRPr="00C31402">
        <w:rPr>
          <w:lang w:val="it-IT"/>
        </w:rPr>
        <w:t>Gli anni Sessanta e Settanta furono caratterizzati in Occidente da un aumento del benessere, al punto che si parlò di “civiltà dei consumi”. La cultura del consumismo, diffusa dai mezzi di comunicazione di massa, suscitò però forti critiche. Gli esponenti della Scuola di Francoforte, in particolare Herbert Marcuse, interpretarono il consumismo come uno strumento di dominio del capitalismo, capace di condizionare la società e gli individui.</w:t>
      </w:r>
    </w:p>
    <w:p w14:paraId="523DF5D5" w14:textId="77777777" w:rsidR="003F1F1A" w:rsidRPr="00C31402" w:rsidRDefault="00000000">
      <w:pPr>
        <w:rPr>
          <w:lang w:val="it-IT"/>
        </w:rPr>
      </w:pPr>
      <w:r w:rsidRPr="00C31402">
        <w:rPr>
          <w:lang w:val="it-IT"/>
        </w:rPr>
        <w:t>La Chiesa cattolica rispose alla secolarizzazione con un profondo rinnovamento. Papa Giovanni XXIII ebbe un ruolo centrale in questo processo, anche attraverso encicliche come Mater et Magistra del 1961 e Pacem in terris del 1963, nelle quali affrontò i problemi della società contemporanea. Il rinnovamento raggiunse il suo momento più importante con il Concilio Vaticano II, proseguito sotto il pontificato di Paolo VI, che aggiornò la dottrina della Chiesa e riformò la liturgia.</w:t>
      </w:r>
    </w:p>
    <w:p w14:paraId="2E0CE0F8" w14:textId="77777777" w:rsidR="003F1F1A" w:rsidRPr="00C31402" w:rsidRDefault="00000000">
      <w:pPr>
        <w:pStyle w:val="Titolo2"/>
        <w:rPr>
          <w:color w:val="auto"/>
          <w:lang w:val="it-IT"/>
        </w:rPr>
      </w:pPr>
      <w:r w:rsidRPr="00C31402">
        <w:rPr>
          <w:rFonts w:ascii="Calibri" w:eastAsia="Calibri" w:hAnsi="Calibri"/>
          <w:color w:val="auto"/>
          <w:lang w:val="it-IT"/>
        </w:rPr>
        <w:t>Movimenti studenteschi, femminismo, lotta per i diritti civili e dissenso nei regimi comunisti</w:t>
      </w:r>
    </w:p>
    <w:p w14:paraId="3F1F55D9" w14:textId="77777777" w:rsidR="003F1F1A" w:rsidRPr="00C31402" w:rsidRDefault="00000000">
      <w:pPr>
        <w:rPr>
          <w:lang w:val="it-IT"/>
        </w:rPr>
      </w:pPr>
      <w:r w:rsidRPr="00C31402">
        <w:rPr>
          <w:lang w:val="it-IT"/>
        </w:rPr>
        <w:t>La critica ai modelli capitalistici attraversò soprattutto il movimento studentesco americano, caratterizzato dal pacifismo, dalla non violenza e da nuovi costumi sessuali. In Europa, invece, il movimento del 1968 fu più influenzato dal marxismo e dalla rivoluzione culturale cinese. Esso cercò, con risultati diversi, di collegarsi alle lotte del movimento operaio. Nello stesso periodo emersero anche le istanze del movimento femminista, che rivendicava un ruolo paritario per le donne nella società e nel mondo del lavoro.</w:t>
      </w:r>
    </w:p>
    <w:p w14:paraId="302D31D0" w14:textId="77777777" w:rsidR="003F1F1A" w:rsidRPr="00C31402" w:rsidRDefault="00000000">
      <w:pPr>
        <w:rPr>
          <w:lang w:val="it-IT"/>
        </w:rPr>
      </w:pPr>
      <w:r w:rsidRPr="00C31402">
        <w:rPr>
          <w:lang w:val="it-IT"/>
        </w:rPr>
        <w:t>Negli Stati Uniti, la popolazione nera continuava a vivere in condizioni di profonda disuguaglianza economica e sociale rispetto ai bianchi. Negli stati del Sud persisteva un sistema di segregazione razziale. La lotta non violenta guidata da Martin Luther King diede un contributo fondamentale all’abolizione delle leggi segregazioniste, grazie alla sua popolarità e alla capacità di isolare le forze più estremiste.</w:t>
      </w:r>
    </w:p>
    <w:p w14:paraId="50DCB315" w14:textId="77777777" w:rsidR="003F1F1A" w:rsidRPr="00C31402" w:rsidRDefault="00000000">
      <w:pPr>
        <w:rPr>
          <w:lang w:val="it-IT"/>
        </w:rPr>
      </w:pPr>
      <w:r w:rsidRPr="00C31402">
        <w:rPr>
          <w:lang w:val="it-IT"/>
        </w:rPr>
        <w:t>Anche nel blocco comunista emersero, negli anni Settanta, voci di dissenso. Il capitolo cita il fisico Andrej Sacharov e il movimento “Charta 77” in Cecoslovacchia, segni della crescente insofferenza verso i regimi dell’Est e verso il controllo sovietico.</w:t>
      </w:r>
    </w:p>
    <w:p w14:paraId="3DCF0126" w14:textId="77777777" w:rsidR="003F1F1A" w:rsidRPr="00C31402" w:rsidRDefault="00000000">
      <w:pPr>
        <w:rPr>
          <w:lang w:val="it-IT"/>
        </w:rPr>
      </w:pPr>
      <w:r w:rsidRPr="00C31402">
        <w:rPr>
          <w:lang w:val="it-IT"/>
        </w:rPr>
        <w:t>Il capitolo mostra quindi un periodo segnato da trasformazioni profonde. Dopo la morte di Stalin, l’URSS tentò una parziale destalinizzazione, ma represse ogni reale autonomia nei paesi satelliti. In Europa occidentale nacque la CEE, ma l’integrazione fu frenata dai nazionalismi e dalle diverse visioni del rapporto con gli Stati Uniti. Negli USA Kennedy incarnò un progetto di rinnovamento politico e sociale, ma il suo mandato fu segnato da crisi internazionali gravissime, soprattutto Berlino e Cuba.</w:t>
      </w:r>
    </w:p>
    <w:p w14:paraId="496BE473" w14:textId="77777777" w:rsidR="003F1F1A" w:rsidRPr="00C31402" w:rsidRDefault="00000000">
      <w:pPr>
        <w:rPr>
          <w:lang w:val="it-IT"/>
        </w:rPr>
      </w:pPr>
      <w:r w:rsidRPr="00C31402">
        <w:rPr>
          <w:lang w:val="it-IT"/>
        </w:rPr>
        <w:lastRenderedPageBreak/>
        <w:t>Negli anni Sessanta e Settanta la crescita economica occidentale produsse benessere e Welfare State, ma anche nuove forme di contestazione contro consumismo, disuguaglianze, guerra e autoritarismo. La guerra del Vietnam, la primavera di Praga, la rivoluzione culturale cinese, il Sessantotto, il femminismo, la lotta per i diritti civili e il dissenso nei paesi comunisti mostrano che la “coesistenza competitiva” non fu una fase di vera stabilità, ma un equilibrio fragile, attraversato da conflitti regionali, tensioni sociali e profonde trasformazioni culturali.</w:t>
      </w:r>
    </w:p>
    <w:sectPr w:rsidR="003F1F1A" w:rsidRPr="00C3140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77777497">
    <w:abstractNumId w:val="8"/>
  </w:num>
  <w:num w:numId="2" w16cid:durableId="677391073">
    <w:abstractNumId w:val="6"/>
  </w:num>
  <w:num w:numId="3" w16cid:durableId="852690286">
    <w:abstractNumId w:val="5"/>
  </w:num>
  <w:num w:numId="4" w16cid:durableId="49623332">
    <w:abstractNumId w:val="4"/>
  </w:num>
  <w:num w:numId="5" w16cid:durableId="1225067077">
    <w:abstractNumId w:val="7"/>
  </w:num>
  <w:num w:numId="6" w16cid:durableId="111020859">
    <w:abstractNumId w:val="3"/>
  </w:num>
  <w:num w:numId="7" w16cid:durableId="1133448025">
    <w:abstractNumId w:val="2"/>
  </w:num>
  <w:num w:numId="8" w16cid:durableId="55671118">
    <w:abstractNumId w:val="1"/>
  </w:num>
  <w:num w:numId="9" w16cid:durableId="49939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F1A"/>
    <w:rsid w:val="00AA1D8D"/>
    <w:rsid w:val="00B47730"/>
    <w:rsid w:val="00B914C5"/>
    <w:rsid w:val="00C314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883BD"/>
  <w14:defaultImageDpi w14:val="300"/>
  <w15:docId w15:val="{0E66A6C3-DE8D-402E-BA44-4C9B9D82E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80"/>
      <w:jc w:val="left"/>
      <w:outlineLvl w:val="1"/>
    </w:pPr>
    <w:rPr>
      <w:rFonts w:asciiTheme="majorHAnsi" w:eastAsiaTheme="majorEastAsia" w:hAnsiTheme="majorHAnsi" w:cstheme="majorBidi"/>
      <w:b/>
      <w:bCs/>
      <w:color w:val="4F81BD" w:themeColor="accent1"/>
      <w:sz w:val="28"/>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4536</Words>
  <Characters>25857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2026-05-29T19:30:00Z</dcterms:modified>
  <cp:category/>
</cp:coreProperties>
</file>