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CB58" w14:textId="77777777" w:rsidR="009A5A93" w:rsidRPr="00871FF8" w:rsidRDefault="00000000">
      <w:pPr>
        <w:spacing w:after="240"/>
        <w:jc w:val="center"/>
        <w:rPr>
          <w:lang w:val="it-IT"/>
        </w:rPr>
      </w:pPr>
      <w:r w:rsidRPr="00871FF8">
        <w:rPr>
          <w:b/>
          <w:sz w:val="30"/>
          <w:lang w:val="it-IT"/>
        </w:rPr>
        <w:t>La fine del comunismo sovietico e il tramonto del bipolarismo</w:t>
      </w:r>
    </w:p>
    <w:p w14:paraId="7FB9D391" w14:textId="77777777" w:rsidR="009A5A93" w:rsidRPr="00871FF8" w:rsidRDefault="00000000">
      <w:pPr>
        <w:spacing w:before="200" w:after="80"/>
        <w:rPr>
          <w:lang w:val="it-IT"/>
        </w:rPr>
      </w:pPr>
      <w:r w:rsidRPr="00871FF8">
        <w:rPr>
          <w:b/>
          <w:sz w:val="28"/>
          <w:lang w:val="it-IT"/>
        </w:rPr>
        <w:t>La svolta americana con Ronald Reagan</w:t>
      </w:r>
    </w:p>
    <w:p w14:paraId="16F65D4F" w14:textId="77777777" w:rsidR="009A5A93" w:rsidRPr="00871FF8" w:rsidRDefault="00000000">
      <w:pPr>
        <w:spacing w:after="120"/>
        <w:jc w:val="both"/>
        <w:rPr>
          <w:lang w:val="it-IT"/>
        </w:rPr>
      </w:pPr>
      <w:r w:rsidRPr="00871FF8">
        <w:rPr>
          <w:lang w:val="it-IT"/>
        </w:rPr>
        <w:t>L’elezione del repubblicano Ronald Reagan alla presidenza degli Stati Uniti, nel novembre 1980, segnò una svolta importante nella politica americana. Negli anni Settanta gli Stati Uniti avevano attraversato una fase di crisi profonda: la sconfitta nella guerra del Vietnam, l’aumento dei prezzi del petrolio, la stagnazione economica, l’espansione dell’influenza sovietica in varie aree del mondo e lo scacco subito in Iran avevano prodotto nella società americana un clima di sfiducia e frustrazione.</w:t>
      </w:r>
    </w:p>
    <w:p w14:paraId="04666E74" w14:textId="77777777" w:rsidR="009A5A93" w:rsidRPr="00871FF8" w:rsidRDefault="00000000">
      <w:pPr>
        <w:spacing w:after="120"/>
        <w:jc w:val="both"/>
        <w:rPr>
          <w:lang w:val="it-IT"/>
        </w:rPr>
      </w:pPr>
      <w:r w:rsidRPr="00871FF8">
        <w:rPr>
          <w:lang w:val="it-IT"/>
        </w:rPr>
        <w:t>Reagan cercò fin dall’inizio di rovesciare questo clima. Sul piano interno puntò al rilancio dell’economia attraverso la riduzione del ruolo dello Stato; sul piano internazionale adottò una linea di netta contrapposizione all’URSS. Anche il suo stile comunicativo fu nuovo: ex attore hollywoodiano, Reagan utilizzava formule semplici, suggestive e immediate, come la definizione dell’Unione Sovietica quale “impero del male”. In questo modo costruì l’immagine di un presidente pragmatico, vicino alla gente e interprete di un’America nuovamente sicura di sé.</w:t>
      </w:r>
    </w:p>
    <w:p w14:paraId="68A807F1" w14:textId="77777777" w:rsidR="009A5A93" w:rsidRPr="00871FF8" w:rsidRDefault="00000000">
      <w:pPr>
        <w:spacing w:before="200" w:after="80"/>
        <w:rPr>
          <w:lang w:val="it-IT"/>
        </w:rPr>
      </w:pPr>
      <w:r w:rsidRPr="00871FF8">
        <w:rPr>
          <w:b/>
          <w:sz w:val="28"/>
          <w:lang w:val="it-IT"/>
        </w:rPr>
        <w:t>La “reaganomics”: neoliberismo, crescita e costi sociali</w:t>
      </w:r>
    </w:p>
    <w:p w14:paraId="1145A469" w14:textId="77777777" w:rsidR="009A5A93" w:rsidRPr="00871FF8" w:rsidRDefault="00000000">
      <w:pPr>
        <w:spacing w:after="120"/>
        <w:jc w:val="both"/>
        <w:rPr>
          <w:lang w:val="it-IT"/>
        </w:rPr>
      </w:pPr>
      <w:r w:rsidRPr="00871FF8">
        <w:rPr>
          <w:lang w:val="it-IT"/>
        </w:rPr>
        <w:t>La politica economica di Reagan, passata alla storia con il nome di “reaganomics”, si ispirava alle teorie neoliberiste dell’economista Milton Friedman. Secondo questa impostazione, il mercato, se lasciato libero da vincoli e interferenze pubbliche, sarebbe stato capace di produrre maggiore ricchezza e beneficio per l’intera società. Reagan sintetizzò questa visione affermando che il governo “non è la soluzione al problema, ma è esso stesso il problema”.</w:t>
      </w:r>
    </w:p>
    <w:p w14:paraId="37C10D49" w14:textId="77777777" w:rsidR="009A5A93" w:rsidRPr="00871FF8" w:rsidRDefault="00000000">
      <w:pPr>
        <w:spacing w:after="120"/>
        <w:jc w:val="both"/>
        <w:rPr>
          <w:lang w:val="it-IT"/>
        </w:rPr>
      </w:pPr>
      <w:r w:rsidRPr="00871FF8">
        <w:rPr>
          <w:lang w:val="it-IT"/>
        </w:rPr>
        <w:t>La reaganomics si basava sulla riduzione della spesa pubblica, soprattutto nei settori del Welfare e della burocrazia federale, e sulla diminuzione della pressione fiscale. L’obiettivo era lasciare più risorse alle imprese per investire e più denaro ai consumatori per spendere, così da stimolare produzione e domanda. Dal 1983 l’economia americana iniziò effettivamente a crescere, con un tasso annuo del 3,7%, e negli anni successivi aumentarono i consumi privati mentre diminuiva la disoccupazione. Questi risultati contribuirono alla rielezione di Reagan nel 1984.</w:t>
      </w:r>
    </w:p>
    <w:p w14:paraId="04278BC1" w14:textId="77777777" w:rsidR="009A5A93" w:rsidRPr="00871FF8" w:rsidRDefault="00000000">
      <w:pPr>
        <w:spacing w:after="120"/>
        <w:jc w:val="both"/>
        <w:rPr>
          <w:lang w:val="it-IT"/>
        </w:rPr>
      </w:pPr>
      <w:proofErr w:type="gramStart"/>
      <w:r w:rsidRPr="00871FF8">
        <w:rPr>
          <w:lang w:val="it-IT"/>
        </w:rPr>
        <w:t>Tuttavia</w:t>
      </w:r>
      <w:proofErr w:type="gramEnd"/>
      <w:r w:rsidRPr="00871FF8">
        <w:rPr>
          <w:lang w:val="it-IT"/>
        </w:rPr>
        <w:t xml:space="preserve"> il capitolo sottolinea che il boom economico non derivò soltanto dalla riduzione delle imposte. Ebbero un ruolo decisivo anche l’afflusso di capitali esteri e l’aumento della spesa militare. Mentre la spesa sociale diminuiva, quella per gli armamenti cresceva fortemente, aggravando il disavanzo del bilancio statale. </w:t>
      </w:r>
      <w:proofErr w:type="gramStart"/>
      <w:r w:rsidRPr="00871FF8">
        <w:rPr>
          <w:lang w:val="it-IT"/>
        </w:rPr>
        <w:t>Inoltre</w:t>
      </w:r>
      <w:proofErr w:type="gramEnd"/>
      <w:r w:rsidRPr="00871FF8">
        <w:rPr>
          <w:lang w:val="it-IT"/>
        </w:rPr>
        <w:t xml:space="preserve"> la riduzione della disoccupazione fu accompagnata da una diminuzione del salario medio, sceso del 10% rispetto al 1972, e dalla diffusione di forme di lavoro più precarie, come il lavoro a domicilio e il part time.</w:t>
      </w:r>
    </w:p>
    <w:p w14:paraId="7C29239B" w14:textId="77777777" w:rsidR="009A5A93" w:rsidRPr="00871FF8" w:rsidRDefault="00000000">
      <w:pPr>
        <w:spacing w:after="120"/>
        <w:jc w:val="both"/>
        <w:rPr>
          <w:lang w:val="it-IT"/>
        </w:rPr>
      </w:pPr>
      <w:r w:rsidRPr="00871FF8">
        <w:rPr>
          <w:lang w:val="it-IT"/>
        </w:rPr>
        <w:lastRenderedPageBreak/>
        <w:t>I tagli al Welfare provocarono un aumento delle disuguaglianze sociali e dell’indice di povertà, tornato ai livelli del 1965. Mentre i redditi delle classi più agiate aumentavano di oltre il 20%, quelli delle famiglie più povere diminuivano del 10%. La mancanza di adeguate regole contro la speculazione finanziaria contribuì infine al crollo della Borsa di Wall Street nell’ottobre 1987, che obbligò il governo a intervenire con misure d’emergenza.</w:t>
      </w:r>
    </w:p>
    <w:p w14:paraId="5147EFDD" w14:textId="77777777" w:rsidR="009A5A93" w:rsidRPr="00871FF8" w:rsidRDefault="00000000">
      <w:pPr>
        <w:spacing w:before="200" w:after="80"/>
        <w:rPr>
          <w:lang w:val="it-IT"/>
        </w:rPr>
      </w:pPr>
      <w:r w:rsidRPr="00871FF8">
        <w:rPr>
          <w:b/>
          <w:sz w:val="28"/>
          <w:lang w:val="it-IT"/>
        </w:rPr>
        <w:t>La politica estera di Reagan e la ripresa della guerra fredda</w:t>
      </w:r>
    </w:p>
    <w:p w14:paraId="4FC9C32E" w14:textId="77777777" w:rsidR="009A5A93" w:rsidRPr="00871FF8" w:rsidRDefault="00000000">
      <w:pPr>
        <w:spacing w:after="120"/>
        <w:jc w:val="both"/>
        <w:rPr>
          <w:lang w:val="it-IT"/>
        </w:rPr>
      </w:pPr>
      <w:r w:rsidRPr="00871FF8">
        <w:rPr>
          <w:lang w:val="it-IT"/>
        </w:rPr>
        <w:t>In politica estera Reagan adottò una strategia più rigida rispetto ai suoi predecessori. Il suo obiettivo era rilanciare la sfida all’Unione Sovietica nel campo degli armamenti e della tecnologia spaziale, nella convinzione che Mosca non avrebbe potuto sostenere il confronto con la potenza economica e tecnologica americana.</w:t>
      </w:r>
    </w:p>
    <w:p w14:paraId="0A51AA02" w14:textId="77777777" w:rsidR="009A5A93" w:rsidRPr="00871FF8" w:rsidRDefault="00000000">
      <w:pPr>
        <w:spacing w:after="120"/>
        <w:jc w:val="both"/>
        <w:rPr>
          <w:lang w:val="it-IT"/>
        </w:rPr>
      </w:pPr>
      <w:r w:rsidRPr="00871FF8">
        <w:rPr>
          <w:lang w:val="it-IT"/>
        </w:rPr>
        <w:t>Negli anni Settanta l’URSS aveva puntato verso l’Europa occidentale nuovi missili nucleari. Per ristabilire l’equilibrio, nel 1983 Reagan decise, d’accordo con gli altri paesi della NATO, di installare nuovi missili in Gran Bretagna, Germania occidentale e Italia. Nello stesso anno annunciò anche la Strategic Defense Initiative, ribattezzata dai mass media “scudo spaziale”: un progetto di difesa che avrebbe dovuto intercettare i missili atomici nemici nell’atmosfera. Anche se il progetto non fu mai realizzato concretamente e aveva costi enormi, esso ebbe un forte valore politico e propagandistico, perché intimorì i dirigenti sovietici, privi delle risorse e delle tecnologie per rispondere allo stesso livello.</w:t>
      </w:r>
    </w:p>
    <w:p w14:paraId="79F3D096" w14:textId="77777777" w:rsidR="009A5A93" w:rsidRPr="00871FF8" w:rsidRDefault="00000000">
      <w:pPr>
        <w:spacing w:after="120"/>
        <w:jc w:val="both"/>
        <w:rPr>
          <w:lang w:val="it-IT"/>
        </w:rPr>
      </w:pPr>
      <w:r w:rsidRPr="00871FF8">
        <w:rPr>
          <w:lang w:val="it-IT"/>
        </w:rPr>
        <w:t>Durante la presidenza Reagan gli Stati Uniti intervennero anche in diversi conflitti regionali per contrastare l’espansione dell’influenza sovietica. In Asia sostennero i movimenti islamici che combattevano contro l’invasione sovietica dell’Afghanistan. Nel Golfo Persico appoggiarono l’Iraq nella guerra contro l’Iran. In America centrale agirono con particolare energia: nel 1984 i marines invasero Grenada per rimuovere un presidente filocubano; in El Salvador gli Stati Uniti sostennero una dittatura militare contro la guerriglia filocastrista; in Nicaragua si opposero al regime sandinista guidato da Daniel Ortega, decretando l’embargo economico nel 1985 e finanziando segretamente i contras, gruppi antisandinisti.</w:t>
      </w:r>
    </w:p>
    <w:p w14:paraId="1995FDBC" w14:textId="77777777" w:rsidR="009A5A93" w:rsidRPr="00871FF8" w:rsidRDefault="00000000">
      <w:pPr>
        <w:spacing w:before="200" w:after="80"/>
        <w:rPr>
          <w:lang w:val="it-IT"/>
        </w:rPr>
      </w:pPr>
      <w:r w:rsidRPr="00871FF8">
        <w:rPr>
          <w:b/>
          <w:sz w:val="28"/>
          <w:lang w:val="it-IT"/>
        </w:rPr>
        <w:t>La crisi dell’Unione Sovietica prima di Gorbačëv</w:t>
      </w:r>
    </w:p>
    <w:p w14:paraId="2A33D6DC" w14:textId="77777777" w:rsidR="009A5A93" w:rsidRPr="00871FF8" w:rsidRDefault="00000000">
      <w:pPr>
        <w:spacing w:after="120"/>
        <w:jc w:val="both"/>
        <w:rPr>
          <w:lang w:val="it-IT"/>
        </w:rPr>
      </w:pPr>
      <w:r w:rsidRPr="00871FF8">
        <w:rPr>
          <w:lang w:val="it-IT"/>
        </w:rPr>
        <w:t>Negli stessi anni l’Unione Sovietica attraversava una fase di grave difficoltà. Sul piano internazionale, la sua influenza in India si era ridotta e l’invasione dell’Afghanistan del 1979 si era trasformata in una guerra di logoramento contro i movimenti islamici locali. Sul piano interno, il sistema economico sovietico appariva sempre più affaticato, arretrato e incapace di rispondere alle esigenze della popolazione.</w:t>
      </w:r>
    </w:p>
    <w:p w14:paraId="21C68D4A" w14:textId="77777777" w:rsidR="009A5A93" w:rsidRPr="00871FF8" w:rsidRDefault="00000000">
      <w:pPr>
        <w:spacing w:after="120"/>
        <w:jc w:val="both"/>
        <w:rPr>
          <w:lang w:val="it-IT"/>
        </w:rPr>
      </w:pPr>
      <w:r w:rsidRPr="00871FF8">
        <w:rPr>
          <w:lang w:val="it-IT"/>
        </w:rPr>
        <w:t xml:space="preserve">Il ventennio compreso tra il 1964 e il 1985 viene presentato come periodo di “stagnazione brezneviana”. Durante questa fase l’economia sovietica non riuscì a tenere il passo con il progresso tecnologico e le condizioni di vita della popolazione rimasero molto inferiori a quelle </w:t>
      </w:r>
      <w:r w:rsidRPr="00871FF8">
        <w:rPr>
          <w:lang w:val="it-IT"/>
        </w:rPr>
        <w:lastRenderedPageBreak/>
        <w:t>dei paesi occidentali e persino di alcuni paesi satelliti dell’Est europeo. Al malcontento sociale il regime rispose accentuando la repressione. Gli intellettuali dissidenti, che denunciavano la violazione dei diritti umani, venivano arrestati o costretti all’esilio, come avvenne ad Andrej Sacharov e Aleksandr Solženicyn.</w:t>
      </w:r>
    </w:p>
    <w:p w14:paraId="592721C7" w14:textId="77777777" w:rsidR="009A5A93" w:rsidRPr="00871FF8" w:rsidRDefault="00000000">
      <w:pPr>
        <w:spacing w:after="120"/>
        <w:jc w:val="both"/>
        <w:rPr>
          <w:lang w:val="it-IT"/>
        </w:rPr>
      </w:pPr>
      <w:r w:rsidRPr="00871FF8">
        <w:rPr>
          <w:lang w:val="it-IT"/>
        </w:rPr>
        <w:t>Anche la leadership sovietica appariva invecchiata e fragile. Dopo la morte di Leonid Brežnev nel 1982, morirono in breve tempo anche i suoi successori Jurij Andropov e Konstantin Černenko. Questo rapido succedersi di dirigenti anziani e malati contribuì a dare l’immagine di un sistema politico ormai logorato.</w:t>
      </w:r>
    </w:p>
    <w:p w14:paraId="4D47BD96" w14:textId="77777777" w:rsidR="009A5A93" w:rsidRPr="00871FF8" w:rsidRDefault="00000000">
      <w:pPr>
        <w:spacing w:before="200" w:after="80"/>
        <w:rPr>
          <w:lang w:val="it-IT"/>
        </w:rPr>
      </w:pPr>
      <w:r w:rsidRPr="00871FF8">
        <w:rPr>
          <w:b/>
          <w:sz w:val="28"/>
          <w:lang w:val="it-IT"/>
        </w:rPr>
        <w:t>L’ascesa di Michail Gorbačëv e il progetto riformatore</w:t>
      </w:r>
    </w:p>
    <w:p w14:paraId="54410BB7" w14:textId="77777777" w:rsidR="009A5A93" w:rsidRPr="00871FF8" w:rsidRDefault="00000000">
      <w:pPr>
        <w:spacing w:after="120"/>
        <w:jc w:val="both"/>
        <w:rPr>
          <w:lang w:val="it-IT"/>
        </w:rPr>
      </w:pPr>
      <w:r w:rsidRPr="00871FF8">
        <w:rPr>
          <w:lang w:val="it-IT"/>
        </w:rPr>
        <w:t>Nel marzo 1985 Michail Sergeevič Gorbačëv fu chiamato alla guida del Partito comunista sovietico. Aveva cinquantaquattro anni ed era considerato un uomo di apparato, ma anche un dirigente capace di interpretare le esigenze di rinnovamento. Il suo obiettivo era duplice: rivitalizzare le strutture economiche sovietiche e riformare l’URSS senza distruggerne le basi politico-istituzionali. Voleva inoltre attribuire maggiori funzioni al governo rispetto al partito.</w:t>
      </w:r>
    </w:p>
    <w:p w14:paraId="5E6B5EB8" w14:textId="77777777" w:rsidR="009A5A93" w:rsidRPr="00871FF8" w:rsidRDefault="00000000">
      <w:pPr>
        <w:spacing w:after="120"/>
        <w:jc w:val="both"/>
        <w:rPr>
          <w:lang w:val="it-IT"/>
        </w:rPr>
      </w:pPr>
      <w:r w:rsidRPr="00871FF8">
        <w:rPr>
          <w:lang w:val="it-IT"/>
        </w:rPr>
        <w:t>Le parole chiave della sua strategia furono glasnost, cioè “trasparenza”, e perestrojka, cioè “ristrutturazione”. Con la glasnost Gorbačëv voleva rendere più trasparenti i processi decisionali, combattere la corruzione, eliminare i privilegi dell’apparato burocratico, favorire una maggiore circolazione delle informazioni e permettere un confronto più aperto di idee e opinioni. Vennero aboliti la censura preventiva e il controllo su molte forme di produzione culturale, mentre i dissidenti furono liberati dal confino.</w:t>
      </w:r>
    </w:p>
    <w:p w14:paraId="581DA09E" w14:textId="77777777" w:rsidR="009A5A93" w:rsidRPr="00871FF8" w:rsidRDefault="00000000">
      <w:pPr>
        <w:spacing w:after="120"/>
        <w:jc w:val="both"/>
        <w:rPr>
          <w:lang w:val="it-IT"/>
        </w:rPr>
      </w:pPr>
      <w:r w:rsidRPr="00871FF8">
        <w:rPr>
          <w:lang w:val="it-IT"/>
        </w:rPr>
        <w:t>Con la perestrojka, invece, Gorbačëv intendeva rendere più efficiente la produzione industriale e agricola. Il progetto prevedeva un decentramento delle decisioni, maggiore autonomia per i dirigenti delle aziende statali e una limitata apertura alla privatizzazione. Lo scopo era modernizzare l’economia sovietica e migliorarne la produttività.</w:t>
      </w:r>
    </w:p>
    <w:p w14:paraId="03A7BD32" w14:textId="77777777" w:rsidR="009A5A93" w:rsidRPr="00871FF8" w:rsidRDefault="00000000">
      <w:pPr>
        <w:spacing w:before="200" w:after="80"/>
        <w:rPr>
          <w:lang w:val="it-IT"/>
        </w:rPr>
      </w:pPr>
      <w:r w:rsidRPr="00871FF8">
        <w:rPr>
          <w:b/>
          <w:sz w:val="28"/>
          <w:lang w:val="it-IT"/>
        </w:rPr>
        <w:t>Le difficoltà della perestrojka e il trauma di Černobyl’</w:t>
      </w:r>
    </w:p>
    <w:p w14:paraId="5511DAF0" w14:textId="77777777" w:rsidR="009A5A93" w:rsidRPr="00871FF8" w:rsidRDefault="00000000">
      <w:pPr>
        <w:spacing w:after="120"/>
        <w:jc w:val="both"/>
        <w:rPr>
          <w:lang w:val="it-IT"/>
        </w:rPr>
      </w:pPr>
      <w:r w:rsidRPr="00871FF8">
        <w:rPr>
          <w:lang w:val="it-IT"/>
        </w:rPr>
        <w:t>La perestrojka incontrò fin dall’inizio grandi ostacoli. L’arretratezza tecnologica e infrastrutturale dell’URSS emerse in modo drammatico con l’incidente nucleare di Černobyl’, avvenuto il 26 aprile 1986 in Ucraina. Durante un test di sicurezza, un reattore della centrale esplose, provocando la fuoriuscita di una nube radioattiva che si estese fino alla Scandinavia e all’Europa occidentale. Oltre 300.000 persone furono allontanate dall’area contaminata. Ai morti diretti dell’incidente si aggiunsero migliaia di vittime stimate a causa degli effetti della contaminazione.</w:t>
      </w:r>
    </w:p>
    <w:p w14:paraId="290916BC" w14:textId="77777777" w:rsidR="009A5A93" w:rsidRPr="00871FF8" w:rsidRDefault="00000000">
      <w:pPr>
        <w:spacing w:after="120"/>
        <w:jc w:val="both"/>
        <w:rPr>
          <w:lang w:val="it-IT"/>
        </w:rPr>
      </w:pPr>
      <w:r w:rsidRPr="00871FF8">
        <w:rPr>
          <w:lang w:val="it-IT"/>
        </w:rPr>
        <w:t xml:space="preserve">L’incidente rivelò quanto molti impianti industriali e infrastrutture sovietiche fossero arretrati o mal gestiti. Alle difficoltà tecniche si aggiunsero le resistenze dell’apparato burocratico, ostile a ogni innovazione che potesse ridurre i propri privilegi. Dopo alcuni provvedimenti iniziali di </w:t>
      </w:r>
      <w:r w:rsidRPr="00871FF8">
        <w:rPr>
          <w:lang w:val="it-IT"/>
        </w:rPr>
        <w:lastRenderedPageBreak/>
        <w:t>liberalizzazione, soprattutto nel settore dei servizi, Gorbačëv non riuscì o non volle accelerare la privatizzazione delle imprese né riformare in profondità il sistema agricolo.</w:t>
      </w:r>
    </w:p>
    <w:p w14:paraId="5CB9F333" w14:textId="77777777" w:rsidR="009A5A93" w:rsidRPr="00871FF8" w:rsidRDefault="00000000">
      <w:pPr>
        <w:spacing w:after="120"/>
        <w:jc w:val="both"/>
        <w:rPr>
          <w:lang w:val="it-IT"/>
        </w:rPr>
      </w:pPr>
      <w:r w:rsidRPr="00871FF8">
        <w:rPr>
          <w:lang w:val="it-IT"/>
        </w:rPr>
        <w:t>La glasnost, inoltre, ebbe effetti politici imprevisti. Aprendo nuovi spazi di espressione e critica, favorì la manifestazione del malcontento popolare per le difficili condizioni di vita e per gli ostacoli incontrati dalle riforme. Nelle repubbliche periferiche dell’URSS riemersero antiche aspirazioni nazionalistiche, identità culturali e pratiche religiose che il regime aveva a lungo represso. Questo mostrava che, appena si allentavano i freni repressivi, il controllo dello Stato sovietico tendeva a indebolirsi rapidamente.</w:t>
      </w:r>
    </w:p>
    <w:p w14:paraId="64B3E19D" w14:textId="77777777" w:rsidR="009A5A93" w:rsidRPr="00871FF8" w:rsidRDefault="00000000">
      <w:pPr>
        <w:spacing w:before="200" w:after="80"/>
        <w:rPr>
          <w:lang w:val="it-IT"/>
        </w:rPr>
      </w:pPr>
      <w:r w:rsidRPr="00871FF8">
        <w:rPr>
          <w:b/>
          <w:sz w:val="28"/>
          <w:lang w:val="it-IT"/>
        </w:rPr>
        <w:t>La distensione tra Stati Uniti e URSS</w:t>
      </w:r>
    </w:p>
    <w:p w14:paraId="63E32810" w14:textId="77777777" w:rsidR="009A5A93" w:rsidRPr="00871FF8" w:rsidRDefault="00000000">
      <w:pPr>
        <w:spacing w:after="120"/>
        <w:jc w:val="both"/>
        <w:rPr>
          <w:lang w:val="it-IT"/>
        </w:rPr>
      </w:pPr>
      <w:r w:rsidRPr="00871FF8">
        <w:rPr>
          <w:lang w:val="it-IT"/>
        </w:rPr>
        <w:t>Per affrontare la difficile situazione economica, Gorbačëv cercò di ridurre il peso della spesa militare. Una politica di disarmo avrebbe permesso all’URSS di destinare più risorse al settore civile. Per questo Mosca si impegnò a migliorare i rapporti con Washington. La corsa agli armamenti pesava anche sul bilancio americano, ma era soprattutto l’Unione Sovietica, con un sistema produttivo meno efficiente, a sostenere il costo maggiore per mantenere la parità militare.</w:t>
      </w:r>
    </w:p>
    <w:p w14:paraId="1C84DA76" w14:textId="77777777" w:rsidR="009A5A93" w:rsidRPr="00871FF8" w:rsidRDefault="00000000">
      <w:pPr>
        <w:spacing w:after="120"/>
        <w:jc w:val="both"/>
        <w:rPr>
          <w:lang w:val="it-IT"/>
        </w:rPr>
      </w:pPr>
      <w:r w:rsidRPr="00871FF8">
        <w:rPr>
          <w:lang w:val="it-IT"/>
        </w:rPr>
        <w:t>Gli incontri tra Reagan e Gorbačëv iniziarono alla fine del 1985. Nel 1987 fu firmato a Washington un accordo per la riduzione degli armamenti missilistici in Europa, che prevedeva la distruzione parallela dei missili atomici a medio raggio. Era la prima volta che le due superpotenze concordavano lo smantellamento di una parte del proprio arsenale nucleare.</w:t>
      </w:r>
    </w:p>
    <w:p w14:paraId="6C3CF819" w14:textId="0274A467" w:rsidR="00871FF8" w:rsidRPr="00871FF8" w:rsidRDefault="00000000">
      <w:pPr>
        <w:spacing w:after="120"/>
        <w:jc w:val="both"/>
        <w:rPr>
          <w:lang w:val="it-IT"/>
        </w:rPr>
      </w:pPr>
      <w:r w:rsidRPr="00871FF8">
        <w:rPr>
          <w:lang w:val="it-IT"/>
        </w:rPr>
        <w:t>I negoziati continuarono sotto la presidenza di George Bush senior e riguardarono anche la riduzione delle armi convenzionali in Europa. Il 31 luglio 1991 fu firmato il trattato START I, che stabiliva nuovi limiti agli arsenali nucleari, riducendoli della metà. In questo clima di distensione Gorbačëv completò nel 1989 il ritiro dell’Armata rossa dall’Afghanistan, già annunciato nel 1985.</w:t>
      </w:r>
    </w:p>
    <w:p w14:paraId="1660FDFF" w14:textId="77777777" w:rsidR="009A5A93" w:rsidRPr="00871FF8" w:rsidRDefault="00000000">
      <w:pPr>
        <w:spacing w:before="200" w:after="80"/>
        <w:rPr>
          <w:lang w:val="it-IT"/>
        </w:rPr>
      </w:pPr>
      <w:r w:rsidRPr="00871FF8">
        <w:rPr>
          <w:b/>
          <w:sz w:val="28"/>
          <w:lang w:val="it-IT"/>
        </w:rPr>
        <w:t>La Germania Est e il crollo del muro di Berlino</w:t>
      </w:r>
    </w:p>
    <w:p w14:paraId="21FCD583" w14:textId="77777777" w:rsidR="009A5A93" w:rsidRPr="00871FF8" w:rsidRDefault="00000000">
      <w:pPr>
        <w:spacing w:after="120"/>
        <w:jc w:val="both"/>
        <w:rPr>
          <w:lang w:val="it-IT"/>
        </w:rPr>
      </w:pPr>
      <w:r w:rsidRPr="00871FF8">
        <w:rPr>
          <w:lang w:val="it-IT"/>
        </w:rPr>
        <w:t>La Repubblica democratica tedesca era il paese più industrializzato dell’Europa orientale e uno dei più fedeli alleati di Mosca. Erich Honecker, al potere dal 1971, controllava il paese attraverso un efficiente apparato repressivo e una vasta rete di spionaggio. Proprio per questo l’implosione improvvisa del regime tedesco-orientale apparve particolarmente clamorosa.</w:t>
      </w:r>
    </w:p>
    <w:p w14:paraId="7B97CD11" w14:textId="77777777" w:rsidR="009A5A93" w:rsidRPr="00871FF8" w:rsidRDefault="00000000">
      <w:pPr>
        <w:spacing w:after="120"/>
        <w:jc w:val="both"/>
        <w:rPr>
          <w:lang w:val="it-IT"/>
        </w:rPr>
      </w:pPr>
      <w:r w:rsidRPr="00871FF8">
        <w:rPr>
          <w:lang w:val="it-IT"/>
        </w:rPr>
        <w:t>Dalla primavera del 1989, sull’esempio della Polonia e sotto l’effetto del nuovo corso sovietico, nella Germania Est si moltiplicarono le manifestazioni di protesta, iniziate a Lipsia e poi diffuse in molte città. La popolazione chiedeva riforme economiche, libertà politiche e libertà di movimento. Un’accelerazione decisiva venne dalla decisione dell’Ungheria, nel settembre 1989, di aprire la frontiera con l’Austria. Decine di migliaia di cittadini della Germania Est passarono in Ungheria per raggiungere da lì la Germania Ovest.</w:t>
      </w:r>
    </w:p>
    <w:p w14:paraId="09A2F426" w14:textId="77777777" w:rsidR="009A5A93" w:rsidRPr="00871FF8" w:rsidRDefault="00000000">
      <w:pPr>
        <w:spacing w:after="120"/>
        <w:jc w:val="both"/>
        <w:rPr>
          <w:lang w:val="it-IT"/>
        </w:rPr>
      </w:pPr>
      <w:r w:rsidRPr="00871FF8">
        <w:rPr>
          <w:lang w:val="it-IT"/>
        </w:rPr>
        <w:lastRenderedPageBreak/>
        <w:t>Il governo di Berlino Est sottovalutò inizialmente la crisi. Il 7 ottobre 1989 celebrò il quarantesimo anniversario della nascita della RDT con una grande parata militare. Alla cerimonia partecipò Gorbačëv, che però invitò la dirigenza tedesco-orientale a prendere atto della situazione. Il 17 ottobre Honecker si dimise e fu sostituito da Egon Krenz, che rimase al potere solo poche settimane.</w:t>
      </w:r>
    </w:p>
    <w:p w14:paraId="4B7D09BB" w14:textId="77777777" w:rsidR="009A5A93" w:rsidRPr="00871FF8" w:rsidRDefault="00000000">
      <w:pPr>
        <w:spacing w:after="120"/>
        <w:jc w:val="both"/>
        <w:rPr>
          <w:lang w:val="it-IT"/>
        </w:rPr>
      </w:pPr>
      <w:r w:rsidRPr="00871FF8">
        <w:rPr>
          <w:lang w:val="it-IT"/>
        </w:rPr>
        <w:t>Il 9 novembre 1989 il governo annunciò l’abolizione delle restrizioni all’espatrio. Durante una conferenza stampa televisiva, il ministro Günter Schabowski comunicò che la decisione aveva efficacia immediata. Migliaia di berlinesi dell’Est si riversarono ai checkpoint presso il muro. Le guardie di frontiera, travolte dalla folla e prive di ordini chiari, non opposero resistenza. I berlinesi dell’Ovest accolsero quelli dell’Est e, nelle settimane successive, il muro fu prima colpito e sbriciolato dai manifestanti, poi demolito ufficialmente dall’esercito.</w:t>
      </w:r>
    </w:p>
    <w:p w14:paraId="16EB200E" w14:textId="77777777" w:rsidR="009A5A93" w:rsidRPr="00871FF8" w:rsidRDefault="00000000">
      <w:pPr>
        <w:spacing w:after="120"/>
        <w:jc w:val="both"/>
        <w:rPr>
          <w:lang w:val="it-IT"/>
        </w:rPr>
      </w:pPr>
      <w:r w:rsidRPr="00871FF8">
        <w:rPr>
          <w:lang w:val="it-IT"/>
        </w:rPr>
        <w:t>La caduta del muro aprì una fase nuova non solo per la Germania, ma per tutto il mondo comunista. Il simbolo più evidente della guerra fredda e della divisione dell’Europa era venuto meno.</w:t>
      </w:r>
    </w:p>
    <w:p w14:paraId="553979C0" w14:textId="77777777" w:rsidR="009A5A93" w:rsidRPr="00871FF8" w:rsidRDefault="00000000">
      <w:pPr>
        <w:spacing w:before="200" w:after="80"/>
        <w:rPr>
          <w:lang w:val="it-IT"/>
        </w:rPr>
      </w:pPr>
      <w:r w:rsidRPr="00871FF8">
        <w:rPr>
          <w:b/>
          <w:sz w:val="28"/>
          <w:lang w:val="it-IT"/>
        </w:rPr>
        <w:t>La riunificazione tedesca</w:t>
      </w:r>
    </w:p>
    <w:p w14:paraId="19008B3A" w14:textId="77777777" w:rsidR="009A5A93" w:rsidRPr="00871FF8" w:rsidRDefault="00000000">
      <w:pPr>
        <w:spacing w:after="120"/>
        <w:jc w:val="both"/>
        <w:rPr>
          <w:lang w:val="it-IT"/>
        </w:rPr>
      </w:pPr>
      <w:r w:rsidRPr="00871FF8">
        <w:rPr>
          <w:lang w:val="it-IT"/>
        </w:rPr>
        <w:t>Dopo la caduta del muro, il cancelliere della Germania Ovest Helmut Kohl presentò il 28 novembre 1989 un piano per una rapida riunificazione delle due Germanie. L’opposizione socialdemocratica preferiva un processo più graduale, da realizzare in circa cinque anni, sia per le difficoltà economiche sia per il timore di una reazione sovietica. L’URSS aveva ancora truppe nella Germania orientale e la riunificazione avrebbe significato lo spostamento verso est dei confini della NATO.</w:t>
      </w:r>
    </w:p>
    <w:p w14:paraId="44E9E6B1" w14:textId="77777777" w:rsidR="009A5A93" w:rsidRPr="00871FF8" w:rsidRDefault="00000000">
      <w:pPr>
        <w:spacing w:after="120"/>
        <w:jc w:val="both"/>
        <w:rPr>
          <w:lang w:val="it-IT"/>
        </w:rPr>
      </w:pPr>
      <w:r w:rsidRPr="00871FF8">
        <w:rPr>
          <w:lang w:val="it-IT"/>
        </w:rPr>
        <w:t>Dopo un’iniziale proposta di neutralità per la nuova Germania riunificata, Gorbačëv accettò la sua permanenza nella NATO e si accordò con Kohl per il ritiro delle truppe sovietiche dalla Germania orientale in cambio di un risarcimento economico. Ordinò anche il rimpatrio delle unità dell’Armata rossa presenti in Ungheria e Cecoslovacchia. Di fatto era la fine del Patto di Varsavia, la cui cessazione sarebbe stata ufficializzata il 25 febbraio 1991.</w:t>
      </w:r>
    </w:p>
    <w:p w14:paraId="5C43FE19" w14:textId="77777777" w:rsidR="009A5A93" w:rsidRPr="00871FF8" w:rsidRDefault="00000000">
      <w:pPr>
        <w:spacing w:after="120"/>
        <w:jc w:val="both"/>
        <w:rPr>
          <w:lang w:val="it-IT"/>
        </w:rPr>
      </w:pPr>
      <w:r w:rsidRPr="00871FF8">
        <w:rPr>
          <w:lang w:val="it-IT"/>
        </w:rPr>
        <w:t>Le prime elezioni libere nella Germania orientale si svolsero il 18 marzo 1990 e videro la vittoria del partito democratico-cristiano, affiliato alla CDU di Kohl. Ciò rese più rapido il processo di riunificazione. Il 1° luglio 1990 si arrivò all’unificazione monetaria. Questa decisione ebbe conseguenze economiche complesse: la Germania Ovest dovette sostenere costi molto elevati, mentre l’Est entrava nella Germania unita come regione economicamente arretrata e depressa.</w:t>
      </w:r>
    </w:p>
    <w:p w14:paraId="3777F134" w14:textId="77777777" w:rsidR="009A5A93" w:rsidRPr="00871FF8" w:rsidRDefault="00000000">
      <w:pPr>
        <w:spacing w:after="120"/>
        <w:jc w:val="both"/>
        <w:rPr>
          <w:lang w:val="it-IT"/>
        </w:rPr>
      </w:pPr>
      <w:r w:rsidRPr="00871FF8">
        <w:rPr>
          <w:lang w:val="it-IT"/>
        </w:rPr>
        <w:t xml:space="preserve">Il 3 ottobre 1990, dopo 45 anni di separazione, fu proclamata ufficialmente la riunificazione tedesca. Berlino tornò capitale della Germania unita, mentre Bonn conservò fino al 1996 la sede del Bundesrat, uno dei due rami del Parlamento. La riunificazione ebbe il sostegno decisivo di </w:t>
      </w:r>
      <w:r w:rsidRPr="00871FF8">
        <w:rPr>
          <w:lang w:val="it-IT"/>
        </w:rPr>
        <w:lastRenderedPageBreak/>
        <w:t>Washington e l’assenso di Mosca, ma suscitò preoccupazione in Francia e Gran Bretagna, dove si temeva la ricostituzione di un grande Stato tedesco nel cuore dell’Europa.</w:t>
      </w:r>
    </w:p>
    <w:p w14:paraId="0F6D35DB" w14:textId="77777777" w:rsidR="009A5A93" w:rsidRPr="00871FF8" w:rsidRDefault="00000000">
      <w:pPr>
        <w:spacing w:before="200" w:after="80"/>
        <w:rPr>
          <w:lang w:val="it-IT"/>
        </w:rPr>
      </w:pPr>
      <w:r w:rsidRPr="00871FF8">
        <w:rPr>
          <w:b/>
          <w:sz w:val="28"/>
          <w:lang w:val="it-IT"/>
        </w:rPr>
        <w:t>Le spinte indipendentiste nell’URSS</w:t>
      </w:r>
    </w:p>
    <w:p w14:paraId="6BB7BD7D" w14:textId="77777777" w:rsidR="009A5A93" w:rsidRPr="00871FF8" w:rsidRDefault="00000000">
      <w:pPr>
        <w:spacing w:after="120"/>
        <w:jc w:val="both"/>
        <w:rPr>
          <w:lang w:val="it-IT"/>
        </w:rPr>
      </w:pPr>
      <w:r w:rsidRPr="00871FF8">
        <w:rPr>
          <w:lang w:val="it-IT"/>
        </w:rPr>
        <w:t>La caduta dei regimi comunisti nei paesi satelliti non fu contrastata da Gorbačëv perché l’Unione Sovietica era ormai troppo debole per intervenire militarmente fuori dai propri confini. Alla crisi economica si aggiungevano forti tensioni indipendentiste interne. La glasnost, aprendo il dibattito pubblico, aveva riportato alla luce contrasti etnici, religiosi e culturali a lungo repressi.</w:t>
      </w:r>
    </w:p>
    <w:p w14:paraId="02ED67B0" w14:textId="77777777" w:rsidR="009A5A93" w:rsidRPr="00871FF8" w:rsidRDefault="00000000">
      <w:pPr>
        <w:spacing w:after="120"/>
        <w:jc w:val="both"/>
        <w:rPr>
          <w:lang w:val="it-IT"/>
        </w:rPr>
      </w:pPr>
      <w:r w:rsidRPr="00871FF8">
        <w:rPr>
          <w:lang w:val="it-IT"/>
        </w:rPr>
        <w:t xml:space="preserve">Le prime repubbliche sovietiche a rivendicare l’indipendenza furono quelle baltiche. Il 23 agosto 1989, nel cinquantesimo anniversario del patto Molotov-Ribbentrop, una catena umana lunga seicento chilometri unì Estonia, Lettonia e Lituania, simboleggiando il comune desiderio di indipendenza. Nel marzo 1990 la Lituania fu la prima a dichiarare l’indipendenza. Nel gennaio 1991 Gorbačëv inviò a Vilnius un corpo d’armata per reprimere il movimento autonomista; negli scontri morirono 15 dimostranti. </w:t>
      </w:r>
      <w:proofErr w:type="gramStart"/>
      <w:r w:rsidRPr="00871FF8">
        <w:rPr>
          <w:lang w:val="it-IT"/>
        </w:rPr>
        <w:t>Tuttavia</w:t>
      </w:r>
      <w:proofErr w:type="gramEnd"/>
      <w:r w:rsidRPr="00871FF8">
        <w:rPr>
          <w:lang w:val="it-IT"/>
        </w:rPr>
        <w:t xml:space="preserve"> nel settembre dello stesso anno l’URSS riconobbe la sovranità lituana. Nell’agosto 1991 anche Estonia e Lettonia proclamarono l’indipendenza.</w:t>
      </w:r>
    </w:p>
    <w:p w14:paraId="68AF8767" w14:textId="77777777" w:rsidR="009A5A93" w:rsidRPr="00871FF8" w:rsidRDefault="00000000">
      <w:pPr>
        <w:spacing w:after="120"/>
        <w:jc w:val="both"/>
        <w:rPr>
          <w:lang w:val="it-IT"/>
        </w:rPr>
      </w:pPr>
      <w:r w:rsidRPr="00871FF8">
        <w:rPr>
          <w:lang w:val="it-IT"/>
        </w:rPr>
        <w:t>Altri focolai separatisti esplosero nel Caucaso. Tra il 1988 e il 1989 emerse la questione del Nagorno-Karabakh, dove la maggioranza armena cristiana voleva separarsi dalla repubblica sovietica azera, a maggioranza musulmana, per unirsi all’Armenia. Anche l’Abkhazia chiese autonomia dalla Georgia, mentre la stessa Georgia rivendicava piena sovranità da Mosca. Altri conflitti interetnici e movimenti indipendentisti comparvero in Asia centrale, soprattutto in Kirghizistan, Tagikistan e Uzbekistan, e nelle repubbliche slave dell’Ucraina e della Bielorussia.</w:t>
      </w:r>
    </w:p>
    <w:p w14:paraId="30EA6AAA" w14:textId="77777777" w:rsidR="009A5A93" w:rsidRPr="00871FF8" w:rsidRDefault="00000000">
      <w:pPr>
        <w:spacing w:before="200" w:after="80"/>
        <w:rPr>
          <w:lang w:val="it-IT"/>
        </w:rPr>
      </w:pPr>
      <w:r w:rsidRPr="00871FF8">
        <w:rPr>
          <w:b/>
          <w:sz w:val="28"/>
          <w:lang w:val="it-IT"/>
        </w:rPr>
        <w:t>Il fallimento della perestrojka e l’ascesa di Boris Eltsin</w:t>
      </w:r>
    </w:p>
    <w:p w14:paraId="2C0AC9FC" w14:textId="77777777" w:rsidR="009A5A93" w:rsidRPr="00871FF8" w:rsidRDefault="00000000">
      <w:pPr>
        <w:spacing w:after="120"/>
        <w:jc w:val="both"/>
        <w:rPr>
          <w:lang w:val="it-IT"/>
        </w:rPr>
      </w:pPr>
      <w:r w:rsidRPr="00871FF8">
        <w:rPr>
          <w:lang w:val="it-IT"/>
        </w:rPr>
        <w:t>La disgregazione dell’URSS fu legata anche al fallimento della perestrojka. Il progetto di Gorbačëv cercava di combinare riforme economiche e conservazione ideologica del sistema comunista, ma questa combinazione si rivelò contraddittoria. Il modello sovietico era così rigido che anche una liberalizzazione moderata dell’economia avrebbe limitato il potere del partito e dell’oligarchia burocratica. La “rivoluzione dall’alto” concepita da Gorbačëv si dimostrò quindi illusoria.</w:t>
      </w:r>
    </w:p>
    <w:p w14:paraId="34F3944D" w14:textId="77777777" w:rsidR="009A5A93" w:rsidRPr="00871FF8" w:rsidRDefault="00000000">
      <w:pPr>
        <w:spacing w:after="120"/>
        <w:jc w:val="both"/>
        <w:rPr>
          <w:lang w:val="it-IT"/>
        </w:rPr>
      </w:pPr>
      <w:r w:rsidRPr="00871FF8">
        <w:rPr>
          <w:lang w:val="it-IT"/>
        </w:rPr>
        <w:t>Nel 1989 si tennero in Unione Sovietica le prime elezioni libere. In questo contesto emerse Boris Eltsin, leader dell’ala progressista del PCUS. Eltsin criticava il gradualismo di Gorbačëv e sosteneva una trasformazione più radicale: instaurazione immediata di un sistema democratico rappresentativo e passaggio a un’economia aperta al libero mercato. Forte della sua popolarità, uscì dal PCUS e nel giugno 1991 vinse le elezioni per la presidenza della Repubblica russa, sconfiggendo il candidato sostenuto da Gorbačëv.</w:t>
      </w:r>
    </w:p>
    <w:p w14:paraId="7F8D19F2" w14:textId="77777777" w:rsidR="009A5A93" w:rsidRPr="00871FF8" w:rsidRDefault="00000000">
      <w:pPr>
        <w:spacing w:after="120"/>
        <w:jc w:val="both"/>
        <w:rPr>
          <w:lang w:val="it-IT"/>
        </w:rPr>
      </w:pPr>
      <w:proofErr w:type="gramStart"/>
      <w:r w:rsidRPr="00871FF8">
        <w:rPr>
          <w:lang w:val="it-IT"/>
        </w:rPr>
        <w:t>Nel frattempo</w:t>
      </w:r>
      <w:proofErr w:type="gramEnd"/>
      <w:r w:rsidRPr="00871FF8">
        <w:rPr>
          <w:lang w:val="it-IT"/>
        </w:rPr>
        <w:t xml:space="preserve"> i conservatori del partito, dell’esercito, della burocrazia e di alcuni settori industriali erano decisi a difendere le proprie posizioni di potere. Gorbačëv, stretto tra riformisti </w:t>
      </w:r>
      <w:r w:rsidRPr="00871FF8">
        <w:rPr>
          <w:lang w:val="it-IT"/>
        </w:rPr>
        <w:lastRenderedPageBreak/>
        <w:t>radicali e conservatori, tentò di elaborare un nuovo ordinamento istituzionale che concedesse maggiori prerogative alle repubbliche sovietiche. Il nuovo trattato avrebbe dovuto essere firmato il 20 agosto 1991, ma la situazione precipitò.</w:t>
      </w:r>
    </w:p>
    <w:p w14:paraId="63296028" w14:textId="77777777" w:rsidR="009A5A93" w:rsidRPr="00871FF8" w:rsidRDefault="00000000">
      <w:pPr>
        <w:spacing w:before="200" w:after="80"/>
        <w:rPr>
          <w:lang w:val="it-IT"/>
        </w:rPr>
      </w:pPr>
      <w:r w:rsidRPr="00871FF8">
        <w:rPr>
          <w:b/>
          <w:sz w:val="28"/>
          <w:lang w:val="it-IT"/>
        </w:rPr>
        <w:t>Il golpe dell’agosto 1991 e la fine dell’URSS</w:t>
      </w:r>
    </w:p>
    <w:p w14:paraId="455AD97D" w14:textId="77777777" w:rsidR="009A5A93" w:rsidRPr="00871FF8" w:rsidRDefault="00000000">
      <w:pPr>
        <w:spacing w:after="120"/>
        <w:jc w:val="both"/>
        <w:rPr>
          <w:lang w:val="it-IT"/>
        </w:rPr>
      </w:pPr>
      <w:r w:rsidRPr="00871FF8">
        <w:rPr>
          <w:lang w:val="it-IT"/>
        </w:rPr>
        <w:t>Nell’agosto 1991, approfittando dell’assenza di Gorbačëv, in vacanza in Crimea e isolato dai cospiratori, alcuni esponenti conservatori del governo sovietico e del PCUS tentarono un colpo di Stato. Migliaia di moscoviti, incoraggiati dai deputati del Parlamento russo, scesero in piazza contro il golpe. I militari rifiutarono di sparare sulla folla e di sostenere i congiurati. Eltsin, salito su un carro armato, divenne il simbolo della resistenza al tentativo autoritario.</w:t>
      </w:r>
    </w:p>
    <w:p w14:paraId="49566D05" w14:textId="77777777" w:rsidR="009A5A93" w:rsidRPr="00871FF8" w:rsidRDefault="00000000">
      <w:pPr>
        <w:spacing w:after="120"/>
        <w:jc w:val="both"/>
        <w:rPr>
          <w:lang w:val="it-IT"/>
        </w:rPr>
      </w:pPr>
      <w:r w:rsidRPr="00871FF8">
        <w:rPr>
          <w:lang w:val="it-IT"/>
        </w:rPr>
        <w:t>Il fallimento del golpe rafforzò enormemente Eltsin e indebolì definitivamente Gorbačëv. Le repubbliche sovietiche proclamarono in modo unilaterale la propria indipendenza. Nel dicembre 1991, i presidenti dei nuovi Stati indipendenti, con l’eccezione delle repubbliche baltiche e della Georgia, si incontrarono ad Alma Ata, in Kazakistan, e decretarono ufficialmente la fine dell’Unione Sovietica. Al suo posto nacque la Comunità degli Stati Indipendenti, una forma di cooperazione economica, militare e di politica estera.</w:t>
      </w:r>
    </w:p>
    <w:p w14:paraId="13A14624" w14:textId="77777777" w:rsidR="009A5A93" w:rsidRPr="00871FF8" w:rsidRDefault="00000000">
      <w:pPr>
        <w:spacing w:after="120"/>
        <w:jc w:val="both"/>
        <w:rPr>
          <w:lang w:val="it-IT"/>
        </w:rPr>
      </w:pPr>
      <w:r w:rsidRPr="00871FF8">
        <w:rPr>
          <w:lang w:val="it-IT"/>
        </w:rPr>
        <w:t xml:space="preserve">Gorbačëv, ormai presidente di uno Stato che non esisteva più, si dimise il 25 dicembre 1991. Sei giorni dopo, tutte le istituzioni sovietiche cessarono di funzionare e i loro poteri furono trasferiti ai governi delle repubbliche indipendenti. Il 31 dicembre 1991 la bandiera rossa dell’Unione Sovietica fu ammainata dal Cremlino e sostituita dalla bandiera della Repubblica russa. Si concludeva così, a 74 anni dalla </w:t>
      </w:r>
      <w:proofErr w:type="gramStart"/>
      <w:r w:rsidRPr="00871FF8">
        <w:rPr>
          <w:lang w:val="it-IT"/>
        </w:rPr>
        <w:t>rivoluzione d’ottobre</w:t>
      </w:r>
      <w:proofErr w:type="gramEnd"/>
      <w:r w:rsidRPr="00871FF8">
        <w:rPr>
          <w:lang w:val="it-IT"/>
        </w:rPr>
        <w:t>, la storia dell’URSS.</w:t>
      </w:r>
    </w:p>
    <w:p w14:paraId="2D0C8714" w14:textId="77777777" w:rsidR="009A5A93" w:rsidRPr="00871FF8" w:rsidRDefault="00000000">
      <w:pPr>
        <w:spacing w:before="200" w:after="80"/>
        <w:rPr>
          <w:lang w:val="it-IT"/>
        </w:rPr>
      </w:pPr>
      <w:r w:rsidRPr="00871FF8">
        <w:rPr>
          <w:b/>
          <w:sz w:val="28"/>
          <w:lang w:val="it-IT"/>
        </w:rPr>
        <w:t>La fine del bipolarismo e le nuove tensioni internazionali</w:t>
      </w:r>
    </w:p>
    <w:p w14:paraId="54A6E65A" w14:textId="77777777" w:rsidR="009A5A93" w:rsidRPr="00871FF8" w:rsidRDefault="00000000">
      <w:pPr>
        <w:spacing w:after="120"/>
        <w:jc w:val="both"/>
        <w:rPr>
          <w:lang w:val="it-IT"/>
        </w:rPr>
      </w:pPr>
      <w:r w:rsidRPr="00871FF8">
        <w:rPr>
          <w:lang w:val="it-IT"/>
        </w:rPr>
        <w:t>Il crollo dell’Unione Sovietica e dei regimi comunisti dell’Europa orientale segnò la fine dell’equilibrio bipolare. Il sistema internazionale non era più organizzato attorno alla contrapposizione tra Stati Uniti e URSS, ma si apriva una nuova fase caratterizzata dall’egemonia statunitense.</w:t>
      </w:r>
    </w:p>
    <w:p w14:paraId="21DFED9A" w14:textId="77777777" w:rsidR="009A5A93" w:rsidRPr="00871FF8" w:rsidRDefault="00000000">
      <w:pPr>
        <w:spacing w:after="120"/>
        <w:jc w:val="both"/>
        <w:rPr>
          <w:lang w:val="it-IT"/>
        </w:rPr>
      </w:pPr>
      <w:r w:rsidRPr="00871FF8">
        <w:rPr>
          <w:lang w:val="it-IT"/>
        </w:rPr>
        <w:t xml:space="preserve">La fine della guerra fredda rese possibile la soluzione di alcune tensioni legate direttamente al confronto tra le due superpotenze. </w:t>
      </w:r>
      <w:proofErr w:type="gramStart"/>
      <w:r w:rsidRPr="00871FF8">
        <w:rPr>
          <w:lang w:val="it-IT"/>
        </w:rPr>
        <w:t>Tuttavia</w:t>
      </w:r>
      <w:proofErr w:type="gramEnd"/>
      <w:r w:rsidRPr="00871FF8">
        <w:rPr>
          <w:lang w:val="it-IT"/>
        </w:rPr>
        <w:t xml:space="preserve"> fece anche emergere rivalità che erano rimaste congelate per decenni sotto il controllo sovietico o dentro l’ordine bipolare. In particolare, esplosero controversie nazionalistiche, etniche e religiose, già visibili durante il disfacimento dell’URSS e destinate a manifestarsi anche in altre aree del mondo.</w:t>
      </w:r>
    </w:p>
    <w:p w14:paraId="26AAFDCB" w14:textId="77777777" w:rsidR="009A5A93" w:rsidRPr="00871FF8" w:rsidRDefault="00000000">
      <w:pPr>
        <w:spacing w:before="200" w:after="80"/>
        <w:rPr>
          <w:lang w:val="it-IT"/>
        </w:rPr>
      </w:pPr>
      <w:r w:rsidRPr="00871FF8">
        <w:rPr>
          <w:b/>
          <w:sz w:val="28"/>
          <w:lang w:val="it-IT"/>
        </w:rPr>
        <w:t>Il quadro europeo occidentale e la Cina negli anni Ottanta</w:t>
      </w:r>
    </w:p>
    <w:p w14:paraId="08D72E37" w14:textId="77777777" w:rsidR="009A5A93" w:rsidRPr="00871FF8" w:rsidRDefault="00000000">
      <w:pPr>
        <w:spacing w:after="120"/>
        <w:jc w:val="both"/>
        <w:rPr>
          <w:lang w:val="it-IT"/>
        </w:rPr>
      </w:pPr>
      <w:r w:rsidRPr="00871FF8">
        <w:rPr>
          <w:lang w:val="it-IT"/>
        </w:rPr>
        <w:t xml:space="preserve">Il capitolo colloca la crisi del comunismo sovietico anche dentro un quadro internazionale più ampio. In Gran Bretagna Margaret Thatcher, al governo dal 1979, applicò una politica neoliberista molto rigida, fondata su tagli alla spesa pubblica, anche in settori come sanità e </w:t>
      </w:r>
      <w:r w:rsidRPr="00871FF8">
        <w:rPr>
          <w:lang w:val="it-IT"/>
        </w:rPr>
        <w:lastRenderedPageBreak/>
        <w:t>istruzione, con costi sociali molto elevati. Nella Germania Ovest, Helmut Kohl sviluppò invece un modello di “economia sociale di mercato”, che rese il paese la locomotiva economica dell’Europa e favorì anche una politica di riavvicinamento alla Germania Est.</w:t>
      </w:r>
    </w:p>
    <w:p w14:paraId="4214A2D0" w14:textId="77777777" w:rsidR="009A5A93" w:rsidRPr="00871FF8" w:rsidRDefault="00000000">
      <w:pPr>
        <w:spacing w:after="120"/>
        <w:jc w:val="both"/>
        <w:rPr>
          <w:lang w:val="it-IT"/>
        </w:rPr>
      </w:pPr>
      <w:r w:rsidRPr="00871FF8">
        <w:rPr>
          <w:lang w:val="it-IT"/>
        </w:rPr>
        <w:t>In Francia, nel 1981, la vittoria di François Mitterrand portò al governo le sinistre. Mitterrand avviò un programma di nazionalizzazioni e di lotta alla disoccupazione. Francia e Germania Ovest collaborarono attivamente al processo di integrazione europea. In Spagna, la transizione dalla dittatura alla democrazia proseguì sotto la guida del socialista Felipe González, che contribuì al rilancio economico e all’ingresso del paese nella Comunità europea nel 1986.</w:t>
      </w:r>
    </w:p>
    <w:p w14:paraId="2CB6CD32" w14:textId="77777777" w:rsidR="009A5A93" w:rsidRPr="00871FF8" w:rsidRDefault="00000000">
      <w:pPr>
        <w:spacing w:after="120"/>
        <w:jc w:val="both"/>
        <w:rPr>
          <w:lang w:val="it-IT"/>
        </w:rPr>
      </w:pPr>
      <w:r w:rsidRPr="00871FF8">
        <w:rPr>
          <w:lang w:val="it-IT"/>
        </w:rPr>
        <w:t xml:space="preserve">Il capitolo richiama infine la Cina degli anni Ottanta. Sotto la leadership di Deng Xiaoping, la Repubblica popolare cinese intraprese una trasformazione orientata al cosiddetto “socialismo di mercato”. Vennero introdotti elementi di mercato dentro la rigida economia pianificata socialista, con l’obiettivo di modernizzare il paese. </w:t>
      </w:r>
      <w:proofErr w:type="gramStart"/>
      <w:r w:rsidRPr="00871FF8">
        <w:rPr>
          <w:lang w:val="it-IT"/>
        </w:rPr>
        <w:t>Tuttavia</w:t>
      </w:r>
      <w:proofErr w:type="gramEnd"/>
      <w:r w:rsidRPr="00871FF8">
        <w:rPr>
          <w:lang w:val="it-IT"/>
        </w:rPr>
        <w:t xml:space="preserve"> alle riforme economiche non corrisposero analoghe liberalizzazioni politiche. Una parte della popolazione, in particolare i giovani, chiedeva maggiori libertà e democrazia. Le proteste culminarono nella primavera del 1989 nelle manifestazioni di piazza Tiananmen a Pechino, represse sanguinosamente dal governo nel giugno dello stesso anno.</w:t>
      </w:r>
    </w:p>
    <w:sectPr w:rsidR="009A5A93" w:rsidRPr="00871FF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542591981">
    <w:abstractNumId w:val="8"/>
  </w:num>
  <w:num w:numId="2" w16cid:durableId="2042124012">
    <w:abstractNumId w:val="6"/>
  </w:num>
  <w:num w:numId="3" w16cid:durableId="1923492566">
    <w:abstractNumId w:val="5"/>
  </w:num>
  <w:num w:numId="4" w16cid:durableId="1138764951">
    <w:abstractNumId w:val="4"/>
  </w:num>
  <w:num w:numId="5" w16cid:durableId="1260869966">
    <w:abstractNumId w:val="7"/>
  </w:num>
  <w:num w:numId="6" w16cid:durableId="1300069268">
    <w:abstractNumId w:val="3"/>
  </w:num>
  <w:num w:numId="7" w16cid:durableId="229079481">
    <w:abstractNumId w:val="2"/>
  </w:num>
  <w:num w:numId="8" w16cid:durableId="1532184988">
    <w:abstractNumId w:val="1"/>
  </w:num>
  <w:num w:numId="9" w16cid:durableId="206229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B27"/>
    <w:rsid w:val="0029639D"/>
    <w:rsid w:val="00326F90"/>
    <w:rsid w:val="003D0FA3"/>
    <w:rsid w:val="006A7D74"/>
    <w:rsid w:val="00871FF8"/>
    <w:rsid w:val="009A5A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C73F0"/>
  <w14:defaultImageDpi w14:val="300"/>
  <w15:docId w15:val="{8B10486B-A779-41BF-93A6-2F841372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3273</Words>
  <Characters>18662</Characters>
  <Application>Microsoft Office Word</Application>
  <DocSecurity>0</DocSecurity>
  <Lines>155</Lines>
  <Paragraphs>43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2</cp:revision>
  <dcterms:created xsi:type="dcterms:W3CDTF">2013-12-23T23:15:00Z</dcterms:created>
  <dcterms:modified xsi:type="dcterms:W3CDTF">2026-05-29T19:45:00Z</dcterms:modified>
  <cp:category/>
</cp:coreProperties>
</file>