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CAF09" w14:textId="77777777" w:rsidR="00F96B84" w:rsidRPr="00D95A47" w:rsidRDefault="00000000">
      <w:pPr>
        <w:spacing w:after="240"/>
        <w:jc w:val="center"/>
        <w:rPr>
          <w:lang w:val="it-IT"/>
        </w:rPr>
      </w:pPr>
      <w:r w:rsidRPr="00D95A47">
        <w:rPr>
          <w:b/>
          <w:sz w:val="30"/>
          <w:lang w:val="it-IT"/>
        </w:rPr>
        <w:t>La Grande guerra: dal precipizio del 1914 alla guerra totale e al crollo degli imperi centrali</w:t>
      </w:r>
    </w:p>
    <w:p w14:paraId="7815F3E9" w14:textId="77777777" w:rsidR="00F96B84" w:rsidRPr="00D95A47" w:rsidRDefault="00000000">
      <w:pPr>
        <w:spacing w:before="200" w:after="120"/>
        <w:rPr>
          <w:lang w:val="it-IT"/>
        </w:rPr>
      </w:pPr>
      <w:r w:rsidRPr="00D95A47">
        <w:rPr>
          <w:b/>
          <w:sz w:val="28"/>
          <w:lang w:val="it-IT"/>
        </w:rPr>
        <w:t>Verdun come simbolo della Grande guerra</w:t>
      </w:r>
    </w:p>
    <w:p w14:paraId="7D3B269B" w14:textId="77777777" w:rsidR="00F96B84" w:rsidRPr="00D95A47" w:rsidRDefault="00000000">
      <w:pPr>
        <w:spacing w:after="120"/>
        <w:jc w:val="both"/>
        <w:rPr>
          <w:lang w:val="it-IT"/>
        </w:rPr>
      </w:pPr>
      <w:r w:rsidRPr="00D95A47">
        <w:rPr>
          <w:lang w:val="it-IT"/>
        </w:rPr>
        <w:t xml:space="preserve">Il capitolo si apre con l’immagine della battaglia di Verdun, nel 1916, presentata come uno dei simboli più forti della </w:t>
      </w:r>
      <w:proofErr w:type="gramStart"/>
      <w:r w:rsidRPr="00D95A47">
        <w:rPr>
          <w:lang w:val="it-IT"/>
        </w:rPr>
        <w:t>prima guerra mondiale</w:t>
      </w:r>
      <w:proofErr w:type="gramEnd"/>
      <w:r w:rsidRPr="00D95A47">
        <w:rPr>
          <w:lang w:val="it-IT"/>
        </w:rPr>
        <w:t xml:space="preserve">. Dopo l’offensiva tedesca contro l’Intesa, gli eserciti si fronteggiarono per mesi in una guerra di trincea logorante, fatta di assedi, bombardamenti e assalti sanguinosi. La città di Verdun resistette, ma il prezzo umano fu enorme: oltre 600.000 morti complessivi sui due fronti. La fotografia iniziale mostra truppe francesi di ritorno dal Fort de Vaux nell’aprile 1916; sullo sfondo appare la colonna di camion lungo la </w:t>
      </w:r>
      <w:r w:rsidRPr="00D95A47">
        <w:rPr>
          <w:b/>
          <w:lang w:val="it-IT"/>
        </w:rPr>
        <w:t xml:space="preserve">Voie </w:t>
      </w:r>
      <w:proofErr w:type="spellStart"/>
      <w:r w:rsidRPr="00D95A47">
        <w:rPr>
          <w:b/>
          <w:lang w:val="it-IT"/>
        </w:rPr>
        <w:t>sacrée</w:t>
      </w:r>
      <w:proofErr w:type="spellEnd"/>
      <w:r w:rsidRPr="00D95A47">
        <w:rPr>
          <w:lang w:val="it-IT"/>
        </w:rPr>
        <w:t>, la strada che collegava Bar-le-Duc a Verdun e che garantì i rifornimenti alle truppe francesi. Questo episodio anticipa il senso generale del capitolo: la Grande guerra fu una guerra di massa, di logoramento, di distruzione materiale e psicologica, nella quale il sacrificio umano fu spesso sproporzionato rispetto ai risultati militari ottenuti.</w:t>
      </w:r>
    </w:p>
    <w:p w14:paraId="6144F6FA" w14:textId="77777777" w:rsidR="00F96B84" w:rsidRPr="00D95A47" w:rsidRDefault="00000000">
      <w:pPr>
        <w:spacing w:before="200" w:after="120"/>
        <w:rPr>
          <w:lang w:val="it-IT"/>
        </w:rPr>
      </w:pPr>
      <w:r w:rsidRPr="00D95A47">
        <w:rPr>
          <w:b/>
          <w:sz w:val="28"/>
          <w:lang w:val="it-IT"/>
        </w:rPr>
        <w:t>Il 1914: dall’attentato di Sarajevo alla guerra europea</w:t>
      </w:r>
    </w:p>
    <w:p w14:paraId="2DC3B99A" w14:textId="77777777" w:rsidR="00F96B84" w:rsidRPr="00D95A47" w:rsidRDefault="00000000">
      <w:pPr>
        <w:spacing w:after="120"/>
        <w:jc w:val="both"/>
        <w:rPr>
          <w:lang w:val="it-IT"/>
        </w:rPr>
      </w:pPr>
      <w:r w:rsidRPr="00D95A47">
        <w:rPr>
          <w:lang w:val="it-IT"/>
        </w:rPr>
        <w:t xml:space="preserve">Nel 1914 le tensioni accumulate tra le potenze europee esplosero definitivamente. Il 28 giugno 1914 l’arciduca </w:t>
      </w:r>
      <w:r w:rsidRPr="00D95A47">
        <w:rPr>
          <w:b/>
          <w:lang w:val="it-IT"/>
        </w:rPr>
        <w:t>Francesco Ferdinando d’Asburgo</w:t>
      </w:r>
      <w:r w:rsidRPr="00D95A47">
        <w:rPr>
          <w:lang w:val="it-IT"/>
        </w:rPr>
        <w:t xml:space="preserve">, erede al trono austro-ungarico, fu ucciso a Sarajevo insieme alla moglie durante una visita ufficiale. L’attentatore era </w:t>
      </w:r>
      <w:proofErr w:type="spellStart"/>
      <w:r w:rsidRPr="00D95A47">
        <w:rPr>
          <w:b/>
          <w:lang w:val="it-IT"/>
        </w:rPr>
        <w:t>Gavrilo</w:t>
      </w:r>
      <w:proofErr w:type="spellEnd"/>
      <w:r w:rsidRPr="00D95A47">
        <w:rPr>
          <w:b/>
          <w:lang w:val="it-IT"/>
        </w:rPr>
        <w:t xml:space="preserve"> Princip</w:t>
      </w:r>
      <w:r w:rsidRPr="00D95A47">
        <w:rPr>
          <w:lang w:val="it-IT"/>
        </w:rPr>
        <w:t>, giovane serbo-bosniaco legato all’ambiente nazionalista slavo. Sarajevo si trovava in Bosnia-Erzegovina, annessa nel 1908 all’impero austro-ungarico, ma abitata in larga parte da popolazioni slave, tra cui molti serbi.</w:t>
      </w:r>
    </w:p>
    <w:p w14:paraId="48B4082F" w14:textId="77777777" w:rsidR="00F96B84" w:rsidRPr="00D95A47" w:rsidRDefault="00000000">
      <w:pPr>
        <w:spacing w:after="120"/>
        <w:jc w:val="both"/>
        <w:rPr>
          <w:lang w:val="it-IT"/>
        </w:rPr>
      </w:pPr>
      <w:r w:rsidRPr="00D95A47">
        <w:rPr>
          <w:lang w:val="it-IT"/>
        </w:rPr>
        <w:t>L’Austria-Ungheria attribuì subito la responsabilità dell’attentato alla Serbia, anche se il reale coinvolgimento del governo serbo non fu mai accertato. Vienna vide nell’episodio l’occasione per eliminare la minaccia serba nei Balcani, dove la Serbia, rafforzata dalle guerre balcaniche del 1912-1913, era diventata il punto di riferimento dei movimenti irredentisti slavi. L’Austria inviò dunque un ultimatum a Belgrado, chiedendo una condanna dell’attentato, la repressione dei responsabili e soprattutto la presenza di funzionari austro-ungarici nelle indagini sul territorio serbo. Quest’ultima richiesta violava la sovranità della Serbia e fu respinta. Il 28 luglio 1914 l’Austria-Ungheria dichiarò guerra alla Serbia.</w:t>
      </w:r>
    </w:p>
    <w:p w14:paraId="3DAAD89A" w14:textId="77777777" w:rsidR="00F96B84" w:rsidRPr="00D95A47" w:rsidRDefault="00000000">
      <w:pPr>
        <w:spacing w:after="120"/>
        <w:jc w:val="both"/>
        <w:rPr>
          <w:lang w:val="it-IT"/>
        </w:rPr>
      </w:pPr>
      <w:r w:rsidRPr="00D95A47">
        <w:rPr>
          <w:lang w:val="it-IT"/>
        </w:rPr>
        <w:t xml:space="preserve">A questo punto il sistema delle alleanze trasformò una crisi locale in un conflitto continentale. La Russia dello zar </w:t>
      </w:r>
      <w:r w:rsidRPr="00D95A47">
        <w:rPr>
          <w:b/>
          <w:lang w:val="it-IT"/>
        </w:rPr>
        <w:t>Nicola II</w:t>
      </w:r>
      <w:r w:rsidRPr="00D95A47">
        <w:rPr>
          <w:lang w:val="it-IT"/>
        </w:rPr>
        <w:t xml:space="preserve">, protettrice dei popoli slavi, mobilitò le truppe in sostegno della Serbia. La Germania, alleata dell’Austria-Ungheria, dichiarò guerra alla Russia il 1° agosto e alla Francia il 3 agosto. Per attaccare rapidamente la Francia, le truppe tedesche invasero il Lussemburgo e il Belgio, violandone la neutralità. Proprio questa invasione spinse la Gran Bretagna, il 4 agosto, a dichiarare guerra alla Germania. Il 6 agosto anche l’Austria-Ungheria aprì formalmente le ostilità contro la Russia; il 23 agosto il Giappone si unì all’alleanza antigermanica </w:t>
      </w:r>
      <w:r w:rsidRPr="00D95A47">
        <w:rPr>
          <w:lang w:val="it-IT"/>
        </w:rPr>
        <w:lastRenderedPageBreak/>
        <w:t>per colpire le posizioni tedesche in Estremo Oriente. In poche settimane, l’Europa e poi il mondo precipitarono nella guerra.</w:t>
      </w:r>
    </w:p>
    <w:p w14:paraId="5E446A81" w14:textId="77777777" w:rsidR="00F96B84" w:rsidRPr="00D95A47" w:rsidRDefault="00000000">
      <w:pPr>
        <w:spacing w:before="200" w:after="120"/>
        <w:rPr>
          <w:lang w:val="it-IT"/>
        </w:rPr>
      </w:pPr>
      <w:r w:rsidRPr="00D95A47">
        <w:rPr>
          <w:b/>
          <w:sz w:val="28"/>
          <w:lang w:val="it-IT"/>
        </w:rPr>
        <w:t>Gli schieramenti e l’entusiasmo patriottico dell’agosto 1914</w:t>
      </w:r>
    </w:p>
    <w:p w14:paraId="01B6B98C" w14:textId="77777777" w:rsidR="00F96B84" w:rsidRPr="00D95A47" w:rsidRDefault="00000000">
      <w:pPr>
        <w:spacing w:after="120"/>
        <w:jc w:val="both"/>
        <w:rPr>
          <w:lang w:val="it-IT"/>
        </w:rPr>
      </w:pPr>
      <w:r w:rsidRPr="00D95A47">
        <w:rPr>
          <w:lang w:val="it-IT"/>
        </w:rPr>
        <w:t xml:space="preserve">All’inizio del conflitto si formarono due blocchi principali. Da una parte vi erano gli </w:t>
      </w:r>
      <w:r w:rsidRPr="00D95A47">
        <w:rPr>
          <w:b/>
          <w:lang w:val="it-IT"/>
        </w:rPr>
        <w:t>Imperi centrali</w:t>
      </w:r>
      <w:r w:rsidRPr="00D95A47">
        <w:rPr>
          <w:lang w:val="it-IT"/>
        </w:rPr>
        <w:t xml:space="preserve">, cioè Germania e Austria-Ungheria, ai quali si aggiunsero poi l’impero ottomano nel 1914 e la Bulgaria nel 1915. Dall’altra parte vi era la </w:t>
      </w:r>
      <w:r w:rsidRPr="00D95A47">
        <w:rPr>
          <w:b/>
          <w:lang w:val="it-IT"/>
        </w:rPr>
        <w:t>Triplice Intesa</w:t>
      </w:r>
      <w:r w:rsidRPr="00D95A47">
        <w:rPr>
          <w:lang w:val="it-IT"/>
        </w:rPr>
        <w:t>, formata da Francia, Gran Bretagna e Russia, sostenuta poi da Serbia e Giappone nel 1914, Italia nel 1915, Portogallo e Romania nel 1916, Stati Uniti nel 1917.</w:t>
      </w:r>
    </w:p>
    <w:p w14:paraId="59F8EBCD" w14:textId="77777777" w:rsidR="00F96B84" w:rsidRPr="00D95A47" w:rsidRDefault="00000000">
      <w:pPr>
        <w:spacing w:after="120"/>
        <w:jc w:val="both"/>
        <w:rPr>
          <w:lang w:val="it-IT"/>
        </w:rPr>
      </w:pPr>
      <w:r w:rsidRPr="00D95A47">
        <w:rPr>
          <w:lang w:val="it-IT"/>
        </w:rPr>
        <w:t>L’annuncio della guerra fu accolto con entusiasmo in molte capitali europee: Vienna, Berlino, Parigi, Londra e San Pietroburgo videro folle festanti nelle strade. Il conflitto fu percepito da molti come una prova patriottica, capace di superare differenze politiche, sociali e di classe. Questo clima produsse una forte coesione nazionale: la difesa della patria sembrò prevalere su ogni altra appartenenza.</w:t>
      </w:r>
    </w:p>
    <w:p w14:paraId="3D7AFD4E" w14:textId="77777777" w:rsidR="00F96B84" w:rsidRPr="00D95A47" w:rsidRDefault="00000000">
      <w:pPr>
        <w:spacing w:after="120"/>
        <w:jc w:val="both"/>
        <w:rPr>
          <w:lang w:val="it-IT"/>
        </w:rPr>
      </w:pPr>
      <w:r w:rsidRPr="00D95A47">
        <w:rPr>
          <w:lang w:val="it-IT"/>
        </w:rPr>
        <w:t xml:space="preserve">Particolarmente importante fu l’atteggiamento dei movimenti socialisti. Fino ad allora essi avevano sostenuto il pacifismo e l’internazionalismo, interpretando le guerre come strumenti della borghesia contro il proletariato. Tuttavia, allo scoppio della guerra, i socialdemocratici tedeschi votarono i crediti di guerra, e lo stesso fecero i socialisti francesi, i socialdemocratici austriaci e i laburisti inglesi. Questo segnò la crisi dell’internazionalismo socialista e della Seconda Internazionale. In diversi paesi nacquero governi di </w:t>
      </w:r>
      <w:r w:rsidRPr="00D95A47">
        <w:rPr>
          <w:b/>
          <w:lang w:val="it-IT"/>
        </w:rPr>
        <w:t>unione nazionale</w:t>
      </w:r>
      <w:r w:rsidRPr="00D95A47">
        <w:rPr>
          <w:lang w:val="it-IT"/>
        </w:rPr>
        <w:t>, mentre il pacifismo venne spesso bollato come disfattismo.</w:t>
      </w:r>
    </w:p>
    <w:p w14:paraId="32545E0C" w14:textId="77777777" w:rsidR="00F96B84" w:rsidRPr="00D95A47" w:rsidRDefault="00000000">
      <w:pPr>
        <w:spacing w:before="200" w:after="120"/>
        <w:rPr>
          <w:lang w:val="it-IT"/>
        </w:rPr>
      </w:pPr>
      <w:r w:rsidRPr="00D95A47">
        <w:rPr>
          <w:b/>
          <w:sz w:val="28"/>
          <w:lang w:val="it-IT"/>
        </w:rPr>
        <w:t>Il volontarismo e la propaganda patriottica</w:t>
      </w:r>
    </w:p>
    <w:p w14:paraId="69A8BB7D" w14:textId="77777777" w:rsidR="00F96B84" w:rsidRPr="00D95A47" w:rsidRDefault="00000000">
      <w:pPr>
        <w:spacing w:after="120"/>
        <w:jc w:val="both"/>
        <w:rPr>
          <w:lang w:val="it-IT"/>
        </w:rPr>
      </w:pPr>
      <w:r w:rsidRPr="00D95A47">
        <w:rPr>
          <w:lang w:val="it-IT"/>
        </w:rPr>
        <w:t xml:space="preserve">Il clima di entusiasmo spinse molti civili ad arruolarsi volontariamente. In Gran Bretagna, dove la coscrizione obbligatoria fu introdotta solo nel 1916, la campagna di arruolamento ebbe un’enorme efficacia. Il manifesto del ministro della Guerra </w:t>
      </w:r>
      <w:r w:rsidRPr="00D95A47">
        <w:rPr>
          <w:b/>
          <w:lang w:val="it-IT"/>
        </w:rPr>
        <w:t>lord Kitchener</w:t>
      </w:r>
      <w:r w:rsidRPr="00D95A47">
        <w:rPr>
          <w:lang w:val="it-IT"/>
        </w:rPr>
        <w:t xml:space="preserve">, con il celebre invito “Your country </w:t>
      </w:r>
      <w:proofErr w:type="spellStart"/>
      <w:r w:rsidRPr="00D95A47">
        <w:rPr>
          <w:lang w:val="it-IT"/>
        </w:rPr>
        <w:t>needs</w:t>
      </w:r>
      <w:proofErr w:type="spellEnd"/>
      <w:r w:rsidRPr="00D95A47">
        <w:rPr>
          <w:lang w:val="it-IT"/>
        </w:rPr>
        <w:t xml:space="preserve"> </w:t>
      </w:r>
      <w:proofErr w:type="spellStart"/>
      <w:r w:rsidRPr="00D95A47">
        <w:rPr>
          <w:lang w:val="it-IT"/>
        </w:rPr>
        <w:t>you</w:t>
      </w:r>
      <w:proofErr w:type="spellEnd"/>
      <w:r w:rsidRPr="00D95A47">
        <w:rPr>
          <w:lang w:val="it-IT"/>
        </w:rPr>
        <w:t>”, divenne il modello delle moderne campagne di propaganda militare. Entro il 1916 l’esercito britannico raccolse circa due milioni di volontari, molti dei quali provenienti anche dai dominions, come Canada, Australia, Nuova Zelanda e Sudafrica.</w:t>
      </w:r>
    </w:p>
    <w:p w14:paraId="092D8F0B" w14:textId="77777777" w:rsidR="00F96B84" w:rsidRPr="00D95A47" w:rsidRDefault="00000000">
      <w:pPr>
        <w:spacing w:after="120"/>
        <w:jc w:val="both"/>
        <w:rPr>
          <w:lang w:val="it-IT"/>
        </w:rPr>
      </w:pPr>
      <w:r w:rsidRPr="00D95A47">
        <w:rPr>
          <w:lang w:val="it-IT"/>
        </w:rPr>
        <w:t>Per molti giovani borghesi, la guerra appariva come un dovere patriottico, ma anche come un’occasione per rompere con la routine della vita civile e con le vecchie convenzioni sociali. Era vista come rito di passaggio verso la virilità, l’eroismo e l’età adulta. Questa immagine romantica della guerra, però, si dissolse rapidamente a contatto con la realtà del fronte. Diverso fu l’atteggiamento di operai e contadini, spesso lontani dalla cultura patriottica della scuola e delle famiglie borghesi: per loro la guerra fu soprattutto un obbligo o una necessità imposta dalla povertà.</w:t>
      </w:r>
    </w:p>
    <w:p w14:paraId="33D54A4D" w14:textId="77777777" w:rsidR="00F96B84" w:rsidRPr="00D95A47" w:rsidRDefault="00000000">
      <w:pPr>
        <w:spacing w:before="200" w:after="120"/>
        <w:rPr>
          <w:lang w:val="it-IT"/>
        </w:rPr>
      </w:pPr>
      <w:r w:rsidRPr="00D95A47">
        <w:rPr>
          <w:b/>
          <w:sz w:val="28"/>
          <w:lang w:val="it-IT"/>
        </w:rPr>
        <w:lastRenderedPageBreak/>
        <w:t>Dalla guerra di movimento alla guerra di posizione</w:t>
      </w:r>
    </w:p>
    <w:p w14:paraId="18903362" w14:textId="77777777" w:rsidR="00F96B84" w:rsidRPr="00D95A47" w:rsidRDefault="00000000">
      <w:pPr>
        <w:spacing w:after="120"/>
        <w:jc w:val="both"/>
        <w:rPr>
          <w:lang w:val="it-IT"/>
        </w:rPr>
      </w:pPr>
      <w:r w:rsidRPr="00D95A47">
        <w:rPr>
          <w:lang w:val="it-IT"/>
        </w:rPr>
        <w:t xml:space="preserve">Le potenze europee erano convinte che la guerra sarebbe stata breve. La Germania aveva elaborato fin dal 1905 il </w:t>
      </w:r>
      <w:r w:rsidRPr="00D95A47">
        <w:rPr>
          <w:b/>
          <w:lang w:val="it-IT"/>
        </w:rPr>
        <w:t>piano Schlieffen</w:t>
      </w:r>
      <w:r w:rsidRPr="00D95A47">
        <w:rPr>
          <w:lang w:val="it-IT"/>
        </w:rPr>
        <w:t xml:space="preserve">, che prevedeva di sconfiggere rapidamente la Francia passando attraverso Belgio e Lussemburgo, per poi concentrare le forze contro la Russia. Il piano si basava sull’idea che la Russia avrebbe impiegato più tempo a mobilitare il proprio esercito. La Francia, con il </w:t>
      </w:r>
      <w:r w:rsidRPr="00D95A47">
        <w:rPr>
          <w:b/>
          <w:lang w:val="it-IT"/>
        </w:rPr>
        <w:t>Piano XVII</w:t>
      </w:r>
      <w:r w:rsidRPr="00D95A47">
        <w:rPr>
          <w:lang w:val="it-IT"/>
        </w:rPr>
        <w:t xml:space="preserve"> del generale </w:t>
      </w:r>
      <w:r w:rsidRPr="00D95A47">
        <w:rPr>
          <w:b/>
          <w:lang w:val="it-IT"/>
        </w:rPr>
        <w:t>Joseph Joffre</w:t>
      </w:r>
      <w:r w:rsidRPr="00D95A47">
        <w:rPr>
          <w:lang w:val="it-IT"/>
        </w:rPr>
        <w:t>, prevedeva invece di concentrare le forze in Lorena e coordinarsi con la Russia. Anche i russi pensavano di attaccare l’Austria-Ungheria e la Prussia orientale.</w:t>
      </w:r>
    </w:p>
    <w:p w14:paraId="6F0FEE0C" w14:textId="77777777" w:rsidR="00F96B84" w:rsidRPr="00D95A47" w:rsidRDefault="00000000">
      <w:pPr>
        <w:spacing w:after="120"/>
        <w:jc w:val="both"/>
        <w:rPr>
          <w:lang w:val="it-IT"/>
        </w:rPr>
      </w:pPr>
      <w:r w:rsidRPr="00D95A47">
        <w:rPr>
          <w:lang w:val="it-IT"/>
        </w:rPr>
        <w:t xml:space="preserve">Nel 1914 furono mobilitati più di 21 milioni di soldati. Sul fronte occidentale, il generale tedesco </w:t>
      </w:r>
      <w:r w:rsidRPr="00D95A47">
        <w:rPr>
          <w:b/>
          <w:lang w:val="it-IT"/>
        </w:rPr>
        <w:t>Helmuth von Moltke</w:t>
      </w:r>
      <w:r w:rsidRPr="00D95A47">
        <w:rPr>
          <w:lang w:val="it-IT"/>
        </w:rPr>
        <w:t xml:space="preserve"> applicò il piano Schlieffen, ma l’avanzata tedesca fu rallentata dalla resistenza del Belgio, guidato dal re </w:t>
      </w:r>
      <w:r w:rsidRPr="00D95A47">
        <w:rPr>
          <w:b/>
          <w:lang w:val="it-IT"/>
        </w:rPr>
        <w:t>Alberto I</w:t>
      </w:r>
      <w:r w:rsidRPr="00D95A47">
        <w:rPr>
          <w:lang w:val="it-IT"/>
        </w:rPr>
        <w:t>, e da sabotaggi contro strade, ponti e ferrovie. I tedeschi riuscirono comunque ad avvicinarsi a Parigi, ma il loro esercito era indebolito dalla fatica e dall’allungamento delle linee di rifornimento.</w:t>
      </w:r>
    </w:p>
    <w:p w14:paraId="512C2C15" w14:textId="77777777" w:rsidR="00F96B84" w:rsidRPr="00D95A47" w:rsidRDefault="00000000">
      <w:pPr>
        <w:spacing w:after="120"/>
        <w:jc w:val="both"/>
        <w:rPr>
          <w:lang w:val="it-IT"/>
        </w:rPr>
      </w:pPr>
      <w:r w:rsidRPr="00D95A47">
        <w:rPr>
          <w:lang w:val="it-IT"/>
        </w:rPr>
        <w:t xml:space="preserve">Tra il 6 e il 12 settembre 1914, nella </w:t>
      </w:r>
      <w:r w:rsidRPr="00D95A47">
        <w:rPr>
          <w:b/>
          <w:lang w:val="it-IT"/>
        </w:rPr>
        <w:t>battaglia della Marna</w:t>
      </w:r>
      <w:r w:rsidRPr="00D95A47">
        <w:rPr>
          <w:lang w:val="it-IT"/>
        </w:rPr>
        <w:t xml:space="preserve">, le forze anglo-francesi riuscirono a fermare l’avanzata tedesca. Il fallimento dell’offensiva pose fine alla speranza tedesca di concludere rapidamente la guerra. Anche a </w:t>
      </w:r>
      <w:r w:rsidRPr="00D95A47">
        <w:rPr>
          <w:b/>
          <w:lang w:val="it-IT"/>
        </w:rPr>
        <w:t>Ypres</w:t>
      </w:r>
      <w:r w:rsidRPr="00D95A47">
        <w:rPr>
          <w:lang w:val="it-IT"/>
        </w:rPr>
        <w:t>, nelle Fiandre, tra il 21 e il 23 novembre 1914, francesi e britannici bloccarono la “corsa al mare” dei tedeschi. Da quel momento il fronte occidentale si stabilizzò per circa 800 chilometri, dal Mare del Nord alla Svizzera.</w:t>
      </w:r>
    </w:p>
    <w:p w14:paraId="26A406DC" w14:textId="77777777" w:rsidR="00F96B84" w:rsidRPr="00D95A47" w:rsidRDefault="00000000">
      <w:pPr>
        <w:spacing w:after="120"/>
        <w:jc w:val="both"/>
        <w:rPr>
          <w:lang w:val="it-IT"/>
        </w:rPr>
      </w:pPr>
      <w:r w:rsidRPr="00D95A47">
        <w:rPr>
          <w:lang w:val="it-IT"/>
        </w:rPr>
        <w:t xml:space="preserve">La guerra di movimento si trasformò così in </w:t>
      </w:r>
      <w:r w:rsidRPr="00D95A47">
        <w:rPr>
          <w:b/>
          <w:lang w:val="it-IT"/>
        </w:rPr>
        <w:t>guerra di posizione</w:t>
      </w:r>
      <w:r w:rsidRPr="00D95A47">
        <w:rPr>
          <w:lang w:val="it-IT"/>
        </w:rPr>
        <w:t>. Le trincee, inizialmente pensate come rifugi provvisori, divennero la sede permanente dei reparti di prima linea. I soldati vivevano in fossati stretti, sporchi, pieni di fango, topi, parassiti, rifiuti e cadaveri. Tra una trincea e l’altra si estendeva la “terra di nessuno”, spazio esposto al fuoco nemico, dominato da cecchini, artiglieria e mitragliatrici. La guerra di posizione non ridusse le perdite: gli assalti frontali, necessari per guadagnare pochi metri, causarono migliaia di morti.</w:t>
      </w:r>
    </w:p>
    <w:p w14:paraId="7DA7E89B" w14:textId="77777777" w:rsidR="00F96B84" w:rsidRPr="00D95A47" w:rsidRDefault="00000000">
      <w:pPr>
        <w:spacing w:before="200" w:after="120"/>
        <w:rPr>
          <w:lang w:val="it-IT"/>
        </w:rPr>
      </w:pPr>
      <w:r w:rsidRPr="00D95A47">
        <w:rPr>
          <w:b/>
          <w:sz w:val="28"/>
          <w:lang w:val="it-IT"/>
        </w:rPr>
        <w:t>Il fronte orientale nel 1914-1915</w:t>
      </w:r>
    </w:p>
    <w:p w14:paraId="2D93757A" w14:textId="77777777" w:rsidR="00F96B84" w:rsidRPr="00D95A47" w:rsidRDefault="00000000">
      <w:pPr>
        <w:spacing w:after="120"/>
        <w:jc w:val="both"/>
        <w:rPr>
          <w:lang w:val="it-IT"/>
        </w:rPr>
      </w:pPr>
      <w:r w:rsidRPr="00D95A47">
        <w:rPr>
          <w:lang w:val="it-IT"/>
        </w:rPr>
        <w:t xml:space="preserve">Sul fronte orientale la guerra fu più mobile, ma non meno sanguinosa. L’esercito russo avanzò in Prussia orientale con una massa enorme di uomini, definita “rullo compressore”. I tedeschi, pur meno numerosi, erano meglio armati e organizzati, e riuscirono a fermare i russi nelle battaglie di </w:t>
      </w:r>
      <w:proofErr w:type="spellStart"/>
      <w:r w:rsidRPr="00D95A47">
        <w:rPr>
          <w:b/>
          <w:lang w:val="it-IT"/>
        </w:rPr>
        <w:t>Tannenberg</w:t>
      </w:r>
      <w:proofErr w:type="spellEnd"/>
      <w:r w:rsidRPr="00D95A47">
        <w:rPr>
          <w:lang w:val="it-IT"/>
        </w:rPr>
        <w:t xml:space="preserve"> dal 26 al 30 agosto 1914 e dei </w:t>
      </w:r>
      <w:r w:rsidRPr="00D95A47">
        <w:rPr>
          <w:b/>
          <w:lang w:val="it-IT"/>
        </w:rPr>
        <w:t>laghi Masuri</w:t>
      </w:r>
      <w:r w:rsidRPr="00D95A47">
        <w:rPr>
          <w:lang w:val="it-IT"/>
        </w:rPr>
        <w:t xml:space="preserve"> dal 9 al 14 settembre 1914.</w:t>
      </w:r>
    </w:p>
    <w:p w14:paraId="0D0E83D8" w14:textId="77777777" w:rsidR="00F96B84" w:rsidRPr="00D95A47" w:rsidRDefault="00000000">
      <w:pPr>
        <w:spacing w:after="120"/>
        <w:jc w:val="both"/>
        <w:rPr>
          <w:lang w:val="it-IT"/>
        </w:rPr>
      </w:pPr>
      <w:r w:rsidRPr="00D95A47">
        <w:rPr>
          <w:lang w:val="it-IT"/>
        </w:rPr>
        <w:t xml:space="preserve">In Galizia, invece, l’esercito austro-ungarico subì l’offensiva russa guidata da </w:t>
      </w:r>
      <w:r w:rsidRPr="00D95A47">
        <w:rPr>
          <w:b/>
          <w:lang w:val="it-IT"/>
        </w:rPr>
        <w:t>Aleksej Brusilov</w:t>
      </w:r>
      <w:r w:rsidRPr="00D95A47">
        <w:rPr>
          <w:lang w:val="it-IT"/>
        </w:rPr>
        <w:t>, che occupò Lemberg, cioè Leopoli. Solo nel marzo 1915 gli austriaci riuscirono a riprendere la Galizia grazie all’aiuto tedesco. Nell’agosto 1915, inoltre, i tedeschi avanzarono in Polonia e Lituania. Anche sul fronte orientale, quindi, dopo iniziali movimenti, si arrivò a una situazione di stallo.</w:t>
      </w:r>
    </w:p>
    <w:p w14:paraId="00E4A3A1" w14:textId="77777777" w:rsidR="00F96B84" w:rsidRPr="00D95A47" w:rsidRDefault="00000000">
      <w:pPr>
        <w:spacing w:before="200" w:after="120"/>
        <w:rPr>
          <w:lang w:val="it-IT"/>
        </w:rPr>
      </w:pPr>
      <w:r w:rsidRPr="00D95A47">
        <w:rPr>
          <w:b/>
          <w:sz w:val="28"/>
          <w:lang w:val="it-IT"/>
        </w:rPr>
        <w:lastRenderedPageBreak/>
        <w:t>L’Italia tra neutralisti e interventisti</w:t>
      </w:r>
    </w:p>
    <w:p w14:paraId="5E6606C4" w14:textId="77777777" w:rsidR="00F96B84" w:rsidRPr="00D95A47" w:rsidRDefault="00000000">
      <w:pPr>
        <w:spacing w:after="120"/>
        <w:jc w:val="both"/>
        <w:rPr>
          <w:lang w:val="it-IT"/>
        </w:rPr>
      </w:pPr>
      <w:r w:rsidRPr="00D95A47">
        <w:rPr>
          <w:lang w:val="it-IT"/>
        </w:rPr>
        <w:t xml:space="preserve">Allo scoppio della guerra l’Italia faceva parte della Triplice Alleanza con Germania e Austria-Ungheria, ma il governo guidato da </w:t>
      </w:r>
      <w:r w:rsidRPr="00D95A47">
        <w:rPr>
          <w:b/>
          <w:lang w:val="it-IT"/>
        </w:rPr>
        <w:t>Antonio Salandra</w:t>
      </w:r>
      <w:r w:rsidRPr="00D95A47">
        <w:rPr>
          <w:lang w:val="it-IT"/>
        </w:rPr>
        <w:t xml:space="preserve"> proclamò la neutralità il 2 agosto 1914. La decisione fu giustificata dal carattere difensivo della Triplice Alleanza: l’Italia era tenuta a intervenire solo se un alleato fosse stato aggredito, mentre era stata l’Austria-Ungheria a dichiarare guerra alla Serbia. Inoltre, l’esercito italiano era ancora provato dalla guerra di Libia e i rapporti con l’Austria erano segnati da profonde diffidenze, soprattutto per la questione delle </w:t>
      </w:r>
      <w:r w:rsidRPr="00D95A47">
        <w:rPr>
          <w:b/>
          <w:lang w:val="it-IT"/>
        </w:rPr>
        <w:t>terre irredente</w:t>
      </w:r>
      <w:r w:rsidRPr="00D95A47">
        <w:rPr>
          <w:lang w:val="it-IT"/>
        </w:rPr>
        <w:t>, cioè Trentino e Venezia Giulia, rimaste sotto Vienna dopo il 1866.</w:t>
      </w:r>
    </w:p>
    <w:p w14:paraId="0B1E7EA6" w14:textId="77777777" w:rsidR="00F96B84" w:rsidRPr="00D95A47" w:rsidRDefault="00000000">
      <w:pPr>
        <w:spacing w:after="120"/>
        <w:jc w:val="both"/>
        <w:rPr>
          <w:lang w:val="it-IT"/>
        </w:rPr>
      </w:pPr>
      <w:r w:rsidRPr="00D95A47">
        <w:rPr>
          <w:lang w:val="it-IT"/>
        </w:rPr>
        <w:t xml:space="preserve">Tra il 1914 e il 1915 l’Italia fu attraversata da un aspro dibattito tra </w:t>
      </w:r>
      <w:r w:rsidRPr="00D95A47">
        <w:rPr>
          <w:b/>
          <w:lang w:val="it-IT"/>
        </w:rPr>
        <w:t>neutralisti</w:t>
      </w:r>
      <w:r w:rsidRPr="00D95A47">
        <w:rPr>
          <w:lang w:val="it-IT"/>
        </w:rPr>
        <w:t xml:space="preserve"> e </w:t>
      </w:r>
      <w:r w:rsidRPr="00D95A47">
        <w:rPr>
          <w:b/>
          <w:lang w:val="it-IT"/>
        </w:rPr>
        <w:t>interventisti</w:t>
      </w:r>
      <w:r w:rsidRPr="00D95A47">
        <w:rPr>
          <w:lang w:val="it-IT"/>
        </w:rPr>
        <w:t xml:space="preserve">. I neutralisti comprendevano il Partito socialista, gran parte del mondo cattolico, la maggioranza giolittiana del Parlamento e lo stesso </w:t>
      </w:r>
      <w:r w:rsidRPr="00D95A47">
        <w:rPr>
          <w:b/>
          <w:lang w:val="it-IT"/>
        </w:rPr>
        <w:t>Giovanni Giolitti</w:t>
      </w:r>
      <w:r w:rsidRPr="00D95A47">
        <w:rPr>
          <w:lang w:val="it-IT"/>
        </w:rPr>
        <w:t xml:space="preserve">, convinto che l’Italia potesse ottenere compensi diplomatici senza entrare in guerra. Anche papa </w:t>
      </w:r>
      <w:r w:rsidRPr="00D95A47">
        <w:rPr>
          <w:b/>
          <w:lang w:val="it-IT"/>
        </w:rPr>
        <w:t>Benedetto XV</w:t>
      </w:r>
      <w:r w:rsidRPr="00D95A47">
        <w:rPr>
          <w:lang w:val="it-IT"/>
        </w:rPr>
        <w:t xml:space="preserve"> era contrario al conflitto.</w:t>
      </w:r>
    </w:p>
    <w:p w14:paraId="2BED6565" w14:textId="77777777" w:rsidR="00F96B84" w:rsidRPr="00D95A47" w:rsidRDefault="00000000">
      <w:pPr>
        <w:spacing w:after="120"/>
        <w:jc w:val="both"/>
        <w:rPr>
          <w:lang w:val="it-IT"/>
        </w:rPr>
      </w:pPr>
      <w:r w:rsidRPr="00D95A47">
        <w:rPr>
          <w:lang w:val="it-IT"/>
        </w:rPr>
        <w:t xml:space="preserve">Il Partito socialista italiano fu uno dei pochi partiti socialisti europei a opporsi con decisione alla guerra. </w:t>
      </w:r>
      <w:proofErr w:type="gramStart"/>
      <w:r w:rsidRPr="00D95A47">
        <w:rPr>
          <w:lang w:val="it-IT"/>
        </w:rPr>
        <w:t>Tuttavia</w:t>
      </w:r>
      <w:proofErr w:type="gramEnd"/>
      <w:r w:rsidRPr="00D95A47">
        <w:rPr>
          <w:lang w:val="it-IT"/>
        </w:rPr>
        <w:t xml:space="preserve"> al suo interno emerse una rottura importante: </w:t>
      </w:r>
      <w:r w:rsidRPr="00D95A47">
        <w:rPr>
          <w:b/>
          <w:lang w:val="it-IT"/>
        </w:rPr>
        <w:t>Benito Mussolini</w:t>
      </w:r>
      <w:r w:rsidRPr="00D95A47">
        <w:rPr>
          <w:lang w:val="it-IT"/>
        </w:rPr>
        <w:t xml:space="preserve">, direttore dell’“Avanti!”, passò dalla richiesta di “neutralità assoluta” al sostegno dell’intervento, interpretando la guerra come una forza capace di accelerare la trasformazione della società. Per questo fu espulso dal PSI e fondò “Il Popolo d’Italia”. Anche alcuni sindacalisti rivoluzionari, come </w:t>
      </w:r>
      <w:r w:rsidRPr="00D95A47">
        <w:rPr>
          <w:b/>
          <w:lang w:val="it-IT"/>
        </w:rPr>
        <w:t>Alceste De Ambris</w:t>
      </w:r>
      <w:r w:rsidRPr="00D95A47">
        <w:rPr>
          <w:lang w:val="it-IT"/>
        </w:rPr>
        <w:t xml:space="preserve"> e </w:t>
      </w:r>
      <w:r w:rsidRPr="00D95A47">
        <w:rPr>
          <w:b/>
          <w:lang w:val="it-IT"/>
        </w:rPr>
        <w:t>Filippo Corridoni</w:t>
      </w:r>
      <w:r w:rsidRPr="00D95A47">
        <w:rPr>
          <w:lang w:val="it-IT"/>
        </w:rPr>
        <w:t>, sostennero l’intervento per ragioni rivoluzionarie.</w:t>
      </w:r>
    </w:p>
    <w:p w14:paraId="4D57AB48" w14:textId="77777777" w:rsidR="00F96B84" w:rsidRPr="00D95A47" w:rsidRDefault="00000000">
      <w:pPr>
        <w:spacing w:after="120"/>
        <w:jc w:val="both"/>
        <w:rPr>
          <w:lang w:val="it-IT"/>
        </w:rPr>
      </w:pPr>
      <w:r w:rsidRPr="00D95A47">
        <w:rPr>
          <w:lang w:val="it-IT"/>
        </w:rPr>
        <w:t xml:space="preserve">Gli interventisti erano un gruppo eterogeneo. Vi erano i nazionalisti, i democratici e repubblicani legati alla tradizione garibaldina, i social-riformisti di </w:t>
      </w:r>
      <w:r w:rsidRPr="00D95A47">
        <w:rPr>
          <w:b/>
          <w:lang w:val="it-IT"/>
        </w:rPr>
        <w:t>Leonida Bissolati</w:t>
      </w:r>
      <w:r w:rsidRPr="00D95A47">
        <w:rPr>
          <w:lang w:val="it-IT"/>
        </w:rPr>
        <w:t xml:space="preserve">, i radicali filofrancesi e gli irredentisti, tra cui </w:t>
      </w:r>
      <w:r w:rsidRPr="00D95A47">
        <w:rPr>
          <w:b/>
          <w:lang w:val="it-IT"/>
        </w:rPr>
        <w:t>Cesare Battisti</w:t>
      </w:r>
      <w:r w:rsidRPr="00D95A47">
        <w:rPr>
          <w:lang w:val="it-IT"/>
        </w:rPr>
        <w:t xml:space="preserve">. Per questi gruppi la guerra contro l’Austria avrebbe completato il Risorgimento, liberando Trento e Trieste, e avrebbe sconfitto l’autoritarismo degli Imperi centrali. Furono interventisti anche intellettuali come </w:t>
      </w:r>
      <w:r w:rsidRPr="00D95A47">
        <w:rPr>
          <w:b/>
          <w:lang w:val="it-IT"/>
        </w:rPr>
        <w:t>Giuseppe Prezzolini</w:t>
      </w:r>
      <w:r w:rsidRPr="00D95A47">
        <w:rPr>
          <w:lang w:val="it-IT"/>
        </w:rPr>
        <w:t xml:space="preserve">, </w:t>
      </w:r>
      <w:r w:rsidRPr="00D95A47">
        <w:rPr>
          <w:b/>
          <w:lang w:val="it-IT"/>
        </w:rPr>
        <w:t>Giovanni Gentile</w:t>
      </w:r>
      <w:r w:rsidRPr="00D95A47">
        <w:rPr>
          <w:lang w:val="it-IT"/>
        </w:rPr>
        <w:t xml:space="preserve">, </w:t>
      </w:r>
      <w:r w:rsidRPr="00D95A47">
        <w:rPr>
          <w:b/>
          <w:lang w:val="it-IT"/>
        </w:rPr>
        <w:t>Luigi Einaudi</w:t>
      </w:r>
      <w:r w:rsidRPr="00D95A47">
        <w:rPr>
          <w:lang w:val="it-IT"/>
        </w:rPr>
        <w:t xml:space="preserve"> e </w:t>
      </w:r>
      <w:r w:rsidRPr="00D95A47">
        <w:rPr>
          <w:b/>
          <w:lang w:val="it-IT"/>
        </w:rPr>
        <w:t>Gaetano Salvemini</w:t>
      </w:r>
      <w:r w:rsidRPr="00D95A47">
        <w:rPr>
          <w:lang w:val="it-IT"/>
        </w:rPr>
        <w:t>.</w:t>
      </w:r>
    </w:p>
    <w:p w14:paraId="3752CFF5" w14:textId="77777777" w:rsidR="00F96B84" w:rsidRDefault="00000000">
      <w:pPr>
        <w:spacing w:after="120"/>
        <w:jc w:val="both"/>
        <w:rPr>
          <w:lang w:val="it-IT"/>
        </w:rPr>
      </w:pPr>
      <w:r w:rsidRPr="00D95A47">
        <w:rPr>
          <w:lang w:val="it-IT"/>
        </w:rPr>
        <w:t xml:space="preserve">Diverso era il calcolo dei liberali di destra, guidati da Salandra e dal ministro degli Esteri </w:t>
      </w:r>
      <w:r w:rsidRPr="00D95A47">
        <w:rPr>
          <w:b/>
          <w:lang w:val="it-IT"/>
        </w:rPr>
        <w:t>Sidney Sonnino</w:t>
      </w:r>
      <w:r w:rsidRPr="00D95A47">
        <w:rPr>
          <w:lang w:val="it-IT"/>
        </w:rPr>
        <w:t xml:space="preserve">. Essi vedevano nella guerra un’occasione per superare l’egemonia giolittiana e orientare il paese verso una svolta conservatrice. Il “Corriere della Sera” di </w:t>
      </w:r>
      <w:r w:rsidRPr="00D95A47">
        <w:rPr>
          <w:b/>
          <w:lang w:val="it-IT"/>
        </w:rPr>
        <w:t>Luigi Albertini</w:t>
      </w:r>
      <w:r w:rsidRPr="00D95A47">
        <w:rPr>
          <w:lang w:val="it-IT"/>
        </w:rPr>
        <w:t xml:space="preserve"> sostenne con forza questa linea. Anche il re </w:t>
      </w:r>
      <w:r w:rsidRPr="00D95A47">
        <w:rPr>
          <w:b/>
          <w:lang w:val="it-IT"/>
        </w:rPr>
        <w:t>Vittorio Emanuele III</w:t>
      </w:r>
      <w:r w:rsidRPr="00D95A47">
        <w:rPr>
          <w:lang w:val="it-IT"/>
        </w:rPr>
        <w:t xml:space="preserve"> guardava favorevolmente alla guerra, sperando che una vittoria rafforzasse la monarchia e il prestigio internazionale dell’Italia.</w:t>
      </w:r>
    </w:p>
    <w:p w14:paraId="1AA4FD24" w14:textId="77777777" w:rsidR="00D95A47" w:rsidRDefault="00D95A47">
      <w:pPr>
        <w:spacing w:after="120"/>
        <w:jc w:val="both"/>
        <w:rPr>
          <w:lang w:val="it-IT"/>
        </w:rPr>
      </w:pPr>
    </w:p>
    <w:p w14:paraId="21C2E648" w14:textId="77777777" w:rsidR="00D95A47" w:rsidRDefault="00D95A47">
      <w:pPr>
        <w:spacing w:after="120"/>
        <w:jc w:val="both"/>
        <w:rPr>
          <w:lang w:val="it-IT"/>
        </w:rPr>
      </w:pPr>
    </w:p>
    <w:p w14:paraId="6FD66E99" w14:textId="77777777" w:rsidR="00D95A47" w:rsidRPr="00D95A47" w:rsidRDefault="00D95A47">
      <w:pPr>
        <w:spacing w:after="120"/>
        <w:jc w:val="both"/>
        <w:rPr>
          <w:lang w:val="it-IT"/>
        </w:rPr>
      </w:pPr>
    </w:p>
    <w:p w14:paraId="7F00CBEF" w14:textId="77777777" w:rsidR="00F96B84" w:rsidRPr="00D95A47" w:rsidRDefault="00000000">
      <w:pPr>
        <w:spacing w:before="200" w:after="120"/>
        <w:rPr>
          <w:lang w:val="it-IT"/>
        </w:rPr>
      </w:pPr>
      <w:r w:rsidRPr="00D95A47">
        <w:rPr>
          <w:b/>
          <w:sz w:val="28"/>
          <w:lang w:val="it-IT"/>
        </w:rPr>
        <w:lastRenderedPageBreak/>
        <w:t>Il futurismo, il patto di Londra e le “radiose giornate”</w:t>
      </w:r>
    </w:p>
    <w:p w14:paraId="5C9C792C" w14:textId="77777777" w:rsidR="00F96B84" w:rsidRPr="00D95A47" w:rsidRDefault="00000000">
      <w:pPr>
        <w:spacing w:after="120"/>
        <w:jc w:val="both"/>
        <w:rPr>
          <w:lang w:val="it-IT"/>
        </w:rPr>
      </w:pPr>
      <w:r w:rsidRPr="00D95A47">
        <w:rPr>
          <w:lang w:val="it-IT"/>
        </w:rPr>
        <w:t xml:space="preserve">Nel dibattito interventista ebbe un ruolo anche il mondo culturale. I futuristi, guidati da </w:t>
      </w:r>
      <w:r w:rsidRPr="00D95A47">
        <w:rPr>
          <w:b/>
          <w:lang w:val="it-IT"/>
        </w:rPr>
        <w:t>Filippo Tommaso Marinetti</w:t>
      </w:r>
      <w:r w:rsidRPr="00D95A47">
        <w:rPr>
          <w:lang w:val="it-IT"/>
        </w:rPr>
        <w:t>, esaltarono la guerra come “sola igiene del mondo”, legandola a valori come dinamismo, velocità, azione e rottura con il passato. Molti futuristi si arruolarono volontariamente.</w:t>
      </w:r>
    </w:p>
    <w:p w14:paraId="79E175CE" w14:textId="77777777" w:rsidR="00F96B84" w:rsidRPr="00D95A47" w:rsidRDefault="00000000">
      <w:pPr>
        <w:spacing w:after="120"/>
        <w:jc w:val="both"/>
        <w:rPr>
          <w:lang w:val="it-IT"/>
        </w:rPr>
      </w:pPr>
      <w:r w:rsidRPr="00D95A47">
        <w:rPr>
          <w:lang w:val="it-IT"/>
        </w:rPr>
        <w:t xml:space="preserve">Tra la fine del 1914 e l’inizio del 1915, l’Italia divenne un elemento decisivo per entrambi gli schieramenti. Dopo trattative con le due parti, il 26 aprile 1915 il governo italiano firmò segretamente con l’Intesa il </w:t>
      </w:r>
      <w:r w:rsidRPr="00D95A47">
        <w:rPr>
          <w:b/>
          <w:lang w:val="it-IT"/>
        </w:rPr>
        <w:t>patto di Londra</w:t>
      </w:r>
      <w:r w:rsidRPr="00D95A47">
        <w:rPr>
          <w:lang w:val="it-IT"/>
        </w:rPr>
        <w:t>. L’Italia si impegnava a entrare in guerra entro un mese a fianco di Francia, Gran Bretagna e Russia. In caso di vittoria avrebbe ottenuto Trentino, Alto Adige fino al Brennero, Venezia Giulia con Trieste, Gorizia e Istria, la Dalmazia, le isole del Dodecaneso, il bacino carbonifero di Adalia in Turchia, alcune colonie tedesche e il protettorato sull’Albania.</w:t>
      </w:r>
    </w:p>
    <w:p w14:paraId="59716475" w14:textId="77777777" w:rsidR="00F96B84" w:rsidRPr="00D95A47" w:rsidRDefault="00000000">
      <w:pPr>
        <w:spacing w:after="120"/>
        <w:jc w:val="both"/>
        <w:rPr>
          <w:lang w:val="it-IT"/>
        </w:rPr>
      </w:pPr>
      <w:r w:rsidRPr="00D95A47">
        <w:rPr>
          <w:lang w:val="it-IT"/>
        </w:rPr>
        <w:t xml:space="preserve">Il patto fu firmato con l’approvazione del re, ma senza informare il Parlamento e l’opinione pubblica. Nei primi giorni di maggio 1915, però, la maggioranza parlamentare era ancora neutralista. Salandra si dimise il 13 maggio, ma la mobilitazione interventista nelle piazze trasformò la crisi in pressione politica. Le cosiddette </w:t>
      </w:r>
      <w:r w:rsidRPr="00D95A47">
        <w:rPr>
          <w:b/>
          <w:lang w:val="it-IT"/>
        </w:rPr>
        <w:t>“radiose giornate” di maggio</w:t>
      </w:r>
      <w:r w:rsidRPr="00D95A47">
        <w:rPr>
          <w:lang w:val="it-IT"/>
        </w:rPr>
        <w:t xml:space="preserve"> furono dominate dalla propaganda interventista e dall’oratoria di </w:t>
      </w:r>
      <w:r w:rsidRPr="00D95A47">
        <w:rPr>
          <w:b/>
          <w:lang w:val="it-IT"/>
        </w:rPr>
        <w:t>Gabriele D’Annunzio</w:t>
      </w:r>
      <w:r w:rsidRPr="00D95A47">
        <w:rPr>
          <w:lang w:val="it-IT"/>
        </w:rPr>
        <w:t>, che attaccò Giolitti e i neutralisti, presentando la guerra come occasione di rigenerazione nazionale e come fine della debole “Italietta liberale”.</w:t>
      </w:r>
    </w:p>
    <w:p w14:paraId="6E27C9D2" w14:textId="77777777" w:rsidR="00F96B84" w:rsidRPr="00D95A47" w:rsidRDefault="00000000">
      <w:pPr>
        <w:spacing w:after="120"/>
        <w:jc w:val="both"/>
        <w:rPr>
          <w:lang w:val="it-IT"/>
        </w:rPr>
      </w:pPr>
      <w:r w:rsidRPr="00D95A47">
        <w:rPr>
          <w:lang w:val="it-IT"/>
        </w:rPr>
        <w:t>Giolitti rinunciò all’incarico, Salandra fu riconfermato dal re e il 20 maggio la Camera votò i poteri straordinari al governo con 407 voti favorevoli e 74 contrari. Il PSI ribadì la contrarietà alla guerra, ma adottò la formula ambigua “né aderire, né sabotare”. Il 23 maggio 1915 l’Italia dichiarò guerra all’Austria-Ungheria e il 24 maggio le truppe partirono per il fronte. La guerra alla Germania fu dichiarata solo il 27 agosto 1916.</w:t>
      </w:r>
    </w:p>
    <w:p w14:paraId="07767E05" w14:textId="77777777" w:rsidR="00F96B84" w:rsidRPr="00D95A47" w:rsidRDefault="00000000">
      <w:pPr>
        <w:spacing w:before="200" w:after="120"/>
        <w:rPr>
          <w:lang w:val="it-IT"/>
        </w:rPr>
      </w:pPr>
      <w:r w:rsidRPr="00D95A47">
        <w:rPr>
          <w:b/>
          <w:sz w:val="28"/>
          <w:lang w:val="it-IT"/>
        </w:rPr>
        <w:t>L’Italia al fronte e la nazionalizzazione delle masse</w:t>
      </w:r>
    </w:p>
    <w:p w14:paraId="67CD3BB0" w14:textId="77777777" w:rsidR="00F96B84" w:rsidRPr="00D95A47" w:rsidRDefault="00000000">
      <w:pPr>
        <w:spacing w:after="120"/>
        <w:jc w:val="both"/>
        <w:rPr>
          <w:lang w:val="it-IT"/>
        </w:rPr>
      </w:pPr>
      <w:r w:rsidRPr="00D95A47">
        <w:rPr>
          <w:lang w:val="it-IT"/>
        </w:rPr>
        <w:t xml:space="preserve">L’esercito italiano che varcò la frontiera dell’Isonzo il 24 maggio 1915 contava 1.058.000 soldati e 31.000 ufficiali. Nel corso del conflitto furono chiamati alle armi circa cinque milioni di italiani, soprattutto contadini: circa il 50% proveniva dal Nord, il 23% dal Centro, il 17% dal Sud e il 10% dalle Isole. Il capitolo interpreta questa esperienza come l’inizio di un processo convulso di </w:t>
      </w:r>
      <w:r w:rsidRPr="00D95A47">
        <w:rPr>
          <w:b/>
          <w:lang w:val="it-IT"/>
        </w:rPr>
        <w:t>nazionalizzazione delle masse</w:t>
      </w:r>
      <w:r w:rsidRPr="00D95A47">
        <w:rPr>
          <w:lang w:val="it-IT"/>
        </w:rPr>
        <w:t>: uomini provenienti da regioni, classi sociali e contesti culturali diversi entrarono in contatto nella guerra, imparando a conoscersi dentro una mobilitazione collettiva imposta dallo Stato.</w:t>
      </w:r>
    </w:p>
    <w:p w14:paraId="465D7C9B" w14:textId="105DD387" w:rsidR="00D95A47" w:rsidRPr="00D95A47" w:rsidRDefault="00000000">
      <w:pPr>
        <w:spacing w:after="120"/>
        <w:jc w:val="both"/>
        <w:rPr>
          <w:lang w:val="it-IT"/>
        </w:rPr>
      </w:pPr>
      <w:r w:rsidRPr="00D95A47">
        <w:rPr>
          <w:lang w:val="it-IT"/>
        </w:rPr>
        <w:t xml:space="preserve">Le lettere dal fronte riportate nel documento del capitolo mostrano però il volto reale di questa esperienza: fame, fango, malattie, paura, rabbia contro i comandanti e disillusione verso la </w:t>
      </w:r>
      <w:r w:rsidRPr="00D95A47">
        <w:rPr>
          <w:lang w:val="it-IT"/>
        </w:rPr>
        <w:lastRenderedPageBreak/>
        <w:t>guerra. Le lettere furono bloccate dalla censura militare proprio perché rivelavano le condizioni materiali e morali dei soldati.</w:t>
      </w:r>
    </w:p>
    <w:p w14:paraId="58052443" w14:textId="77777777" w:rsidR="00F96B84" w:rsidRPr="00D95A47" w:rsidRDefault="00000000">
      <w:pPr>
        <w:spacing w:before="200" w:after="120"/>
        <w:rPr>
          <w:lang w:val="it-IT"/>
        </w:rPr>
      </w:pPr>
      <w:r w:rsidRPr="00D95A47">
        <w:rPr>
          <w:b/>
          <w:sz w:val="28"/>
          <w:lang w:val="it-IT"/>
        </w:rPr>
        <w:t>Il biennio 1915-1916: una carneficina senza risultati decisivi</w:t>
      </w:r>
    </w:p>
    <w:p w14:paraId="584CF88D" w14:textId="77777777" w:rsidR="00F96B84" w:rsidRPr="00D95A47" w:rsidRDefault="00000000">
      <w:pPr>
        <w:spacing w:after="120"/>
        <w:jc w:val="both"/>
        <w:rPr>
          <w:lang w:val="it-IT"/>
        </w:rPr>
      </w:pPr>
      <w:r w:rsidRPr="00D95A47">
        <w:rPr>
          <w:lang w:val="it-IT"/>
        </w:rPr>
        <w:t xml:space="preserve">Tra il 1915 e il 1916 la guerra divenne un gigantesco bagno di sangue. Sul fronte italiano, le truppe furono schierate soprattutto in Trentino e in Venezia Giulia. Il comandante supremo </w:t>
      </w:r>
      <w:r w:rsidRPr="00D95A47">
        <w:rPr>
          <w:b/>
          <w:lang w:val="it-IT"/>
        </w:rPr>
        <w:t>Luigi Cadorna</w:t>
      </w:r>
      <w:r w:rsidRPr="00D95A47">
        <w:rPr>
          <w:lang w:val="it-IT"/>
        </w:rPr>
        <w:t xml:space="preserve"> puntò principalmente sul fronte dell’Isonzo, convinto che una vittoria in quella zona avrebbe permesso di avanzare verso il cuore dell’impero austro-ungarico. Ordinò quindi ripetuti attacchi frontali contro le posizioni nemiche lungo l’Isonzo, dall’altopiano della Bainsizza al Carso. Questi attacchi, chiamati “spallate”, si basavano su grandi masse di fanteria sostenute dall’artiglieria.</w:t>
      </w:r>
    </w:p>
    <w:p w14:paraId="1BE82DBD" w14:textId="77777777" w:rsidR="00F96B84" w:rsidRPr="00D95A47" w:rsidRDefault="00000000">
      <w:pPr>
        <w:spacing w:after="120"/>
        <w:jc w:val="both"/>
        <w:rPr>
          <w:lang w:val="it-IT"/>
        </w:rPr>
      </w:pPr>
      <w:r w:rsidRPr="00D95A47">
        <w:rPr>
          <w:lang w:val="it-IT"/>
        </w:rPr>
        <w:t xml:space="preserve">Le quattro battaglie dell’Isonzo del 1915 e le altre cinque del 1916 produssero enormi perdite e risultati minimi. L’unico successo significativo fu la conquista di </w:t>
      </w:r>
      <w:r w:rsidRPr="00D95A47">
        <w:rPr>
          <w:b/>
          <w:lang w:val="it-IT"/>
        </w:rPr>
        <w:t>Gorizia</w:t>
      </w:r>
      <w:r w:rsidRPr="00D95A47">
        <w:rPr>
          <w:lang w:val="it-IT"/>
        </w:rPr>
        <w:t xml:space="preserve"> nell’agosto 1916, importante sul piano simbolico ma strategicamente poco utile.</w:t>
      </w:r>
    </w:p>
    <w:p w14:paraId="352F7072" w14:textId="77777777" w:rsidR="00F96B84" w:rsidRPr="00D95A47" w:rsidRDefault="00000000">
      <w:pPr>
        <w:spacing w:after="120"/>
        <w:jc w:val="both"/>
        <w:rPr>
          <w:lang w:val="it-IT"/>
        </w:rPr>
      </w:pPr>
      <w:r w:rsidRPr="00D95A47">
        <w:rPr>
          <w:lang w:val="it-IT"/>
        </w:rPr>
        <w:t xml:space="preserve">Nel maggio 1916 gli austriaci lanciarono in Trentino la </w:t>
      </w:r>
      <w:proofErr w:type="spellStart"/>
      <w:r w:rsidRPr="00D95A47">
        <w:rPr>
          <w:b/>
          <w:lang w:val="it-IT"/>
        </w:rPr>
        <w:t>Strafexpedition</w:t>
      </w:r>
      <w:proofErr w:type="spellEnd"/>
      <w:r w:rsidRPr="00D95A47">
        <w:rPr>
          <w:lang w:val="it-IT"/>
        </w:rPr>
        <w:t xml:space="preserve">, cioè “spedizione punitiva”, per punire l’Italia del suo “tradimento” della Triplice Alleanza. L’offensiva sfondò le linee italiane per circa 20 chilometri, ma fu fermata. In quell’occasione gli irredentisti trentini </w:t>
      </w:r>
      <w:r w:rsidRPr="00D95A47">
        <w:rPr>
          <w:b/>
          <w:lang w:val="it-IT"/>
        </w:rPr>
        <w:t>Fabio Filzi</w:t>
      </w:r>
      <w:r w:rsidRPr="00D95A47">
        <w:rPr>
          <w:lang w:val="it-IT"/>
        </w:rPr>
        <w:t xml:space="preserve"> e </w:t>
      </w:r>
      <w:r w:rsidRPr="00D95A47">
        <w:rPr>
          <w:b/>
          <w:lang w:val="it-IT"/>
        </w:rPr>
        <w:t>Cesare Battisti</w:t>
      </w:r>
      <w:r w:rsidRPr="00D95A47">
        <w:rPr>
          <w:lang w:val="it-IT"/>
        </w:rPr>
        <w:t>, ex sudditi austro-ungarici, furono catturati e impiccati per alto tradimento, suscitando forte impressione nell’opinione pubblica italiana.</w:t>
      </w:r>
    </w:p>
    <w:p w14:paraId="77F99582" w14:textId="77777777" w:rsidR="00F96B84" w:rsidRPr="00D95A47" w:rsidRDefault="00000000">
      <w:pPr>
        <w:spacing w:after="120"/>
        <w:jc w:val="both"/>
        <w:rPr>
          <w:lang w:val="it-IT"/>
        </w:rPr>
      </w:pPr>
      <w:r w:rsidRPr="00D95A47">
        <w:rPr>
          <w:lang w:val="it-IT"/>
        </w:rPr>
        <w:t xml:space="preserve">Il rischio corso in Trentino portò alla sostituzione del governo Salandra con un governo di </w:t>
      </w:r>
      <w:r w:rsidRPr="00D95A47">
        <w:rPr>
          <w:b/>
          <w:lang w:val="it-IT"/>
        </w:rPr>
        <w:t>concentrazione nazionale</w:t>
      </w:r>
      <w:r w:rsidRPr="00D95A47">
        <w:rPr>
          <w:lang w:val="it-IT"/>
        </w:rPr>
        <w:t xml:space="preserve">, guidato da </w:t>
      </w:r>
      <w:r w:rsidRPr="00D95A47">
        <w:rPr>
          <w:b/>
          <w:lang w:val="it-IT"/>
        </w:rPr>
        <w:t>Paolo Boselli</w:t>
      </w:r>
      <w:r w:rsidRPr="00D95A47">
        <w:rPr>
          <w:lang w:val="it-IT"/>
        </w:rPr>
        <w:t xml:space="preserve"> dal 18 giugno 1916. Il nuovo governo includeva anche interventisti di sinistra come </w:t>
      </w:r>
      <w:r w:rsidRPr="00D95A47">
        <w:rPr>
          <w:b/>
          <w:lang w:val="it-IT"/>
        </w:rPr>
        <w:t>Ivanoe Bonomi</w:t>
      </w:r>
      <w:r w:rsidRPr="00D95A47">
        <w:rPr>
          <w:lang w:val="it-IT"/>
        </w:rPr>
        <w:t xml:space="preserve"> e </w:t>
      </w:r>
      <w:r w:rsidRPr="00D95A47">
        <w:rPr>
          <w:b/>
          <w:lang w:val="it-IT"/>
        </w:rPr>
        <w:t>Leonida Bissolati</w:t>
      </w:r>
      <w:r w:rsidRPr="00D95A47">
        <w:rPr>
          <w:lang w:val="it-IT"/>
        </w:rPr>
        <w:t>. Il 27 agosto 1916 l’Italia dichiarò guerra alla Germania, inserendosi pienamente nel conflitto mondiale.</w:t>
      </w:r>
    </w:p>
    <w:p w14:paraId="3CE9A319" w14:textId="77777777" w:rsidR="00F96B84" w:rsidRPr="00D95A47" w:rsidRDefault="00000000">
      <w:pPr>
        <w:spacing w:before="200" w:after="120"/>
        <w:rPr>
          <w:lang w:val="it-IT"/>
        </w:rPr>
      </w:pPr>
      <w:r w:rsidRPr="00D95A47">
        <w:rPr>
          <w:b/>
          <w:sz w:val="28"/>
          <w:lang w:val="it-IT"/>
        </w:rPr>
        <w:t>Cadorna e la disciplina della coercizione</w:t>
      </w:r>
    </w:p>
    <w:p w14:paraId="6A22CE1F" w14:textId="77777777" w:rsidR="00F96B84" w:rsidRPr="00D95A47" w:rsidRDefault="00000000">
      <w:pPr>
        <w:spacing w:after="120"/>
        <w:jc w:val="both"/>
        <w:rPr>
          <w:lang w:val="it-IT"/>
        </w:rPr>
      </w:pPr>
      <w:r w:rsidRPr="00D95A47">
        <w:rPr>
          <w:lang w:val="it-IT"/>
        </w:rPr>
        <w:t xml:space="preserve">Sul piano militare, Boselli e il re confermarono la fiducia in Cadorna, nonostante le perdite enormi e i risultati scarsi. Cadorna continuò con la tattica delle offensive sull’Isonzo e impose una disciplina durissima. Convinto che solo la severità potesse mantenere l’ordine nell’esercito, ordinò agli ufficiali di applicare misure estreme, come la fucilazione senza processo per codardia o insubordinazione e la </w:t>
      </w:r>
      <w:r w:rsidRPr="00D95A47">
        <w:rPr>
          <w:b/>
          <w:lang w:val="it-IT"/>
        </w:rPr>
        <w:t>decimazione</w:t>
      </w:r>
      <w:r w:rsidRPr="00D95A47">
        <w:rPr>
          <w:lang w:val="it-IT"/>
        </w:rPr>
        <w:t>, cioè l’esecuzione di soldati estratti a sorte come esempio per gli altri. Il capitolo sottolinea la brutalità di queste pratiche, rarissime nell’esercito francese e assenti in quello inglese.</w:t>
      </w:r>
    </w:p>
    <w:p w14:paraId="544A6582" w14:textId="77777777" w:rsidR="00F96B84" w:rsidRPr="00D95A47" w:rsidRDefault="00000000">
      <w:pPr>
        <w:spacing w:before="200" w:after="120"/>
        <w:rPr>
          <w:lang w:val="it-IT"/>
        </w:rPr>
      </w:pPr>
      <w:r w:rsidRPr="00D95A47">
        <w:rPr>
          <w:b/>
          <w:sz w:val="28"/>
          <w:lang w:val="it-IT"/>
        </w:rPr>
        <w:t>Verdun, la Somme e il massacro sul fronte occidentale</w:t>
      </w:r>
    </w:p>
    <w:p w14:paraId="45251BCB" w14:textId="77777777" w:rsidR="00F96B84" w:rsidRPr="00D95A47" w:rsidRDefault="00000000">
      <w:pPr>
        <w:spacing w:after="120"/>
        <w:jc w:val="both"/>
        <w:rPr>
          <w:lang w:val="it-IT"/>
        </w:rPr>
      </w:pPr>
      <w:r w:rsidRPr="00D95A47">
        <w:rPr>
          <w:lang w:val="it-IT"/>
        </w:rPr>
        <w:t xml:space="preserve">Sul fronte occidentale, i tentativi di rompere la guerra di posizione produssero massacri enormi. Nel febbraio 1916 il generale tedesco </w:t>
      </w:r>
      <w:r w:rsidRPr="00D95A47">
        <w:rPr>
          <w:b/>
          <w:lang w:val="it-IT"/>
        </w:rPr>
        <w:t>Erich von Falkenhayn</w:t>
      </w:r>
      <w:r w:rsidRPr="00D95A47">
        <w:rPr>
          <w:lang w:val="it-IT"/>
        </w:rPr>
        <w:t xml:space="preserve"> attaccò la fortezza di </w:t>
      </w:r>
      <w:r w:rsidRPr="00D95A47">
        <w:rPr>
          <w:b/>
          <w:lang w:val="it-IT"/>
        </w:rPr>
        <w:t>Verdun</w:t>
      </w:r>
      <w:r w:rsidRPr="00D95A47">
        <w:rPr>
          <w:lang w:val="it-IT"/>
        </w:rPr>
        <w:t xml:space="preserve">, sulle rive della Mosa. I tedeschi bombardarono il sistema fortificato con una potenza devastante, ma i </w:t>
      </w:r>
      <w:r w:rsidRPr="00D95A47">
        <w:rPr>
          <w:lang w:val="it-IT"/>
        </w:rPr>
        <w:lastRenderedPageBreak/>
        <w:t xml:space="preserve">francesi resistettero per mesi. Dal 1° luglio al 18 novembre 1916 gli anglo-francesi lanciarono un’offensiva lungo la </w:t>
      </w:r>
      <w:r w:rsidRPr="00D95A47">
        <w:rPr>
          <w:b/>
          <w:lang w:val="it-IT"/>
        </w:rPr>
        <w:t>Somme</w:t>
      </w:r>
      <w:r w:rsidRPr="00D95A47">
        <w:rPr>
          <w:lang w:val="it-IT"/>
        </w:rPr>
        <w:t>, nel tentativo di alleggerire la pressione su Verdun e sfondare il fronte tedesco.</w:t>
      </w:r>
    </w:p>
    <w:p w14:paraId="3BA82658" w14:textId="77777777" w:rsidR="00F96B84" w:rsidRPr="00D95A47" w:rsidRDefault="00000000">
      <w:pPr>
        <w:spacing w:after="120"/>
        <w:jc w:val="both"/>
        <w:rPr>
          <w:lang w:val="it-IT"/>
        </w:rPr>
      </w:pPr>
      <w:r w:rsidRPr="00D95A47">
        <w:rPr>
          <w:lang w:val="it-IT"/>
        </w:rPr>
        <w:t xml:space="preserve">Anche la Somme si trasformò in una carneficina. Il primo giorno dell’offensiva fu il più tragico nella storia dell’esercito britannico: morirono 19.240 uomini, oltre 30.000 furono feriti e quasi 2.500 dispersi. La battaglia continuò per mesi senza risultati decisivi. Verdun e la Somme provocarono complessivamente più di un milione e mezzo di morti da entrambe le parti. Nel frattempo, nell’agosto 1916, </w:t>
      </w:r>
      <w:r w:rsidRPr="00D95A47">
        <w:rPr>
          <w:b/>
          <w:lang w:val="it-IT"/>
        </w:rPr>
        <w:t>Paul von Hindenburg</w:t>
      </w:r>
      <w:r w:rsidRPr="00D95A47">
        <w:rPr>
          <w:lang w:val="it-IT"/>
        </w:rPr>
        <w:t xml:space="preserve"> ed </w:t>
      </w:r>
      <w:r w:rsidRPr="00D95A47">
        <w:rPr>
          <w:b/>
          <w:lang w:val="it-IT"/>
        </w:rPr>
        <w:t>Erich Ludendorff</w:t>
      </w:r>
      <w:r w:rsidRPr="00D95A47">
        <w:rPr>
          <w:lang w:val="it-IT"/>
        </w:rPr>
        <w:t xml:space="preserve">, vincitori a </w:t>
      </w:r>
      <w:proofErr w:type="spellStart"/>
      <w:r w:rsidRPr="00D95A47">
        <w:rPr>
          <w:lang w:val="it-IT"/>
        </w:rPr>
        <w:t>Tannenberg</w:t>
      </w:r>
      <w:proofErr w:type="spellEnd"/>
      <w:r w:rsidRPr="00D95A47">
        <w:rPr>
          <w:lang w:val="it-IT"/>
        </w:rPr>
        <w:t xml:space="preserve">, sostituirono </w:t>
      </w:r>
      <w:proofErr w:type="spellStart"/>
      <w:r w:rsidRPr="00D95A47">
        <w:rPr>
          <w:lang w:val="it-IT"/>
        </w:rPr>
        <w:t>Falkenhayn</w:t>
      </w:r>
      <w:proofErr w:type="spellEnd"/>
      <w:r w:rsidRPr="00D95A47">
        <w:rPr>
          <w:lang w:val="it-IT"/>
        </w:rPr>
        <w:t xml:space="preserve"> al comando supremo tedesco; a dicembre anche Joffre fu sostituito da </w:t>
      </w:r>
      <w:r w:rsidRPr="00D95A47">
        <w:rPr>
          <w:b/>
          <w:lang w:val="it-IT"/>
        </w:rPr>
        <w:t>Robert Nivelle</w:t>
      </w:r>
      <w:r w:rsidRPr="00D95A47">
        <w:rPr>
          <w:lang w:val="it-IT"/>
        </w:rPr>
        <w:t xml:space="preserve"> alla guida dell’esercito francese.</w:t>
      </w:r>
    </w:p>
    <w:p w14:paraId="3CD3D184" w14:textId="77777777" w:rsidR="00F96B84" w:rsidRPr="00D95A47" w:rsidRDefault="00000000">
      <w:pPr>
        <w:spacing w:before="200" w:after="120"/>
        <w:rPr>
          <w:lang w:val="it-IT"/>
        </w:rPr>
      </w:pPr>
      <w:r w:rsidRPr="00D95A47">
        <w:rPr>
          <w:b/>
          <w:sz w:val="28"/>
          <w:lang w:val="it-IT"/>
        </w:rPr>
        <w:t>L’allargamento del conflitto, Gallipoli e il genocidio degli armeni</w:t>
      </w:r>
    </w:p>
    <w:p w14:paraId="25197CBD" w14:textId="77777777" w:rsidR="00F96B84" w:rsidRPr="00D95A47" w:rsidRDefault="00000000">
      <w:pPr>
        <w:spacing w:after="120"/>
        <w:jc w:val="both"/>
        <w:rPr>
          <w:lang w:val="it-IT"/>
        </w:rPr>
      </w:pPr>
      <w:r w:rsidRPr="00D95A47">
        <w:rPr>
          <w:lang w:val="it-IT"/>
        </w:rPr>
        <w:t>Nel 1915-1916 la guerra si estese anche al fronte orientale, balcanico, mediorientale e marittimo. Gli austro-tedeschi continuarono a infliggere sconfitte ai russi, costretti ad abbandonare buona parte della Polonia. Sul fronte balcanico, l’ingresso dell’impero ottomano al fianco degli Imperi centrali nel novembre 1914 rafforzò temporaneamente il loro schieramento.</w:t>
      </w:r>
    </w:p>
    <w:p w14:paraId="5DD31295" w14:textId="77777777" w:rsidR="00F96B84" w:rsidRPr="00D95A47" w:rsidRDefault="00000000">
      <w:pPr>
        <w:spacing w:after="120"/>
        <w:jc w:val="both"/>
        <w:rPr>
          <w:lang w:val="it-IT"/>
        </w:rPr>
      </w:pPr>
      <w:r w:rsidRPr="00D95A47">
        <w:rPr>
          <w:lang w:val="it-IT"/>
        </w:rPr>
        <w:t xml:space="preserve">Gli anglo-francesi tentarono di aprire una via verso il Mar Nero e la Russia attraverso i Dardanelli. Nell’aprile 1915 truppe inglesi, australiane e neozelandesi sbarcarono a </w:t>
      </w:r>
      <w:r w:rsidRPr="00D95A47">
        <w:rPr>
          <w:b/>
          <w:lang w:val="it-IT"/>
        </w:rPr>
        <w:t>Gallipoli</w:t>
      </w:r>
      <w:r w:rsidRPr="00D95A47">
        <w:rPr>
          <w:lang w:val="it-IT"/>
        </w:rPr>
        <w:t xml:space="preserve">, in un’operazione voluta da </w:t>
      </w:r>
      <w:r w:rsidRPr="00D95A47">
        <w:rPr>
          <w:b/>
          <w:lang w:val="it-IT"/>
        </w:rPr>
        <w:t>Winston Churchill</w:t>
      </w:r>
      <w:r w:rsidRPr="00D95A47">
        <w:rPr>
          <w:lang w:val="it-IT"/>
        </w:rPr>
        <w:t>, allora primo Lord dell’Ammiragliato. L’operazione fallì completamente: dopo duri combattimenti e circa 200.000 morti, gli inglesi si ritirarono nel febbraio 1916.</w:t>
      </w:r>
    </w:p>
    <w:p w14:paraId="057CD99D" w14:textId="77777777" w:rsidR="00F96B84" w:rsidRPr="00D95A47" w:rsidRDefault="00000000">
      <w:pPr>
        <w:spacing w:after="120"/>
        <w:jc w:val="both"/>
        <w:rPr>
          <w:lang w:val="it-IT"/>
        </w:rPr>
      </w:pPr>
      <w:r w:rsidRPr="00D95A47">
        <w:rPr>
          <w:lang w:val="it-IT"/>
        </w:rPr>
        <w:t xml:space="preserve">L’ingresso dell’impero ottomano nel conflitto aggravò la condizione degli </w:t>
      </w:r>
      <w:r w:rsidRPr="00D95A47">
        <w:rPr>
          <w:b/>
          <w:lang w:val="it-IT"/>
        </w:rPr>
        <w:t>armeni</w:t>
      </w:r>
      <w:r w:rsidRPr="00D95A47">
        <w:rPr>
          <w:lang w:val="it-IT"/>
        </w:rPr>
        <w:t xml:space="preserve">, minoranza cristiana concentrata soprattutto nel Nord-Est dell’impero. Il governo dei Giovani turchi, in guerra contro la Russia, identificò gli armeni come “nemico interno”, accusandoli di collaborare con Mosca. Tra il 1915 e il 1916 furono ordinati stermini e deportazioni di massa verso il deserto siriano. Uomini, donne, vecchi e bambini morirono per fame, malattie, fatica o furono uccisi; gli armeni arruolati nell’esercito furono passati per le armi. Il capitolo definisce quello armeno il primo genocidio pianificato da uno Stato e ricorda anche la questione del negazionismo turco, il caso del giornalista armeno </w:t>
      </w:r>
      <w:r w:rsidRPr="00D95A47">
        <w:rPr>
          <w:b/>
          <w:lang w:val="it-IT"/>
        </w:rPr>
        <w:t>Hrant Dink</w:t>
      </w:r>
      <w:r w:rsidRPr="00D95A47">
        <w:rPr>
          <w:lang w:val="it-IT"/>
        </w:rPr>
        <w:t xml:space="preserve">, assassinato nel 2007, e quello dello scrittore </w:t>
      </w:r>
      <w:r w:rsidRPr="00D95A47">
        <w:rPr>
          <w:b/>
          <w:lang w:val="it-IT"/>
        </w:rPr>
        <w:t>Orhan Pamuk</w:t>
      </w:r>
      <w:r w:rsidRPr="00D95A47">
        <w:rPr>
          <w:lang w:val="it-IT"/>
        </w:rPr>
        <w:t>, processato dopo aver denunciato il massacro.</w:t>
      </w:r>
    </w:p>
    <w:p w14:paraId="21B51CB3" w14:textId="77777777" w:rsidR="00F96B84" w:rsidRPr="00D95A47" w:rsidRDefault="00000000">
      <w:pPr>
        <w:spacing w:before="200" w:after="120"/>
        <w:rPr>
          <w:lang w:val="it-IT"/>
        </w:rPr>
      </w:pPr>
      <w:r w:rsidRPr="00D95A47">
        <w:rPr>
          <w:b/>
          <w:sz w:val="28"/>
          <w:lang w:val="it-IT"/>
        </w:rPr>
        <w:t>La politica britannica in Medio Oriente e la guerra sui mari</w:t>
      </w:r>
    </w:p>
    <w:p w14:paraId="3C1ACF80" w14:textId="77777777" w:rsidR="00F96B84" w:rsidRPr="00D95A47" w:rsidRDefault="00000000">
      <w:pPr>
        <w:spacing w:after="120"/>
        <w:jc w:val="both"/>
        <w:rPr>
          <w:lang w:val="it-IT"/>
        </w:rPr>
      </w:pPr>
      <w:r w:rsidRPr="00D95A47">
        <w:rPr>
          <w:lang w:val="it-IT"/>
        </w:rPr>
        <w:t>Il capitolo spiega anche la politica britannica in Medio Oriente. Dopo il fallimento nei Dardanelli, la Gran Bretagna cercò di indebolire l’impero ottomano incitando gli arabi alla rivolta e promettendo la creazione, a guerra finita, di un grande Stato arabo indipendente comprendente Arabia, Mesopotamia e Siria. Il testo anticipa però che tali promesse non sarebbero state mantenute.</w:t>
      </w:r>
    </w:p>
    <w:p w14:paraId="6B973E7C" w14:textId="77777777" w:rsidR="00F96B84" w:rsidRPr="00D95A47" w:rsidRDefault="00000000">
      <w:pPr>
        <w:spacing w:after="120"/>
        <w:jc w:val="both"/>
        <w:rPr>
          <w:lang w:val="it-IT"/>
        </w:rPr>
      </w:pPr>
      <w:r w:rsidRPr="00D95A47">
        <w:rPr>
          <w:lang w:val="it-IT"/>
        </w:rPr>
        <w:lastRenderedPageBreak/>
        <w:t xml:space="preserve">Sul piano marittimo, il vantaggio dell’Intesa dipendeva dalla supremazia della flotta britannica. Il riarmo navale tedesco non riuscì a cambiare l’esito del conflitto. L’unica grande battaglia navale, quella dello </w:t>
      </w:r>
      <w:r w:rsidRPr="00D95A47">
        <w:rPr>
          <w:b/>
          <w:lang w:val="it-IT"/>
        </w:rPr>
        <w:t>Jutland</w:t>
      </w:r>
      <w:r w:rsidRPr="00D95A47">
        <w:rPr>
          <w:lang w:val="it-IT"/>
        </w:rPr>
        <w:t xml:space="preserve"> del 31 maggio 1916, ebbe esito incerto, ma le perdite tedesche convinsero l’ammiragliato a non sfidare più direttamente la marina britannica. La Gran Bretagna poté così imporre un duro </w:t>
      </w:r>
      <w:r w:rsidRPr="00D95A47">
        <w:rPr>
          <w:b/>
          <w:lang w:val="it-IT"/>
        </w:rPr>
        <w:t>blocco navale</w:t>
      </w:r>
      <w:r w:rsidRPr="00D95A47">
        <w:rPr>
          <w:lang w:val="it-IT"/>
        </w:rPr>
        <w:t xml:space="preserve"> agli Imperi centrali, impedendo loro di rifornirsi di alimenti e materie prime.</w:t>
      </w:r>
    </w:p>
    <w:p w14:paraId="244504D9" w14:textId="77777777" w:rsidR="00F96B84" w:rsidRPr="00D95A47" w:rsidRDefault="00000000">
      <w:pPr>
        <w:spacing w:after="120"/>
        <w:jc w:val="both"/>
        <w:rPr>
          <w:lang w:val="it-IT"/>
        </w:rPr>
      </w:pPr>
      <w:r w:rsidRPr="00D95A47">
        <w:rPr>
          <w:lang w:val="it-IT"/>
        </w:rPr>
        <w:t xml:space="preserve">La Germania reagì con la </w:t>
      </w:r>
      <w:r w:rsidRPr="00D95A47">
        <w:rPr>
          <w:b/>
          <w:lang w:val="it-IT"/>
        </w:rPr>
        <w:t>guerra sottomarina</w:t>
      </w:r>
      <w:r w:rsidRPr="00D95A47">
        <w:rPr>
          <w:lang w:val="it-IT"/>
        </w:rPr>
        <w:t xml:space="preserve">, usando gli U-Boot contro i mercantili britannici. Nel maggio 1915 il transatlantico inglese </w:t>
      </w:r>
      <w:r w:rsidRPr="00D95A47">
        <w:rPr>
          <w:b/>
          <w:lang w:val="it-IT"/>
        </w:rPr>
        <w:t>Lusitania</w:t>
      </w:r>
      <w:r w:rsidRPr="00D95A47">
        <w:rPr>
          <w:lang w:val="it-IT"/>
        </w:rPr>
        <w:t xml:space="preserve">, partito da New York, fu affondato da un siluro tedesco al largo dell’Irlanda: morirono 1.198 persone, tra cui 123 cittadini statunitensi. L’episodio portò il presidente americano </w:t>
      </w:r>
      <w:r w:rsidRPr="00D95A47">
        <w:rPr>
          <w:b/>
          <w:lang w:val="it-IT"/>
        </w:rPr>
        <w:t>Woodrow Wilson</w:t>
      </w:r>
      <w:r w:rsidRPr="00D95A47">
        <w:rPr>
          <w:lang w:val="it-IT"/>
        </w:rPr>
        <w:t xml:space="preserve"> vicino alla dichiarazione di guerra e spinse temporaneamente la Germania a limitare gli attacchi. Tuttavia, dal 1° febbraio 1917, aggravandosi gli effetti del blocco navale, Berlino riprese la guerra sottomarina indiscriminata, decidendo di colpire tutte le navi, anche neutrali. Questa scelta avrebbe favorito l’entrata in guerra degli Stati Uniti.</w:t>
      </w:r>
    </w:p>
    <w:p w14:paraId="06D7BE98" w14:textId="77777777" w:rsidR="00F96B84" w:rsidRPr="00D95A47" w:rsidRDefault="00000000">
      <w:pPr>
        <w:spacing w:before="200" w:after="120"/>
        <w:rPr>
          <w:lang w:val="it-IT"/>
        </w:rPr>
      </w:pPr>
      <w:r w:rsidRPr="00D95A47">
        <w:rPr>
          <w:b/>
          <w:sz w:val="28"/>
          <w:lang w:val="it-IT"/>
        </w:rPr>
        <w:t>La guerra di massa: nuove armi e violenza contro i civili</w:t>
      </w:r>
    </w:p>
    <w:p w14:paraId="1DB784D1" w14:textId="77777777" w:rsidR="00F96B84" w:rsidRPr="00D95A47" w:rsidRDefault="00000000">
      <w:pPr>
        <w:spacing w:after="120"/>
        <w:jc w:val="both"/>
        <w:rPr>
          <w:lang w:val="it-IT"/>
        </w:rPr>
      </w:pPr>
      <w:r w:rsidRPr="00D95A47">
        <w:rPr>
          <w:lang w:val="it-IT"/>
        </w:rPr>
        <w:t>La Grande guerra fu una guerra di massa perché coinvolse milioni di uomini e mise la tecnologia moderna al servizio della distruzione. Le armi tradizionali, come fucili, baionette e pugnali, furono affiancate da nuovi strumenti offensivi.</w:t>
      </w:r>
    </w:p>
    <w:p w14:paraId="246F173A" w14:textId="77777777" w:rsidR="00F96B84" w:rsidRPr="00D95A47" w:rsidRDefault="00000000">
      <w:pPr>
        <w:spacing w:after="120"/>
        <w:jc w:val="both"/>
        <w:rPr>
          <w:lang w:val="it-IT"/>
        </w:rPr>
      </w:pPr>
      <w:r w:rsidRPr="00D95A47">
        <w:rPr>
          <w:lang w:val="it-IT"/>
        </w:rPr>
        <w:t xml:space="preserve">La </w:t>
      </w:r>
      <w:r w:rsidRPr="00D95A47">
        <w:rPr>
          <w:b/>
          <w:lang w:val="it-IT"/>
        </w:rPr>
        <w:t>mitragliatrice automatica</w:t>
      </w:r>
      <w:r w:rsidRPr="00D95A47">
        <w:rPr>
          <w:lang w:val="it-IT"/>
        </w:rPr>
        <w:t xml:space="preserve"> fu una delle armi decisive della guerra di trincea: poteva sparare fino a 500 colpi al minuto, contro i circa 15 di un fucile. Rendeva quasi inespugnabili le postazioni difensive e trasformava gli assalti di fanteria in massacri.</w:t>
      </w:r>
    </w:p>
    <w:p w14:paraId="54DAC29E" w14:textId="77777777" w:rsidR="00F96B84" w:rsidRPr="00D95A47" w:rsidRDefault="00000000">
      <w:pPr>
        <w:spacing w:after="120"/>
        <w:jc w:val="both"/>
        <w:rPr>
          <w:lang w:val="it-IT"/>
        </w:rPr>
      </w:pPr>
      <w:r w:rsidRPr="00D95A47">
        <w:rPr>
          <w:lang w:val="it-IT"/>
        </w:rPr>
        <w:t xml:space="preserve">La </w:t>
      </w:r>
      <w:r w:rsidRPr="00D95A47">
        <w:rPr>
          <w:b/>
          <w:lang w:val="it-IT"/>
        </w:rPr>
        <w:t>guerra chimica</w:t>
      </w:r>
      <w:r w:rsidRPr="00D95A47">
        <w:rPr>
          <w:lang w:val="it-IT"/>
        </w:rPr>
        <w:t xml:space="preserve"> comparve nella seconda battaglia di Ypres, il 22 aprile 1915, quando i tedeschi usarono gas venefici contro i francesi. I gas erano difficili da controllare perché il vento poteva disperderli o risospingerli indietro; per questo si passò poi a proiettili speciali. La maschera antigas divenne uno dei simboli della guerra moderna.</w:t>
      </w:r>
    </w:p>
    <w:p w14:paraId="67690A3A" w14:textId="77777777" w:rsidR="00F96B84" w:rsidRPr="00D95A47" w:rsidRDefault="00000000">
      <w:pPr>
        <w:spacing w:after="120"/>
        <w:jc w:val="both"/>
        <w:rPr>
          <w:lang w:val="it-IT"/>
        </w:rPr>
      </w:pPr>
      <w:r w:rsidRPr="00D95A47">
        <w:rPr>
          <w:lang w:val="it-IT"/>
        </w:rPr>
        <w:t xml:space="preserve">Furono introdotti anche i </w:t>
      </w:r>
      <w:r w:rsidRPr="00D95A47">
        <w:rPr>
          <w:b/>
          <w:lang w:val="it-IT"/>
        </w:rPr>
        <w:t>carri armati</w:t>
      </w:r>
      <w:r w:rsidRPr="00D95A47">
        <w:rPr>
          <w:lang w:val="it-IT"/>
        </w:rPr>
        <w:t xml:space="preserve">, usati in modo massiccio soprattutto nell’ultima fase del conflitto, e gli </w:t>
      </w:r>
      <w:r w:rsidRPr="00D95A47">
        <w:rPr>
          <w:b/>
          <w:lang w:val="it-IT"/>
        </w:rPr>
        <w:t>aeroplani</w:t>
      </w:r>
      <w:r w:rsidRPr="00D95A47">
        <w:rPr>
          <w:lang w:val="it-IT"/>
        </w:rPr>
        <w:t>, impiegati inizialmente soprattutto per ricognizione, con uso limitato nei bombardamenti e nei combattimenti. Importanti furono anche treni, autocarri, telegrafo e telefono per spostare truppe, rifornimenti e ordini; dove la tecnologia non bastava, si continuò a usare la marcia a piedi, muli, cavalli, staffette e piccioni viaggiatori.</w:t>
      </w:r>
    </w:p>
    <w:p w14:paraId="3825072B" w14:textId="7A88A3E7" w:rsidR="00D95A47" w:rsidRPr="00D95A47" w:rsidRDefault="00000000">
      <w:pPr>
        <w:spacing w:after="120"/>
        <w:jc w:val="both"/>
        <w:rPr>
          <w:lang w:val="it-IT"/>
        </w:rPr>
      </w:pPr>
      <w:r w:rsidRPr="00D95A47">
        <w:rPr>
          <w:lang w:val="it-IT"/>
        </w:rPr>
        <w:t>Il conflitto coinvolse pesantemente anche i civili. Le violenze dell’esercito tedesco in Belgio e nella Francia settentrionale, comprese atrocità contro donne e bambini, alimentarono una spirale di odio, vendetta e propaganda. Lo stupro delle donne fu usato anche come umiliazione simbolica del nemico. La guerra moderna, quindi, non si limitò più ai soldati: colpì direttamente le popolazioni.</w:t>
      </w:r>
    </w:p>
    <w:p w14:paraId="5BB531A6" w14:textId="77777777" w:rsidR="00F96B84" w:rsidRPr="00D95A47" w:rsidRDefault="00000000">
      <w:pPr>
        <w:spacing w:before="200" w:after="120"/>
        <w:rPr>
          <w:lang w:val="it-IT"/>
        </w:rPr>
      </w:pPr>
      <w:r w:rsidRPr="00D95A47">
        <w:rPr>
          <w:b/>
          <w:sz w:val="28"/>
          <w:lang w:val="it-IT"/>
        </w:rPr>
        <w:lastRenderedPageBreak/>
        <w:t>Propaganda, pacifismo e fronte interno</w:t>
      </w:r>
    </w:p>
    <w:p w14:paraId="513E821F" w14:textId="77777777" w:rsidR="00F96B84" w:rsidRPr="00D95A47" w:rsidRDefault="00000000">
      <w:pPr>
        <w:spacing w:after="120"/>
        <w:jc w:val="both"/>
        <w:rPr>
          <w:lang w:val="it-IT"/>
        </w:rPr>
      </w:pPr>
      <w:r w:rsidRPr="00D95A47">
        <w:rPr>
          <w:lang w:val="it-IT"/>
        </w:rPr>
        <w:t xml:space="preserve">Con il prolungarsi del conflitto, l’entusiasmo iniziale diminuì e il </w:t>
      </w:r>
      <w:r w:rsidRPr="00D95A47">
        <w:rPr>
          <w:b/>
          <w:lang w:val="it-IT"/>
        </w:rPr>
        <w:t>fronte interno</w:t>
      </w:r>
      <w:r w:rsidRPr="00D95A47">
        <w:rPr>
          <w:lang w:val="it-IT"/>
        </w:rPr>
        <w:t xml:space="preserve"> cominciò a indebolirsi. La propaganda divenne essenziale per mantenere il consenso delle popolazioni civili. Manifesti, cartoline illustrate e tecniche pubblicitarie presentarono la guerra come lotta della civiltà contro la barbarie e raffigurarono il nemico come una forza bestiale e demoniaca.</w:t>
      </w:r>
    </w:p>
    <w:p w14:paraId="6612D0C7" w14:textId="77777777" w:rsidR="00F96B84" w:rsidRPr="00D95A47" w:rsidRDefault="00000000">
      <w:pPr>
        <w:spacing w:after="120"/>
        <w:jc w:val="both"/>
        <w:rPr>
          <w:lang w:val="it-IT"/>
        </w:rPr>
      </w:pPr>
      <w:r w:rsidRPr="00D95A47">
        <w:rPr>
          <w:lang w:val="it-IT"/>
        </w:rPr>
        <w:t xml:space="preserve">Le iniziative pacifiste ebbero scarso effetto. Alcuni gruppi socialisti continuarono a opporsi alla guerra, come la </w:t>
      </w:r>
      <w:r w:rsidRPr="00D95A47">
        <w:rPr>
          <w:b/>
          <w:lang w:val="it-IT"/>
        </w:rPr>
        <w:t>Lega di Spartaco</w:t>
      </w:r>
      <w:r w:rsidRPr="00D95A47">
        <w:rPr>
          <w:lang w:val="it-IT"/>
        </w:rPr>
        <w:t xml:space="preserve">, fondata in Germania nel 1915 da dissidenti della SPD. Le conferenze di </w:t>
      </w:r>
      <w:r w:rsidRPr="00D95A47">
        <w:rPr>
          <w:b/>
          <w:lang w:val="it-IT"/>
        </w:rPr>
        <w:t>Zimmerwald</w:t>
      </w:r>
      <w:r w:rsidRPr="00D95A47">
        <w:rPr>
          <w:lang w:val="it-IT"/>
        </w:rPr>
        <w:t xml:space="preserve"> del settembre 1915 e di </w:t>
      </w:r>
      <w:proofErr w:type="spellStart"/>
      <w:r w:rsidRPr="00D95A47">
        <w:rPr>
          <w:b/>
          <w:lang w:val="it-IT"/>
        </w:rPr>
        <w:t>Kienthal</w:t>
      </w:r>
      <w:proofErr w:type="spellEnd"/>
      <w:r w:rsidRPr="00D95A47">
        <w:rPr>
          <w:lang w:val="it-IT"/>
        </w:rPr>
        <w:t xml:space="preserve"> dell’aprile 1916 chiesero una “pace senza annessioni e senza indennità”, ma il loro appello rimase quasi senza conseguenze. Anche il tentativo di mediazione di Wilson alla fine del 1916 fallì.</w:t>
      </w:r>
    </w:p>
    <w:p w14:paraId="7AE0433F" w14:textId="77777777" w:rsidR="00F96B84" w:rsidRPr="00D95A47" w:rsidRDefault="00000000">
      <w:pPr>
        <w:spacing w:before="200" w:after="120"/>
        <w:rPr>
          <w:lang w:val="it-IT"/>
        </w:rPr>
      </w:pPr>
      <w:r w:rsidRPr="00D95A47">
        <w:rPr>
          <w:b/>
          <w:sz w:val="28"/>
          <w:lang w:val="it-IT"/>
        </w:rPr>
        <w:t>La guerra totale e l’intervento dello Stato nell’economia</w:t>
      </w:r>
    </w:p>
    <w:p w14:paraId="0880C9BE" w14:textId="77777777" w:rsidR="00F96B84" w:rsidRPr="00D95A47" w:rsidRDefault="00000000">
      <w:pPr>
        <w:spacing w:after="120"/>
        <w:jc w:val="both"/>
        <w:rPr>
          <w:lang w:val="it-IT"/>
        </w:rPr>
      </w:pPr>
      <w:r w:rsidRPr="00D95A47">
        <w:rPr>
          <w:lang w:val="it-IT"/>
        </w:rPr>
        <w:t xml:space="preserve">La Grande guerra fu anche una </w:t>
      </w:r>
      <w:r w:rsidRPr="00D95A47">
        <w:rPr>
          <w:b/>
          <w:lang w:val="it-IT"/>
        </w:rPr>
        <w:t>guerra totale</w:t>
      </w:r>
      <w:r w:rsidRPr="00D95A47">
        <w:rPr>
          <w:lang w:val="it-IT"/>
        </w:rPr>
        <w:t>, perché richiese la mobilitazione di tutte le risorse economiche e sociali. Lo Stato intervenne sempre più direttamente nell’economia, superando il modello liberale classico. I governi dovevano garantire materie prime, produzione bellica, trasporti, viveri per eserciti e popolazioni, e manodopera per industrie e servizi, mentre milioni di uomini venivano mandati al fronte.</w:t>
      </w:r>
    </w:p>
    <w:p w14:paraId="4FC82942" w14:textId="77777777" w:rsidR="00F96B84" w:rsidRPr="00D95A47" w:rsidRDefault="00000000">
      <w:pPr>
        <w:spacing w:after="120"/>
        <w:jc w:val="both"/>
        <w:rPr>
          <w:lang w:val="it-IT"/>
        </w:rPr>
      </w:pPr>
      <w:r w:rsidRPr="00D95A47">
        <w:rPr>
          <w:lang w:val="it-IT"/>
        </w:rPr>
        <w:t>Le fabbriche furono militarizzate: disciplina rigida, sospensione dei diritti sindacali, controllo statale della produzione. In Germania fu creato nel 1914 l’</w:t>
      </w:r>
      <w:r w:rsidRPr="00D95A47">
        <w:rPr>
          <w:b/>
          <w:lang w:val="it-IT"/>
        </w:rPr>
        <w:t>Ufficio delle materie prime di guerra</w:t>
      </w:r>
      <w:r w:rsidRPr="00D95A47">
        <w:rPr>
          <w:lang w:val="it-IT"/>
        </w:rPr>
        <w:t xml:space="preserve">, che coordinava l’industria pesante. Nel 1917 la produzione tedesca di mitragliatrici e cannoni era aumentata di dieci volte. In Gran Bretagna, nel 1915, nacque il ministero per le Munizioni e l’industria bellica. In Italia furono istituiti il </w:t>
      </w:r>
      <w:r w:rsidRPr="00D95A47">
        <w:rPr>
          <w:b/>
          <w:lang w:val="it-IT"/>
        </w:rPr>
        <w:t>ministero delle Armi e Munizioni</w:t>
      </w:r>
      <w:r w:rsidRPr="00D95A47">
        <w:rPr>
          <w:lang w:val="it-IT"/>
        </w:rPr>
        <w:t xml:space="preserve"> e il </w:t>
      </w:r>
      <w:r w:rsidRPr="00D95A47">
        <w:rPr>
          <w:b/>
          <w:lang w:val="it-IT"/>
        </w:rPr>
        <w:t>Comitato centrale di mobilitazione industriale</w:t>
      </w:r>
      <w:r w:rsidRPr="00D95A47">
        <w:rPr>
          <w:lang w:val="it-IT"/>
        </w:rPr>
        <w:t>. Le imprese coinvolte nello sforzo bellico passarono da 221 nel 1915 a 1976 nel 1918, con oltre 900.000 addetti insieme agli stabilimenti militari.</w:t>
      </w:r>
    </w:p>
    <w:p w14:paraId="4CE39B66" w14:textId="77777777" w:rsidR="00F96B84" w:rsidRPr="00D95A47" w:rsidRDefault="00000000">
      <w:pPr>
        <w:spacing w:after="120"/>
        <w:jc w:val="both"/>
        <w:rPr>
          <w:lang w:val="it-IT"/>
        </w:rPr>
      </w:pPr>
      <w:r w:rsidRPr="00D95A47">
        <w:rPr>
          <w:lang w:val="it-IT"/>
        </w:rPr>
        <w:t xml:space="preserve">Lo Stato controllò anche viveri e prezzi attraverso ammassi, razionamenti e calmieri. Tuttavia, il sistema divenne sempre meno efficace e nacque il </w:t>
      </w:r>
      <w:r w:rsidRPr="00D95A47">
        <w:rPr>
          <w:b/>
          <w:lang w:val="it-IT"/>
        </w:rPr>
        <w:t>mercato nero</w:t>
      </w:r>
      <w:r w:rsidRPr="00D95A47">
        <w:rPr>
          <w:lang w:val="it-IT"/>
        </w:rPr>
        <w:t>, cioè la vendita clandestina di beni sottratti al razionamento a prezzi maggiorati. La fame, la povertà, le requisizioni agricole e il blocco dei prezzi aumentarono il risentimento di cittadini e contadini.</w:t>
      </w:r>
    </w:p>
    <w:p w14:paraId="52CD6A66" w14:textId="77777777" w:rsidR="00F96B84" w:rsidRPr="00D95A47" w:rsidRDefault="00000000">
      <w:pPr>
        <w:spacing w:before="200" w:after="120"/>
        <w:rPr>
          <w:lang w:val="it-IT"/>
        </w:rPr>
      </w:pPr>
      <w:r w:rsidRPr="00D95A47">
        <w:rPr>
          <w:b/>
          <w:sz w:val="28"/>
          <w:lang w:val="it-IT"/>
        </w:rPr>
        <w:t>Industria, lavoro femminile e crisi finanziaria</w:t>
      </w:r>
    </w:p>
    <w:p w14:paraId="2D77BCCC" w14:textId="77777777" w:rsidR="00F96B84" w:rsidRPr="00D95A47" w:rsidRDefault="00000000">
      <w:pPr>
        <w:spacing w:after="120"/>
        <w:jc w:val="both"/>
        <w:rPr>
          <w:lang w:val="it-IT"/>
        </w:rPr>
      </w:pPr>
      <w:r w:rsidRPr="00D95A47">
        <w:rPr>
          <w:lang w:val="it-IT"/>
        </w:rPr>
        <w:t xml:space="preserve">La guerra favorì soprattutto industria mineraria, metallurgia, siderurgia, chimica, automobilistica e aeronautica. In Italia la chimica si sviluppò grazie al crollo delle esportazioni tedesche e alla domanda statale di esplosivi. Le grandi imprese metalmeccaniche crebbero enormemente: tra il 1914 e il 1918 la </w:t>
      </w:r>
      <w:r w:rsidRPr="00D95A47">
        <w:rPr>
          <w:b/>
          <w:lang w:val="it-IT"/>
        </w:rPr>
        <w:t>FIAT</w:t>
      </w:r>
      <w:r w:rsidRPr="00D95A47">
        <w:rPr>
          <w:lang w:val="it-IT"/>
        </w:rPr>
        <w:t xml:space="preserve"> passò da 4.300 a 40.000 operai, l’</w:t>
      </w:r>
      <w:r w:rsidRPr="00D95A47">
        <w:rPr>
          <w:b/>
          <w:lang w:val="it-IT"/>
        </w:rPr>
        <w:t>Ilva</w:t>
      </w:r>
      <w:r w:rsidRPr="00D95A47">
        <w:rPr>
          <w:lang w:val="it-IT"/>
        </w:rPr>
        <w:t xml:space="preserve"> da 6.000 a 56.000 addetti, mentre il gruppo </w:t>
      </w:r>
      <w:r w:rsidRPr="00D95A47">
        <w:rPr>
          <w:b/>
          <w:lang w:val="it-IT"/>
        </w:rPr>
        <w:t>Ansaldo</w:t>
      </w:r>
      <w:r w:rsidRPr="00D95A47">
        <w:rPr>
          <w:lang w:val="it-IT"/>
        </w:rPr>
        <w:t xml:space="preserve"> arrivò a contarne circa il doppio.</w:t>
      </w:r>
    </w:p>
    <w:p w14:paraId="6592AD9B" w14:textId="77777777" w:rsidR="00F96B84" w:rsidRPr="00D95A47" w:rsidRDefault="00000000">
      <w:pPr>
        <w:spacing w:after="120"/>
        <w:jc w:val="both"/>
        <w:rPr>
          <w:lang w:val="it-IT"/>
        </w:rPr>
      </w:pPr>
      <w:r w:rsidRPr="00D95A47">
        <w:rPr>
          <w:lang w:val="it-IT"/>
        </w:rPr>
        <w:lastRenderedPageBreak/>
        <w:t>Per compensare la mancanza di manodopera maschile, richiamata al fronte, furono impiegati ragazzi e soprattutto donne. L’ingresso di massa delle donne nelle officine fu un passaggio importante verso l’emancipazione femminile, perché rafforzò la loro posizione sociale e diede a molte un’indipendenza economica.</w:t>
      </w:r>
    </w:p>
    <w:p w14:paraId="471B08CC" w14:textId="77777777" w:rsidR="00F96B84" w:rsidRPr="00D95A47" w:rsidRDefault="00000000">
      <w:pPr>
        <w:spacing w:after="120"/>
        <w:jc w:val="both"/>
        <w:rPr>
          <w:lang w:val="it-IT"/>
        </w:rPr>
      </w:pPr>
      <w:r w:rsidRPr="00D95A47">
        <w:rPr>
          <w:lang w:val="it-IT"/>
        </w:rPr>
        <w:t xml:space="preserve">La guerra sconvolse anche il sistema finanziario. Gli Stati belligeranti finanziarono il conflitto con deficit, prestiti e debito pubblico. La sospensione del </w:t>
      </w:r>
      <w:r w:rsidRPr="00D95A47">
        <w:rPr>
          <w:b/>
          <w:lang w:val="it-IT"/>
        </w:rPr>
        <w:t>Gold standard</w:t>
      </w:r>
      <w:r w:rsidRPr="00D95A47">
        <w:rPr>
          <w:lang w:val="it-IT"/>
        </w:rPr>
        <w:t>, cioè della convertibilità aurea, permise l’emissione di cartamoneta senza copertura sufficiente, generando una forte inflazione. I prezzi dei beni di consumo aumentarono rapidamente, mentre salari e stipendi persero potere d’acquisto. Il carovita colpì lavoratori agricoli, operai e impiegati.</w:t>
      </w:r>
    </w:p>
    <w:p w14:paraId="732D4CC1" w14:textId="77777777" w:rsidR="00F96B84" w:rsidRPr="00D95A47" w:rsidRDefault="00000000">
      <w:pPr>
        <w:spacing w:before="200" w:after="120"/>
        <w:rPr>
          <w:lang w:val="it-IT"/>
        </w:rPr>
      </w:pPr>
      <w:r w:rsidRPr="00D95A47">
        <w:rPr>
          <w:b/>
          <w:sz w:val="28"/>
          <w:lang w:val="it-IT"/>
        </w:rPr>
        <w:t>Il 1917: l’anno della svolta</w:t>
      </w:r>
    </w:p>
    <w:p w14:paraId="2BE66F5E" w14:textId="77777777" w:rsidR="00F96B84" w:rsidRPr="00D95A47" w:rsidRDefault="00000000">
      <w:pPr>
        <w:spacing w:after="120"/>
        <w:jc w:val="both"/>
        <w:rPr>
          <w:lang w:val="it-IT"/>
        </w:rPr>
      </w:pPr>
      <w:r w:rsidRPr="00D95A47">
        <w:rPr>
          <w:lang w:val="it-IT"/>
        </w:rPr>
        <w:t xml:space="preserve">Il 1917 fu l’anno decisivo della guerra. Tre eventi cambiarono il corso del conflitto: la </w:t>
      </w:r>
      <w:proofErr w:type="gramStart"/>
      <w:r w:rsidRPr="00D95A47">
        <w:rPr>
          <w:lang w:val="it-IT"/>
        </w:rPr>
        <w:t>rivoluzione russa</w:t>
      </w:r>
      <w:proofErr w:type="gramEnd"/>
      <w:r w:rsidRPr="00D95A47">
        <w:rPr>
          <w:lang w:val="it-IT"/>
        </w:rPr>
        <w:t xml:space="preserve"> e l’uscita della Russia dalla guerra, l’ingresso degli Stati Uniti a fianco dell’Intesa, e la disfatta italiana di Caporetto, seguita però da una profonda riorganizzazione militare e politica.</w:t>
      </w:r>
    </w:p>
    <w:p w14:paraId="424B2850" w14:textId="77777777" w:rsidR="00F96B84" w:rsidRPr="00D95A47" w:rsidRDefault="00000000">
      <w:pPr>
        <w:spacing w:after="120"/>
        <w:jc w:val="both"/>
        <w:rPr>
          <w:lang w:val="it-IT"/>
        </w:rPr>
      </w:pPr>
      <w:r w:rsidRPr="00D95A47">
        <w:rPr>
          <w:lang w:val="it-IT"/>
        </w:rPr>
        <w:t>In Russia la situazione era catastrofica. L’esercito, pur arrivato a 15 milioni di uomini, subiva gravi sconfitte. Mancavano cibo, munizioni e assistenza medica; aumentavano diserzioni e rifiuti di partire per il fronte. Nelle campagne la produzione agricola era crollata, mentre nelle città gli operai lavoravano in condizioni durissime, con scarsità di viveri e combustibile.</w:t>
      </w:r>
    </w:p>
    <w:p w14:paraId="5856639F" w14:textId="77777777" w:rsidR="00F96B84" w:rsidRPr="00D95A47" w:rsidRDefault="00000000">
      <w:pPr>
        <w:spacing w:after="120"/>
        <w:jc w:val="both"/>
        <w:rPr>
          <w:lang w:val="it-IT"/>
        </w:rPr>
      </w:pPr>
      <w:r w:rsidRPr="00D95A47">
        <w:rPr>
          <w:lang w:val="it-IT"/>
        </w:rPr>
        <w:t xml:space="preserve">Il 23 febbraio 1917 secondo il calendario russo, cioè l’8 marzo secondo quello gregoriano, a Pietrogrado scoppiò una manifestazione contro il carovita. La protesta si trasformò in sciopero generale contro la guerra e l’autocrazia zarista. Molti soldati si unirono agli insorti. Nacquero un governo provvisorio liberale e, parallelamente, i </w:t>
      </w:r>
      <w:r w:rsidRPr="00D95A47">
        <w:rPr>
          <w:b/>
          <w:lang w:val="it-IT"/>
        </w:rPr>
        <w:t>soviet</w:t>
      </w:r>
      <w:r w:rsidRPr="00D95A47">
        <w:rPr>
          <w:lang w:val="it-IT"/>
        </w:rPr>
        <w:t>, consigli di operai e contadini. Il 15 marzo 1917 lo zar Nicola II abdicò e fu arrestato con la famiglia.</w:t>
      </w:r>
    </w:p>
    <w:p w14:paraId="0538AD72" w14:textId="77777777" w:rsidR="00F96B84" w:rsidRPr="00D95A47" w:rsidRDefault="00000000">
      <w:pPr>
        <w:spacing w:after="120"/>
        <w:jc w:val="both"/>
        <w:rPr>
          <w:lang w:val="it-IT"/>
        </w:rPr>
      </w:pPr>
      <w:r w:rsidRPr="00D95A47">
        <w:rPr>
          <w:lang w:val="it-IT"/>
        </w:rPr>
        <w:t xml:space="preserve">Il governo provvisorio decise di continuare la guerra, ma l’offensiva in Galizia ordinata da </w:t>
      </w:r>
      <w:r w:rsidRPr="00D95A47">
        <w:rPr>
          <w:b/>
          <w:lang w:val="it-IT"/>
        </w:rPr>
        <w:t>Aleksandr Kerenskij</w:t>
      </w:r>
      <w:r w:rsidRPr="00D95A47">
        <w:rPr>
          <w:lang w:val="it-IT"/>
        </w:rPr>
        <w:t xml:space="preserve"> fallì, provocando nuove ribellioni. Nella notte tra il 24 e il 25 ottobre secondo il calendario russo, cioè tra il 6 e il 7 novembre secondo quello gregoriano, i bolscevichi assaltarono il Palazzo d’Inverno e rovesciarono il governo liberale. La nuova repubblica dei soviet, guidata da </w:t>
      </w:r>
      <w:r w:rsidRPr="00D95A47">
        <w:rPr>
          <w:b/>
          <w:lang w:val="it-IT"/>
        </w:rPr>
        <w:t>Lenin</w:t>
      </w:r>
      <w:r w:rsidRPr="00D95A47">
        <w:rPr>
          <w:lang w:val="it-IT"/>
        </w:rPr>
        <w:t xml:space="preserve">, avviò trattative di pace separate con gli Imperi centrali. Il 3 marzo 1918 fu firmato il </w:t>
      </w:r>
      <w:r w:rsidRPr="00D95A47">
        <w:rPr>
          <w:b/>
          <w:lang w:val="it-IT"/>
        </w:rPr>
        <w:t>trattato di Brest-</w:t>
      </w:r>
      <w:proofErr w:type="spellStart"/>
      <w:r w:rsidRPr="00D95A47">
        <w:rPr>
          <w:b/>
          <w:lang w:val="it-IT"/>
        </w:rPr>
        <w:t>Litovsk</w:t>
      </w:r>
      <w:proofErr w:type="spellEnd"/>
      <w:r w:rsidRPr="00D95A47">
        <w:rPr>
          <w:lang w:val="it-IT"/>
        </w:rPr>
        <w:t>, con cui la Russia uscì dalla guerra subendo enormi perdite territoriali: Polonia orientale, Estonia, Lettonia, Lituania, Bielorussia, Finlandia e il riconoscimento dell’indipendenza ucraina. Si trattava di un’area pari a un quarto della popolazione e delle terre coltivate dell’ex impero russo, e a tre quarti delle risorse di carbone e metalli.</w:t>
      </w:r>
    </w:p>
    <w:p w14:paraId="6A62AA5B" w14:textId="77777777" w:rsidR="00F96B84" w:rsidRPr="00D95A47" w:rsidRDefault="00000000">
      <w:pPr>
        <w:spacing w:before="200" w:after="120"/>
        <w:rPr>
          <w:lang w:val="it-IT"/>
        </w:rPr>
      </w:pPr>
      <w:r w:rsidRPr="00D95A47">
        <w:rPr>
          <w:b/>
          <w:sz w:val="28"/>
          <w:lang w:val="it-IT"/>
        </w:rPr>
        <w:t>Le agitazioni sociali e l’appello di Benedetto XV</w:t>
      </w:r>
    </w:p>
    <w:p w14:paraId="662E4AE2" w14:textId="77777777" w:rsidR="00F96B84" w:rsidRPr="00D95A47" w:rsidRDefault="00000000">
      <w:pPr>
        <w:spacing w:after="120"/>
        <w:jc w:val="both"/>
        <w:rPr>
          <w:lang w:val="it-IT"/>
        </w:rPr>
      </w:pPr>
      <w:r w:rsidRPr="00D95A47">
        <w:rPr>
          <w:lang w:val="it-IT"/>
        </w:rPr>
        <w:t xml:space="preserve">Nel 1917 il malcontento si diffuse anche in altri paesi. A Lione, Parigi, in Austria e in Germania vi furono scioperi e manifestazioni contro la guerra e il caro-viveri. In Italia, il ritardo del governo </w:t>
      </w:r>
      <w:r w:rsidRPr="00D95A47">
        <w:rPr>
          <w:lang w:val="it-IT"/>
        </w:rPr>
        <w:lastRenderedPageBreak/>
        <w:t>nel calmierare i prezzi contribuì all’inflazione. Il 22 agosto 1917, a Torino, una protesta per la distribuzione del pane degenerò in una sommossa durata quattro giorni, repressa dall’esercito, con circa cinquanta morti e centinaia di feriti.</w:t>
      </w:r>
    </w:p>
    <w:p w14:paraId="18FBBA89" w14:textId="77777777" w:rsidR="00F96B84" w:rsidRPr="00D95A47" w:rsidRDefault="00000000">
      <w:pPr>
        <w:spacing w:after="120"/>
        <w:jc w:val="both"/>
        <w:rPr>
          <w:lang w:val="it-IT"/>
        </w:rPr>
      </w:pPr>
      <w:r w:rsidRPr="00D95A47">
        <w:rPr>
          <w:lang w:val="it-IT"/>
        </w:rPr>
        <w:t xml:space="preserve">Anche tra i soldati il morale era sempre più basso. Tra aprile e giugno 1917, nelle retrovie di alcune divisioni francesi, diversi reparti si rifiutarono di andare in prima linea e furono puniti duramente. In questo clima papa </w:t>
      </w:r>
      <w:r w:rsidRPr="00D95A47">
        <w:rPr>
          <w:b/>
          <w:lang w:val="it-IT"/>
        </w:rPr>
        <w:t>Benedetto XV</w:t>
      </w:r>
      <w:r w:rsidRPr="00D95A47">
        <w:rPr>
          <w:lang w:val="it-IT"/>
        </w:rPr>
        <w:t xml:space="preserve"> lanciò il 1° agosto 1917 una Nota ai capi di Stato dei paesi belligeranti, denunciando la guerra come “inutile strage”. Il suo piano prevedeva cessazione delle ostilità, riduzione degli eserciti, restituzione dei territori occupati e condono reciproco dei danni di guerra. L’accoglienza fu fredda, soprattutto perché l’Intesa considerava la proposta troppo favorevole agli Imperi centrali.</w:t>
      </w:r>
    </w:p>
    <w:p w14:paraId="0C2FEBF8" w14:textId="77777777" w:rsidR="00F96B84" w:rsidRPr="00D95A47" w:rsidRDefault="00000000">
      <w:pPr>
        <w:spacing w:before="200" w:after="120"/>
        <w:rPr>
          <w:lang w:val="it-IT"/>
        </w:rPr>
      </w:pPr>
      <w:r w:rsidRPr="00D95A47">
        <w:rPr>
          <w:b/>
          <w:sz w:val="28"/>
          <w:lang w:val="it-IT"/>
        </w:rPr>
        <w:t>Caporetto: la disfatta italiana</w:t>
      </w:r>
    </w:p>
    <w:p w14:paraId="257C4689" w14:textId="77777777" w:rsidR="00F96B84" w:rsidRPr="00D95A47" w:rsidRDefault="00000000">
      <w:pPr>
        <w:spacing w:after="120"/>
        <w:jc w:val="both"/>
        <w:rPr>
          <w:lang w:val="it-IT"/>
        </w:rPr>
      </w:pPr>
      <w:r w:rsidRPr="00D95A47">
        <w:rPr>
          <w:lang w:val="it-IT"/>
        </w:rPr>
        <w:t xml:space="preserve">Nel 1917 l’esercito italiano aveva ottenuto alcuni successi sull’altopiano di Asiago e sul Carso, ma la decima e l’undicesima battaglia dell’Isonzo si erano concluse con enormi perdite e senza risultati decisivi. Nella notte tra il 23 e il 24 ottobre 1917, il fronte italiano dell’alto Isonzo, presso </w:t>
      </w:r>
      <w:r w:rsidRPr="00D95A47">
        <w:rPr>
          <w:b/>
          <w:lang w:val="it-IT"/>
        </w:rPr>
        <w:t>Caporetto</w:t>
      </w:r>
      <w:r w:rsidRPr="00D95A47">
        <w:rPr>
          <w:lang w:val="it-IT"/>
        </w:rPr>
        <w:t>, fu colpito da un pesantissimo attacco austro-tedesco. Dopo il bombardamento, la fanteria nemica non attaccò in massa l’intero fronte, ma si divise in piccoli gruppi che penetrarono in profondità lungo le vallate, aggirando le postazioni italiane e prendendole alle spalle.</w:t>
      </w:r>
    </w:p>
    <w:p w14:paraId="2BAACD83" w14:textId="77777777" w:rsidR="00F96B84" w:rsidRPr="00D95A47" w:rsidRDefault="00000000">
      <w:pPr>
        <w:spacing w:after="120"/>
        <w:jc w:val="both"/>
        <w:rPr>
          <w:lang w:val="it-IT"/>
        </w:rPr>
      </w:pPr>
      <w:r w:rsidRPr="00D95A47">
        <w:rPr>
          <w:lang w:val="it-IT"/>
        </w:rPr>
        <w:t>La manovra riuscì pienamente. L’esercito italiano, colto di sorpresa e senza ordini chiari, si disgregò. Furono fatti prigionieri 300.000 soldati italiani; altri 300.000 si ritirarono disordinatamente verso le retrovie; alcuni credettero che la guerra fosse finita e tentarono di tornare a casa. Il Friuli e metà del Veneto caddero in mano austro-tedesca. Il nome “Caporetto” divenne sinonimo di disfatta totale.</w:t>
      </w:r>
    </w:p>
    <w:p w14:paraId="529AE8F7" w14:textId="77777777" w:rsidR="00F96B84" w:rsidRPr="00D95A47" w:rsidRDefault="00000000">
      <w:pPr>
        <w:spacing w:after="120"/>
        <w:jc w:val="both"/>
        <w:rPr>
          <w:lang w:val="it-IT"/>
        </w:rPr>
      </w:pPr>
      <w:r w:rsidRPr="00D95A47">
        <w:rPr>
          <w:lang w:val="it-IT"/>
        </w:rPr>
        <w:t xml:space="preserve">Le responsabilità furono enormi. </w:t>
      </w:r>
      <w:r w:rsidRPr="00D95A47">
        <w:rPr>
          <w:b/>
          <w:lang w:val="it-IT"/>
        </w:rPr>
        <w:t>Paolo Boselli</w:t>
      </w:r>
      <w:r w:rsidRPr="00D95A47">
        <w:rPr>
          <w:lang w:val="it-IT"/>
        </w:rPr>
        <w:t xml:space="preserve"> si dimise e nacque un nuovo governo di coalizione nazionale presieduto da </w:t>
      </w:r>
      <w:r w:rsidRPr="00D95A47">
        <w:rPr>
          <w:b/>
          <w:lang w:val="it-IT"/>
        </w:rPr>
        <w:t>Vittorio Emanuele Orlando</w:t>
      </w:r>
      <w:r w:rsidRPr="00D95A47">
        <w:rPr>
          <w:lang w:val="it-IT"/>
        </w:rPr>
        <w:t xml:space="preserve">. Il 9 novembre 1917 </w:t>
      </w:r>
      <w:r w:rsidRPr="00D95A47">
        <w:rPr>
          <w:b/>
          <w:lang w:val="it-IT"/>
        </w:rPr>
        <w:t>Cadorna</w:t>
      </w:r>
      <w:r w:rsidRPr="00D95A47">
        <w:rPr>
          <w:lang w:val="it-IT"/>
        </w:rPr>
        <w:t xml:space="preserve"> fu sostituito dal generale </w:t>
      </w:r>
      <w:r w:rsidRPr="00D95A47">
        <w:rPr>
          <w:b/>
          <w:lang w:val="it-IT"/>
        </w:rPr>
        <w:t>Armando Diaz</w:t>
      </w:r>
      <w:r w:rsidRPr="00D95A47">
        <w:rPr>
          <w:lang w:val="it-IT"/>
        </w:rPr>
        <w:t>. Cadorna accusò i soldati e i socialisti di disfattismo, ma il capitolo attribuisce la sconfitta soprattutto all’incapacità dei comandi militari di comprendere la portata dell’attacco e di organizzare una difesa adeguata, aggravata dalla stanchezza dei soldati dopo mesi di assalti inutili.</w:t>
      </w:r>
    </w:p>
    <w:p w14:paraId="1BE8256C" w14:textId="77777777" w:rsidR="00F96B84" w:rsidRPr="00D95A47" w:rsidRDefault="00000000">
      <w:pPr>
        <w:spacing w:before="200" w:after="120"/>
        <w:rPr>
          <w:lang w:val="it-IT"/>
        </w:rPr>
      </w:pPr>
      <w:r w:rsidRPr="00D95A47">
        <w:rPr>
          <w:b/>
          <w:sz w:val="28"/>
          <w:lang w:val="it-IT"/>
        </w:rPr>
        <w:t>La riorganizzazione sotto Diaz</w:t>
      </w:r>
    </w:p>
    <w:p w14:paraId="33F063F8" w14:textId="77777777" w:rsidR="00F96B84" w:rsidRPr="00D95A47" w:rsidRDefault="00000000">
      <w:pPr>
        <w:spacing w:after="120"/>
        <w:jc w:val="both"/>
        <w:rPr>
          <w:lang w:val="it-IT"/>
        </w:rPr>
      </w:pPr>
      <w:r w:rsidRPr="00D95A47">
        <w:rPr>
          <w:lang w:val="it-IT"/>
        </w:rPr>
        <w:t xml:space="preserve">Diaz cambiò radicalmente linea. Alla “disciplina della coercizione” di Cadorna sostituì una </w:t>
      </w:r>
      <w:r w:rsidRPr="00D95A47">
        <w:rPr>
          <w:b/>
          <w:lang w:val="it-IT"/>
        </w:rPr>
        <w:t>disciplina della persuasione</w:t>
      </w:r>
      <w:r w:rsidRPr="00D95A47">
        <w:rPr>
          <w:lang w:val="it-IT"/>
        </w:rPr>
        <w:t xml:space="preserve">. Migliorò i turni di riposo, il vitto e le licenze; potenziò la propaganda interna con giornali illustrati, cartoline e conferenze per spiegare ai soldati le ragioni patriottiche della guerra. Sul piano militare abbandonò la tattica offensiva continua, convinto che il conflitto sarebbe durato ancora a lungo. L’esercito fu riorganizzato sul Piave e sul </w:t>
      </w:r>
      <w:r w:rsidRPr="00D95A47">
        <w:rPr>
          <w:lang w:val="it-IT"/>
        </w:rPr>
        <w:lastRenderedPageBreak/>
        <w:t>monte Grappa, riuscendo a resistere nel novembre 1917 a un nuovo attacco austro-tedesco nella prima battaglia del Piave.</w:t>
      </w:r>
    </w:p>
    <w:p w14:paraId="283802BA" w14:textId="77777777" w:rsidR="00F96B84" w:rsidRPr="00D95A47" w:rsidRDefault="00000000">
      <w:pPr>
        <w:spacing w:before="200" w:after="120"/>
        <w:rPr>
          <w:lang w:val="it-IT"/>
        </w:rPr>
      </w:pPr>
      <w:r w:rsidRPr="00D95A47">
        <w:rPr>
          <w:b/>
          <w:sz w:val="28"/>
          <w:lang w:val="it-IT"/>
        </w:rPr>
        <w:t>L’entrata in guerra degli Stati Uniti</w:t>
      </w:r>
    </w:p>
    <w:p w14:paraId="07CD670D" w14:textId="77777777" w:rsidR="00F96B84" w:rsidRPr="00D95A47" w:rsidRDefault="00000000">
      <w:pPr>
        <w:spacing w:after="120"/>
        <w:jc w:val="both"/>
        <w:rPr>
          <w:lang w:val="it-IT"/>
        </w:rPr>
      </w:pPr>
      <w:r w:rsidRPr="00D95A47">
        <w:rPr>
          <w:lang w:val="it-IT"/>
        </w:rPr>
        <w:t>Fino al 1917 gli Stati Uniti erano rimasti neutrali, ma non equidistanti. Wilson e gran parte dell’opinione pubblica americana erano vicini all’Intesa, soprattutto alla Gran Bretagna. Tra il 1914 e il 1917 gli Stati Uniti vendettero armi a Francia e Gran Bretagna per 2,2 miliardi di dollari e concessero ingenti prestiti ai paesi dell’Intesa, compresa l’Italia. Di fatto, Washington era già coinvolta economicamente nel conflitto.</w:t>
      </w:r>
    </w:p>
    <w:p w14:paraId="6DF70A27" w14:textId="77777777" w:rsidR="00F96B84" w:rsidRPr="00D95A47" w:rsidRDefault="00000000">
      <w:pPr>
        <w:spacing w:after="120"/>
        <w:jc w:val="both"/>
        <w:rPr>
          <w:lang w:val="it-IT"/>
        </w:rPr>
      </w:pPr>
      <w:r w:rsidRPr="00D95A47">
        <w:rPr>
          <w:lang w:val="it-IT"/>
        </w:rPr>
        <w:t xml:space="preserve">La ripresa della guerra sottomarina tedesca colpì direttamente gli interessi americani. Il 2 febbraio 1917 gli Stati Uniti interruppero le relazioni diplomatiche con la Germania, avvertendo che ogni attacco a navi statunitensi avrebbe provocato la guerra. Nel marzo 1917 i sommergibili tedeschi affondarono tre navi mercantili americane. </w:t>
      </w:r>
      <w:proofErr w:type="gramStart"/>
      <w:r w:rsidRPr="00D95A47">
        <w:rPr>
          <w:lang w:val="it-IT"/>
        </w:rPr>
        <w:t>Inoltre</w:t>
      </w:r>
      <w:proofErr w:type="gramEnd"/>
      <w:r w:rsidRPr="00D95A47">
        <w:rPr>
          <w:lang w:val="it-IT"/>
        </w:rPr>
        <w:t xml:space="preserve"> emerse il tentativo tedesco di allearsi con il Messico contro gli Stati Uniti, promettendo il sostegno alla riconquista di Texas, Nuovo Messico e Arizona. Il 6 aprile 1917 Wilson dichiarò guerra alla Germania. Formalmente gli Stati Uniti non entrarono come alleati, ma come “associati” dell’Intesa, presentando il proprio intervento come difesa della democrazia, della sicurezza e della libertà dei popoli.</w:t>
      </w:r>
    </w:p>
    <w:p w14:paraId="394D6F5B" w14:textId="77777777" w:rsidR="00F96B84" w:rsidRPr="00D95A47" w:rsidRDefault="00000000">
      <w:pPr>
        <w:spacing w:before="200" w:after="120"/>
        <w:rPr>
          <w:lang w:val="it-IT"/>
        </w:rPr>
      </w:pPr>
      <w:r w:rsidRPr="00D95A47">
        <w:rPr>
          <w:b/>
          <w:sz w:val="28"/>
          <w:lang w:val="it-IT"/>
        </w:rPr>
        <w:t>Il 1918 e l’ultimo tentativo tedesco</w:t>
      </w:r>
    </w:p>
    <w:p w14:paraId="6AB5D331" w14:textId="77777777" w:rsidR="00F96B84" w:rsidRPr="00D95A47" w:rsidRDefault="00000000">
      <w:pPr>
        <w:spacing w:after="120"/>
        <w:jc w:val="both"/>
        <w:rPr>
          <w:lang w:val="it-IT"/>
        </w:rPr>
      </w:pPr>
      <w:r w:rsidRPr="00D95A47">
        <w:rPr>
          <w:lang w:val="it-IT"/>
        </w:rPr>
        <w:t xml:space="preserve">All’inizio del 1918 gli Imperi centrali sembravano ancora in grado di agire offensivamente: la Russia era uscita dalla guerra e l’Italia era stata colpita duramente a Caporetto. </w:t>
      </w:r>
      <w:proofErr w:type="gramStart"/>
      <w:r w:rsidRPr="00D95A47">
        <w:rPr>
          <w:lang w:val="it-IT"/>
        </w:rPr>
        <w:t>Tuttavia</w:t>
      </w:r>
      <w:proofErr w:type="gramEnd"/>
      <w:r w:rsidRPr="00D95A47">
        <w:rPr>
          <w:lang w:val="it-IT"/>
        </w:rPr>
        <w:t xml:space="preserve"> la situazione di medio periodo era negativa per loro. Austria-Ungheria, impero ottomano e Bulgaria erano in crisi militare, politica ed economica; il blocco navale britannico continuava ad affamare la popolazione tedesca; in Germania crescevano stanchezza e pressioni socialiste per la pace. </w:t>
      </w:r>
      <w:proofErr w:type="gramStart"/>
      <w:r w:rsidRPr="00D95A47">
        <w:rPr>
          <w:lang w:val="it-IT"/>
        </w:rPr>
        <w:t>Inoltre</w:t>
      </w:r>
      <w:proofErr w:type="gramEnd"/>
      <w:r w:rsidRPr="00D95A47">
        <w:rPr>
          <w:lang w:val="it-IT"/>
        </w:rPr>
        <w:t xml:space="preserve"> l’arrivo dei soldati americani stava compensando l’uscita della Russia.</w:t>
      </w:r>
    </w:p>
    <w:p w14:paraId="5C73F689" w14:textId="77777777" w:rsidR="00F96B84" w:rsidRPr="00D95A47" w:rsidRDefault="00000000">
      <w:pPr>
        <w:spacing w:after="120"/>
        <w:jc w:val="both"/>
        <w:rPr>
          <w:lang w:val="it-IT"/>
        </w:rPr>
      </w:pPr>
      <w:r w:rsidRPr="00D95A47">
        <w:rPr>
          <w:lang w:val="it-IT"/>
        </w:rPr>
        <w:t xml:space="preserve">Tra il 21 marzo e il 15 luglio 1918 lo Stato maggiore tedesco lanciò cinque grandi offensive sul fronte occidentale, arrivando di nuovo a minacciare Parigi. Gli Alleati, unificati sotto il comando del generale francese </w:t>
      </w:r>
      <w:r w:rsidRPr="00D95A47">
        <w:rPr>
          <w:b/>
          <w:lang w:val="it-IT"/>
        </w:rPr>
        <w:t>Ferdinand Foch</w:t>
      </w:r>
      <w:r w:rsidRPr="00D95A47">
        <w:rPr>
          <w:lang w:val="it-IT"/>
        </w:rPr>
        <w:t>, riuscirono però a respingere gli attacchi. Nell’ultima fase passarono al contrattacco, anche con l’appoggio dei carri armati.</w:t>
      </w:r>
    </w:p>
    <w:p w14:paraId="67C5C9A6" w14:textId="77777777" w:rsidR="00F96B84" w:rsidRDefault="00000000">
      <w:pPr>
        <w:spacing w:after="120"/>
        <w:jc w:val="both"/>
        <w:rPr>
          <w:lang w:val="it-IT"/>
        </w:rPr>
      </w:pPr>
      <w:r w:rsidRPr="00D95A47">
        <w:rPr>
          <w:lang w:val="it-IT"/>
        </w:rPr>
        <w:t xml:space="preserve">La svolta decisiva avvenne nella </w:t>
      </w:r>
      <w:r w:rsidRPr="00D95A47">
        <w:rPr>
          <w:b/>
          <w:lang w:val="it-IT"/>
        </w:rPr>
        <w:t>battaglia di Amiens</w:t>
      </w:r>
      <w:r w:rsidRPr="00D95A47">
        <w:rPr>
          <w:lang w:val="it-IT"/>
        </w:rPr>
        <w:t>, dall’8 all’11 agosto 1918. Grazie anche agli aiuti americani, che comprendevano armamenti, viveri e un milione di soldati, l’Intesa inflisse alla Germania la peggiore sconfitta dall’inizio della guerra. Le truppe tedesche furono costrette a ritirarsi dalla Francia del Nord e dal Belgio. Nei Balcani, la Bulgaria firmò l’armistizio il 29 settembre.</w:t>
      </w:r>
    </w:p>
    <w:p w14:paraId="62A0F75B" w14:textId="77777777" w:rsidR="00D95A47" w:rsidRDefault="00D95A47">
      <w:pPr>
        <w:spacing w:after="120"/>
        <w:jc w:val="both"/>
        <w:rPr>
          <w:lang w:val="it-IT"/>
        </w:rPr>
      </w:pPr>
    </w:p>
    <w:p w14:paraId="3D7F8E75" w14:textId="77777777" w:rsidR="00D95A47" w:rsidRPr="00D95A47" w:rsidRDefault="00D95A47">
      <w:pPr>
        <w:spacing w:after="120"/>
        <w:jc w:val="both"/>
        <w:rPr>
          <w:lang w:val="it-IT"/>
        </w:rPr>
      </w:pPr>
    </w:p>
    <w:p w14:paraId="29D5C404" w14:textId="77777777" w:rsidR="00F96B84" w:rsidRPr="00D95A47" w:rsidRDefault="00000000">
      <w:pPr>
        <w:spacing w:before="200" w:after="120"/>
        <w:rPr>
          <w:lang w:val="it-IT"/>
        </w:rPr>
      </w:pPr>
      <w:r w:rsidRPr="00D95A47">
        <w:rPr>
          <w:b/>
          <w:sz w:val="28"/>
          <w:lang w:val="it-IT"/>
        </w:rPr>
        <w:lastRenderedPageBreak/>
        <w:t>Il riscatto italiano e Vittorio Veneto</w:t>
      </w:r>
    </w:p>
    <w:p w14:paraId="08CD97B6" w14:textId="77777777" w:rsidR="00F96B84" w:rsidRPr="00D95A47" w:rsidRDefault="00000000">
      <w:pPr>
        <w:spacing w:after="120"/>
        <w:jc w:val="both"/>
        <w:rPr>
          <w:lang w:val="it-IT"/>
        </w:rPr>
      </w:pPr>
      <w:r w:rsidRPr="00D95A47">
        <w:rPr>
          <w:lang w:val="it-IT"/>
        </w:rPr>
        <w:t xml:space="preserve">Dopo Caporetto, la resistenza nazionale coinvolse anche settori che fino ad allora non avevano condiviso le ragioni della guerra. I socialisti </w:t>
      </w:r>
      <w:r w:rsidRPr="00D95A47">
        <w:rPr>
          <w:b/>
          <w:lang w:val="it-IT"/>
        </w:rPr>
        <w:t>Filippo Turati</w:t>
      </w:r>
      <w:r w:rsidRPr="00D95A47">
        <w:rPr>
          <w:lang w:val="it-IT"/>
        </w:rPr>
        <w:t xml:space="preserve"> e </w:t>
      </w:r>
      <w:r w:rsidRPr="00D95A47">
        <w:rPr>
          <w:b/>
          <w:lang w:val="it-IT"/>
        </w:rPr>
        <w:t>Claudio Treves</w:t>
      </w:r>
      <w:r w:rsidRPr="00D95A47">
        <w:rPr>
          <w:lang w:val="it-IT"/>
        </w:rPr>
        <w:t xml:space="preserve"> abbandonarono la linea del “né aderire, né sabotare” e invitarono gli italiani a difendere il paese dall’invasione. L’ala rivoluzionaria del partito rimase contraria, ma fu ininfluente.</w:t>
      </w:r>
    </w:p>
    <w:p w14:paraId="5241D4D1" w14:textId="77777777" w:rsidR="00F96B84" w:rsidRPr="00D95A47" w:rsidRDefault="00000000">
      <w:pPr>
        <w:spacing w:after="120"/>
        <w:jc w:val="both"/>
        <w:rPr>
          <w:lang w:val="it-IT"/>
        </w:rPr>
      </w:pPr>
      <w:r w:rsidRPr="00D95A47">
        <w:rPr>
          <w:lang w:val="it-IT"/>
        </w:rPr>
        <w:t xml:space="preserve">L’esercito italiano fu ricostituito anche grazie ai giovani dell’ultima leva, i cosiddetti </w:t>
      </w:r>
      <w:r w:rsidRPr="00D95A47">
        <w:rPr>
          <w:b/>
          <w:lang w:val="it-IT"/>
        </w:rPr>
        <w:t>“ragazzi del ’99”</w:t>
      </w:r>
      <w:r w:rsidRPr="00D95A47">
        <w:rPr>
          <w:lang w:val="it-IT"/>
        </w:rPr>
        <w:t xml:space="preserve">, e a rinforzi anglo-francesi. Nel giugno 1918, nella seconda battaglia del Piave, gli italiani fermarono una nuova offensiva austriaca sull’altopiano di Asiago, sul monte Grappa e sul Piave. Il 24 ottobre 1918, a un anno da Caporetto, l’esercito italiano passò all’offensiva, sfondò la linea del Piave e colpì l’esercito austriaco, ormai indebolito anche dagli ammutinamenti dei reparti slavi e ungheresi. Il 30 ottobre fu conquistata </w:t>
      </w:r>
      <w:r w:rsidRPr="00D95A47">
        <w:rPr>
          <w:b/>
          <w:lang w:val="it-IT"/>
        </w:rPr>
        <w:t>Vittorio Veneto</w:t>
      </w:r>
      <w:r w:rsidRPr="00D95A47">
        <w:rPr>
          <w:lang w:val="it-IT"/>
        </w:rPr>
        <w:t xml:space="preserve">; nei giorni seguenti furono prese </w:t>
      </w:r>
      <w:r w:rsidRPr="00D95A47">
        <w:rPr>
          <w:b/>
          <w:lang w:val="it-IT"/>
        </w:rPr>
        <w:t>Trento</w:t>
      </w:r>
      <w:r w:rsidRPr="00D95A47">
        <w:rPr>
          <w:lang w:val="it-IT"/>
        </w:rPr>
        <w:t xml:space="preserve"> e </w:t>
      </w:r>
      <w:r w:rsidRPr="00D95A47">
        <w:rPr>
          <w:b/>
          <w:lang w:val="it-IT"/>
        </w:rPr>
        <w:t>Trieste</w:t>
      </w:r>
      <w:r w:rsidRPr="00D95A47">
        <w:rPr>
          <w:lang w:val="it-IT"/>
        </w:rPr>
        <w:t>.</w:t>
      </w:r>
    </w:p>
    <w:p w14:paraId="428E3C81" w14:textId="77777777" w:rsidR="00F96B84" w:rsidRPr="00D95A47" w:rsidRDefault="00000000">
      <w:pPr>
        <w:spacing w:after="120"/>
        <w:jc w:val="both"/>
        <w:rPr>
          <w:lang w:val="it-IT"/>
        </w:rPr>
      </w:pPr>
      <w:r w:rsidRPr="00D95A47">
        <w:rPr>
          <w:lang w:val="it-IT"/>
        </w:rPr>
        <w:t xml:space="preserve">Il 3 novembre 1918 i rappresentanti austriaci firmarono l’armistizio con l’Italia a </w:t>
      </w:r>
      <w:r w:rsidRPr="00D95A47">
        <w:rPr>
          <w:b/>
          <w:lang w:val="it-IT"/>
        </w:rPr>
        <w:t>Villa Giusti</w:t>
      </w:r>
      <w:r w:rsidRPr="00D95A47">
        <w:rPr>
          <w:lang w:val="it-IT"/>
        </w:rPr>
        <w:t>, presso Padova. L’armistizio entrò in vigore il 4 novembre 1918, giorno in cui fu diffuso il “proclama della vittoria” firmato da Armando Diaz.</w:t>
      </w:r>
    </w:p>
    <w:p w14:paraId="65B3EDE3" w14:textId="77777777" w:rsidR="00F96B84" w:rsidRPr="00D95A47" w:rsidRDefault="00000000">
      <w:pPr>
        <w:spacing w:before="200" w:after="120"/>
        <w:rPr>
          <w:lang w:val="it-IT"/>
        </w:rPr>
      </w:pPr>
      <w:r w:rsidRPr="00D95A47">
        <w:rPr>
          <w:b/>
          <w:sz w:val="28"/>
          <w:lang w:val="it-IT"/>
        </w:rPr>
        <w:t>Il crollo degli Imperi centrali</w:t>
      </w:r>
    </w:p>
    <w:p w14:paraId="42BA132D" w14:textId="77777777" w:rsidR="00F96B84" w:rsidRPr="00D95A47" w:rsidRDefault="00000000">
      <w:pPr>
        <w:spacing w:after="120"/>
        <w:jc w:val="both"/>
        <w:rPr>
          <w:lang w:val="it-IT"/>
        </w:rPr>
      </w:pPr>
      <w:r w:rsidRPr="00D95A47">
        <w:rPr>
          <w:lang w:val="it-IT"/>
        </w:rPr>
        <w:t xml:space="preserve">Quando l’Italia lanciò l’offensiva finale, l’impero austro-ungarico era già in dissoluzione. Il tentativo di trasformarlo in una federazione di Stati autonomi fallì. Tra ottobre e novembre 1918 si dichiararono indipendenti la Cecoslovacchia, l’Ungheria e le popolazioni slave riunite in un Consiglio nazionale iugoslavo. Il 12 novembre 1918 </w:t>
      </w:r>
      <w:r w:rsidRPr="00D95A47">
        <w:rPr>
          <w:b/>
          <w:lang w:val="it-IT"/>
        </w:rPr>
        <w:t>Carlo I</w:t>
      </w:r>
      <w:r w:rsidRPr="00D95A47">
        <w:rPr>
          <w:lang w:val="it-IT"/>
        </w:rPr>
        <w:t>, successore di Francesco Giuseppe, rinunciò al trono e in Austria nacque un governo provvisorio repubblicano. Dopo più di 600 anni finì il dominio degli Asburgo.</w:t>
      </w:r>
    </w:p>
    <w:p w14:paraId="777E8CE5" w14:textId="77777777" w:rsidR="00F96B84" w:rsidRPr="00D95A47" w:rsidRDefault="00000000">
      <w:pPr>
        <w:spacing w:after="120"/>
        <w:jc w:val="both"/>
        <w:rPr>
          <w:lang w:val="it-IT"/>
        </w:rPr>
      </w:pPr>
      <w:r w:rsidRPr="00D95A47">
        <w:rPr>
          <w:lang w:val="it-IT"/>
        </w:rPr>
        <w:t xml:space="preserve">Anche l’impero ottomano capitolò il 31 ottobre 1918, sotto gli attacchi britannici in Siria e Palestina. La crisi degli alleati aggravò quella tedesca. Il 3 novembre scoppiò un ammutinamento della flotta a Kiel, che si trasformò in insurrezione e si estese fino a Berlino. Gli operai formarono Consigli sul modello dei soviet russi. Il 9 novembre </w:t>
      </w:r>
      <w:r w:rsidRPr="00D95A47">
        <w:rPr>
          <w:b/>
          <w:lang w:val="it-IT"/>
        </w:rPr>
        <w:t>Guglielmo II</w:t>
      </w:r>
      <w:r w:rsidRPr="00D95A47">
        <w:rPr>
          <w:lang w:val="it-IT"/>
        </w:rPr>
        <w:t xml:space="preserve"> abdicò, fu proclamata la repubblica e il socialdemocratico </w:t>
      </w:r>
      <w:r w:rsidRPr="00D95A47">
        <w:rPr>
          <w:b/>
          <w:lang w:val="it-IT"/>
        </w:rPr>
        <w:t>Friedrich Ebert</w:t>
      </w:r>
      <w:r w:rsidRPr="00D95A47">
        <w:rPr>
          <w:lang w:val="it-IT"/>
        </w:rPr>
        <w:t xml:space="preserve"> divenne capo del governo provvisorio. L’11 novembre 1918 la Germania firmò l’armistizio di </w:t>
      </w:r>
      <w:r w:rsidRPr="00D95A47">
        <w:rPr>
          <w:b/>
          <w:lang w:val="it-IT"/>
        </w:rPr>
        <w:t>Compiègne</w:t>
      </w:r>
      <w:r w:rsidRPr="00D95A47">
        <w:rPr>
          <w:lang w:val="it-IT"/>
        </w:rPr>
        <w:t>, ponendo fine alla guerra.</w:t>
      </w:r>
    </w:p>
    <w:p w14:paraId="4CF02E71" w14:textId="77777777" w:rsidR="00F96B84" w:rsidRPr="00D95A47" w:rsidRDefault="00000000">
      <w:pPr>
        <w:spacing w:before="200" w:after="120"/>
        <w:rPr>
          <w:lang w:val="it-IT"/>
        </w:rPr>
      </w:pPr>
      <w:r w:rsidRPr="00D95A47">
        <w:rPr>
          <w:b/>
          <w:sz w:val="28"/>
          <w:lang w:val="it-IT"/>
        </w:rPr>
        <w:t>Il bilancio umano: lutto, reduci e generazione perduta</w:t>
      </w:r>
    </w:p>
    <w:p w14:paraId="35328BA1" w14:textId="77777777" w:rsidR="00F96B84" w:rsidRPr="00D95A47" w:rsidRDefault="00000000">
      <w:pPr>
        <w:spacing w:after="120"/>
        <w:jc w:val="both"/>
        <w:rPr>
          <w:lang w:val="it-IT"/>
        </w:rPr>
      </w:pPr>
      <w:r w:rsidRPr="00D95A47">
        <w:rPr>
          <w:lang w:val="it-IT"/>
        </w:rPr>
        <w:t xml:space="preserve">Il capitolo si conclude sul bilancio umano della Grande guerra. I caduti in battaglia furono circa </w:t>
      </w:r>
      <w:r w:rsidRPr="00D95A47">
        <w:rPr>
          <w:b/>
          <w:lang w:val="it-IT"/>
        </w:rPr>
        <w:t>9 milioni e mezzo</w:t>
      </w:r>
      <w:r w:rsidRPr="00D95A47">
        <w:rPr>
          <w:lang w:val="it-IT"/>
        </w:rPr>
        <w:t xml:space="preserve">, tra cui circa </w:t>
      </w:r>
      <w:r w:rsidRPr="00D95A47">
        <w:rPr>
          <w:b/>
          <w:lang w:val="it-IT"/>
        </w:rPr>
        <w:t>600.000 italiani</w:t>
      </w:r>
      <w:r w:rsidRPr="00D95A47">
        <w:rPr>
          <w:lang w:val="it-IT"/>
        </w:rPr>
        <w:t xml:space="preserve">, ai quali si aggiunsero circa </w:t>
      </w:r>
      <w:r w:rsidRPr="00D95A47">
        <w:rPr>
          <w:b/>
          <w:lang w:val="it-IT"/>
        </w:rPr>
        <w:t>20 milioni di feriti</w:t>
      </w:r>
      <w:r w:rsidRPr="00D95A47">
        <w:rPr>
          <w:lang w:val="it-IT"/>
        </w:rPr>
        <w:t xml:space="preserve">. Il dato è ancora più drammatico perché le vittime erano concentrate soprattutto tra i maschi tra i 20 e i 40 anni: per questo la guerra viene definita una vera </w:t>
      </w:r>
      <w:r w:rsidRPr="00D95A47">
        <w:rPr>
          <w:b/>
          <w:lang w:val="it-IT"/>
        </w:rPr>
        <w:t>ecatombe generazionale</w:t>
      </w:r>
      <w:r w:rsidRPr="00D95A47">
        <w:rPr>
          <w:lang w:val="it-IT"/>
        </w:rPr>
        <w:t>.</w:t>
      </w:r>
    </w:p>
    <w:p w14:paraId="49E51899" w14:textId="43DC0B62" w:rsidR="00F96B84" w:rsidRPr="00D95A47" w:rsidRDefault="00000000">
      <w:pPr>
        <w:spacing w:after="120"/>
        <w:jc w:val="both"/>
        <w:rPr>
          <w:lang w:val="it-IT"/>
        </w:rPr>
      </w:pPr>
      <w:r w:rsidRPr="00D95A47">
        <w:rPr>
          <w:lang w:val="it-IT"/>
        </w:rPr>
        <w:lastRenderedPageBreak/>
        <w:t xml:space="preserve">Ai morti in combattimento si aggiunsero quelli per fame e malattie. L’epidemia influenzale detta </w:t>
      </w:r>
      <w:r w:rsidRPr="00D95A47">
        <w:rPr>
          <w:b/>
          <w:lang w:val="it-IT"/>
        </w:rPr>
        <w:t>spagnola</w:t>
      </w:r>
      <w:r w:rsidRPr="00D95A47">
        <w:rPr>
          <w:lang w:val="it-IT"/>
        </w:rPr>
        <w:t>, diffusa tra il 1918 e il 1920, provocò un numero di vittime superiore a quello della guerra stessa, con stime tra 40 e 50 milioni di morti o più. Ma il trauma non riguardò solo i caduti: milioni di reduci tornarono feriti, mutilati o psicologicamente segnati da un’esperienza estrema, e il loro reinserimento nella vita civile divenne uno dei problemi centrali del dopoguerra.</w:t>
      </w:r>
    </w:p>
    <w:sectPr w:rsidR="00F96B84" w:rsidRPr="00D95A47"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443548235">
    <w:abstractNumId w:val="8"/>
  </w:num>
  <w:num w:numId="2" w16cid:durableId="374896019">
    <w:abstractNumId w:val="6"/>
  </w:num>
  <w:num w:numId="3" w16cid:durableId="908855171">
    <w:abstractNumId w:val="5"/>
  </w:num>
  <w:num w:numId="4" w16cid:durableId="251932399">
    <w:abstractNumId w:val="4"/>
  </w:num>
  <w:num w:numId="5" w16cid:durableId="1504398438">
    <w:abstractNumId w:val="7"/>
  </w:num>
  <w:num w:numId="6" w16cid:durableId="424305285">
    <w:abstractNumId w:val="3"/>
  </w:num>
  <w:num w:numId="7" w16cid:durableId="1462573315">
    <w:abstractNumId w:val="2"/>
  </w:num>
  <w:num w:numId="8" w16cid:durableId="1704591661">
    <w:abstractNumId w:val="1"/>
  </w:num>
  <w:num w:numId="9" w16cid:durableId="2055109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114"/>
    <w:rsid w:val="0029639D"/>
    <w:rsid w:val="00326F90"/>
    <w:rsid w:val="00AA1D8D"/>
    <w:rsid w:val="00B47730"/>
    <w:rsid w:val="00CB0664"/>
    <w:rsid w:val="00D95A47"/>
    <w:rsid w:val="00F96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497E47"/>
  <w14:defaultImageDpi w14:val="300"/>
  <w15:docId w15:val="{2E63704F-3659-407E-B04C-0F0A01E54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5653</Words>
  <Characters>32228</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Riassunto Capitolo 4 - La Grande guerra</dc:title>
  <dc:subject/>
  <dc:creator/>
  <cp:keywords/>
  <dc:description/>
  <cp:lastModifiedBy>Roberto Guerini</cp:lastModifiedBy>
  <cp:revision>2</cp:revision>
  <dcterms:created xsi:type="dcterms:W3CDTF">2013-12-23T23:15:00Z</dcterms:created>
  <dcterms:modified xsi:type="dcterms:W3CDTF">2026-05-29T20:20:00Z</dcterms:modified>
  <cp:category/>
</cp:coreProperties>
</file>