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1931" w14:textId="3BFFB24A" w:rsidR="00F83138" w:rsidRDefault="00F83138" w:rsidP="00F83138">
      <w:pPr>
        <w:rPr>
          <w:rFonts w:ascii="Times New Roman" w:eastAsia="Times New Roman" w:hAnsi="Times New Roman" w:cs="Times New Roman"/>
          <w:b/>
        </w:rPr>
      </w:pPr>
      <w:r>
        <w:rPr>
          <w:rFonts w:ascii="Times New Roman" w:eastAsia="Times New Roman" w:hAnsi="Times New Roman" w:cs="Times New Roman"/>
          <w:b/>
        </w:rPr>
        <w:t xml:space="preserve">Local-Scale </w:t>
      </w:r>
      <w:proofErr w:type="spellStart"/>
      <w:r>
        <w:rPr>
          <w:rFonts w:ascii="Times New Roman" w:eastAsia="Times New Roman" w:hAnsi="Times New Roman" w:cs="Times New Roman"/>
          <w:b/>
        </w:rPr>
        <w:t>phylodynamics</w:t>
      </w:r>
      <w:proofErr w:type="spellEnd"/>
      <w:r>
        <w:rPr>
          <w:rFonts w:ascii="Times New Roman" w:eastAsia="Times New Roman" w:hAnsi="Times New Roman" w:cs="Times New Roman"/>
          <w:b/>
        </w:rPr>
        <w:t xml:space="preserve"> reveal differential community impact of SARS-CoV-2 in a metropolitan US county</w:t>
      </w:r>
    </w:p>
    <w:p w14:paraId="5B679793" w14:textId="302EC250" w:rsidR="001827A1" w:rsidRDefault="001827A1" w:rsidP="00F83138">
      <w:pPr>
        <w:rPr>
          <w:rFonts w:ascii="Times New Roman" w:eastAsia="Times New Roman" w:hAnsi="Times New Roman" w:cs="Times New Roman"/>
          <w:b/>
        </w:rPr>
      </w:pPr>
    </w:p>
    <w:p w14:paraId="3809A0B3" w14:textId="77777777" w:rsidR="001827A1" w:rsidRDefault="001827A1" w:rsidP="001827A1">
      <w:pPr>
        <w:rPr>
          <w:rFonts w:ascii="Times New Roman" w:eastAsia="Times New Roman" w:hAnsi="Times New Roman" w:cs="Times New Roman"/>
          <w:b/>
          <w:color w:val="262626"/>
          <w:highlight w:val="white"/>
        </w:rPr>
      </w:pPr>
      <w:r>
        <w:rPr>
          <w:rFonts w:ascii="Times New Roman" w:eastAsia="Times New Roman" w:hAnsi="Times New Roman" w:cs="Times New Roman"/>
          <w:b/>
          <w:color w:val="262626"/>
          <w:highlight w:val="white"/>
        </w:rPr>
        <w:t>Authors:</w:t>
      </w:r>
    </w:p>
    <w:p w14:paraId="6466B93C" w14:textId="77777777" w:rsidR="001827A1" w:rsidRDefault="001827A1" w:rsidP="001827A1">
      <w:pPr>
        <w:rPr>
          <w:rFonts w:ascii="Times New Roman" w:eastAsia="Times New Roman" w:hAnsi="Times New Roman" w:cs="Times New Roman"/>
          <w:b/>
          <w:color w:val="262626"/>
          <w:highlight w:val="white"/>
        </w:rPr>
      </w:pPr>
      <w:r>
        <w:rPr>
          <w:rFonts w:ascii="Times New Roman" w:eastAsia="Times New Roman" w:hAnsi="Times New Roman" w:cs="Times New Roman"/>
        </w:rPr>
        <w:t>Miguel I. Paredes</w:t>
      </w:r>
      <w:r>
        <w:rPr>
          <w:rFonts w:ascii="Times New Roman" w:eastAsia="Times New Roman" w:hAnsi="Times New Roman" w:cs="Times New Roman"/>
          <w:vertAlign w:val="superscript"/>
        </w:rPr>
        <w:t>1,2*</w:t>
      </w:r>
      <w:r>
        <w:rPr>
          <w:rFonts w:ascii="Times New Roman" w:eastAsia="Times New Roman" w:hAnsi="Times New Roman" w:cs="Times New Roman"/>
        </w:rPr>
        <w:t>, Amanda C. Perofsky</w:t>
      </w:r>
      <w:r>
        <w:rPr>
          <w:rFonts w:ascii="Times New Roman" w:eastAsia="Times New Roman" w:hAnsi="Times New Roman" w:cs="Times New Roman"/>
          <w:vertAlign w:val="superscript"/>
        </w:rPr>
        <w:t>3,4</w:t>
      </w:r>
      <w:r>
        <w:rPr>
          <w:rFonts w:ascii="Times New Roman" w:eastAsia="Times New Roman" w:hAnsi="Times New Roman" w:cs="Times New Roman"/>
        </w:rPr>
        <w:t>, Lauren Frisbie</w:t>
      </w:r>
      <w:r>
        <w:rPr>
          <w:rFonts w:ascii="Times New Roman" w:eastAsia="Times New Roman" w:hAnsi="Times New Roman" w:cs="Times New Roman"/>
          <w:vertAlign w:val="superscript"/>
        </w:rPr>
        <w:t>5</w:t>
      </w:r>
      <w:r>
        <w:rPr>
          <w:rFonts w:ascii="Times New Roman" w:eastAsia="Times New Roman" w:hAnsi="Times New Roman" w:cs="Times New Roman"/>
        </w:rPr>
        <w:t>, Louise H. Moncla</w:t>
      </w:r>
      <w:r>
        <w:rPr>
          <w:rFonts w:ascii="Times New Roman" w:eastAsia="Times New Roman" w:hAnsi="Times New Roman" w:cs="Times New Roman"/>
          <w:vertAlign w:val="superscript"/>
        </w:rPr>
        <w:t>6</w:t>
      </w:r>
      <w:r>
        <w:rPr>
          <w:rFonts w:ascii="Times New Roman" w:eastAsia="Times New Roman" w:hAnsi="Times New Roman" w:cs="Times New Roman"/>
        </w:rPr>
        <w:t>, Pavitra Roychoudhury</w:t>
      </w:r>
      <w:r>
        <w:rPr>
          <w:rFonts w:ascii="Times New Roman" w:eastAsia="Times New Roman" w:hAnsi="Times New Roman" w:cs="Times New Roman"/>
          <w:vertAlign w:val="superscript"/>
        </w:rPr>
        <w:t>2,7</w:t>
      </w:r>
      <w:r>
        <w:rPr>
          <w:rFonts w:ascii="Times New Roman" w:eastAsia="Times New Roman" w:hAnsi="Times New Roman" w:cs="Times New Roman"/>
        </w:rPr>
        <w:t>, Hong Xie</w:t>
      </w:r>
      <w:r>
        <w:rPr>
          <w:rFonts w:ascii="Times New Roman" w:eastAsia="Times New Roman" w:hAnsi="Times New Roman" w:cs="Times New Roman"/>
          <w:vertAlign w:val="superscript"/>
        </w:rPr>
        <w:t>7</w:t>
      </w:r>
      <w:r>
        <w:rPr>
          <w:rFonts w:ascii="Times New Roman" w:eastAsia="Times New Roman" w:hAnsi="Times New Roman" w:cs="Times New Roman"/>
        </w:rPr>
        <w:t>, Shah A. Mohamed Bakhash</w:t>
      </w:r>
      <w:r>
        <w:rPr>
          <w:rFonts w:ascii="Times New Roman" w:eastAsia="Times New Roman" w:hAnsi="Times New Roman" w:cs="Times New Roman"/>
          <w:vertAlign w:val="superscript"/>
        </w:rPr>
        <w:t>7</w:t>
      </w:r>
      <w:r>
        <w:rPr>
          <w:rFonts w:ascii="Times New Roman" w:eastAsia="Times New Roman" w:hAnsi="Times New Roman" w:cs="Times New Roman"/>
        </w:rPr>
        <w:t>, Kevin Kong</w:t>
      </w:r>
      <w:r>
        <w:rPr>
          <w:rFonts w:ascii="Times New Roman" w:eastAsia="Times New Roman" w:hAnsi="Times New Roman" w:cs="Times New Roman"/>
          <w:vertAlign w:val="superscript"/>
        </w:rPr>
        <w:t>7</w:t>
      </w:r>
      <w:r>
        <w:rPr>
          <w:rFonts w:ascii="Times New Roman" w:eastAsia="Times New Roman" w:hAnsi="Times New Roman" w:cs="Times New Roman"/>
        </w:rPr>
        <w:t>, Isabel Arnould</w:t>
      </w:r>
      <w:r>
        <w:rPr>
          <w:rFonts w:ascii="Times New Roman" w:eastAsia="Times New Roman" w:hAnsi="Times New Roman" w:cs="Times New Roman"/>
          <w:vertAlign w:val="superscript"/>
        </w:rPr>
        <w:t>7</w:t>
      </w:r>
      <w:r>
        <w:rPr>
          <w:rFonts w:ascii="Times New Roman" w:eastAsia="Times New Roman" w:hAnsi="Times New Roman" w:cs="Times New Roman"/>
        </w:rPr>
        <w:t>, Tien V. Nguyen</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w:t>
      </w:r>
      <w:proofErr w:type="spellStart"/>
      <w:r>
        <w:rPr>
          <w:rFonts w:ascii="Times New Roman" w:eastAsia="Times New Roman" w:hAnsi="Times New Roman" w:cs="Times New Roman"/>
        </w:rPr>
        <w:t>Seffir</w:t>
      </w:r>
      <w:proofErr w:type="spellEnd"/>
      <w:r>
        <w:rPr>
          <w:rFonts w:ascii="Times New Roman" w:eastAsia="Times New Roman" w:hAnsi="Times New Roman" w:cs="Times New Roman"/>
        </w:rPr>
        <w:t xml:space="preserve"> T. Wendm</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w:t>
      </w:r>
      <w:proofErr w:type="spellStart"/>
      <w:r>
        <w:rPr>
          <w:rFonts w:ascii="Times New Roman" w:eastAsia="Times New Roman" w:hAnsi="Times New Roman" w:cs="Times New Roman"/>
        </w:rPr>
        <w:t>Pooneh</w:t>
      </w:r>
      <w:proofErr w:type="spellEnd"/>
      <w:r>
        <w:rPr>
          <w:rFonts w:ascii="Times New Roman" w:eastAsia="Times New Roman" w:hAnsi="Times New Roman" w:cs="Times New Roman"/>
        </w:rPr>
        <w:t xml:space="preserve"> Hajian</w:t>
      </w:r>
      <w:r>
        <w:rPr>
          <w:rFonts w:ascii="Times New Roman" w:eastAsia="Times New Roman" w:hAnsi="Times New Roman" w:cs="Times New Roman"/>
          <w:vertAlign w:val="superscript"/>
        </w:rPr>
        <w:t>7</w:t>
      </w:r>
      <w:r>
        <w:rPr>
          <w:rFonts w:ascii="Times New Roman" w:eastAsia="Times New Roman" w:hAnsi="Times New Roman" w:cs="Times New Roman"/>
        </w:rPr>
        <w:t>, Sean Ellis</w:t>
      </w:r>
      <w:r>
        <w:rPr>
          <w:rFonts w:ascii="Times New Roman" w:eastAsia="Times New Roman" w:hAnsi="Times New Roman" w:cs="Times New Roman"/>
          <w:vertAlign w:val="superscript"/>
        </w:rPr>
        <w:t>7</w:t>
      </w:r>
      <w:r>
        <w:rPr>
          <w:rFonts w:ascii="Times New Roman" w:eastAsia="Times New Roman" w:hAnsi="Times New Roman" w:cs="Times New Roman"/>
        </w:rPr>
        <w:t>, Patrick C. Mathias</w:t>
      </w:r>
      <w:r>
        <w:rPr>
          <w:rFonts w:ascii="Times New Roman" w:eastAsia="Times New Roman" w:hAnsi="Times New Roman" w:cs="Times New Roman"/>
          <w:vertAlign w:val="superscript"/>
        </w:rPr>
        <w:t>7</w:t>
      </w:r>
      <w:r>
        <w:rPr>
          <w:rFonts w:ascii="Times New Roman" w:eastAsia="Times New Roman" w:hAnsi="Times New Roman" w:cs="Times New Roman"/>
        </w:rPr>
        <w:t>, Alexander L. Greninger</w:t>
      </w:r>
      <w:r>
        <w:rPr>
          <w:rFonts w:ascii="Times New Roman" w:eastAsia="Times New Roman" w:hAnsi="Times New Roman" w:cs="Times New Roman"/>
          <w:vertAlign w:val="superscript"/>
        </w:rPr>
        <w:t>2,7</w:t>
      </w:r>
      <w:r>
        <w:rPr>
          <w:rFonts w:ascii="Times New Roman" w:eastAsia="Times New Roman" w:hAnsi="Times New Roman" w:cs="Times New Roman"/>
        </w:rPr>
        <w:t>, Lea M. Starita</w:t>
      </w:r>
      <w:r>
        <w:rPr>
          <w:rFonts w:ascii="Times New Roman" w:eastAsia="Times New Roman" w:hAnsi="Times New Roman" w:cs="Times New Roman"/>
          <w:vertAlign w:val="superscript"/>
        </w:rPr>
        <w:t>3,8</w:t>
      </w:r>
      <w:r>
        <w:rPr>
          <w:rFonts w:ascii="Times New Roman" w:eastAsia="Times New Roman" w:hAnsi="Times New Roman" w:cs="Times New Roman"/>
        </w:rPr>
        <w:t>, Chris D. Frazar</w:t>
      </w:r>
      <w:r>
        <w:rPr>
          <w:rFonts w:ascii="Times New Roman" w:eastAsia="Times New Roman" w:hAnsi="Times New Roman" w:cs="Times New Roman"/>
          <w:vertAlign w:val="superscript"/>
        </w:rPr>
        <w:t>8</w:t>
      </w:r>
      <w:r>
        <w:rPr>
          <w:rFonts w:ascii="Times New Roman" w:eastAsia="Times New Roman" w:hAnsi="Times New Roman" w:cs="Times New Roman"/>
        </w:rPr>
        <w:t>, Erica Ryke</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w:t>
      </w:r>
      <w:proofErr w:type="spellStart"/>
      <w:r>
        <w:rPr>
          <w:rFonts w:ascii="Times New Roman" w:eastAsia="Times New Roman" w:hAnsi="Times New Roman" w:cs="Times New Roman"/>
        </w:rPr>
        <w:t>Weizhi</w:t>
      </w:r>
      <w:proofErr w:type="spellEnd"/>
      <w:r>
        <w:rPr>
          <w:rFonts w:ascii="Times New Roman" w:eastAsia="Times New Roman" w:hAnsi="Times New Roman" w:cs="Times New Roman"/>
        </w:rPr>
        <w:t xml:space="preserve"> Zhong</w:t>
      </w:r>
      <w:r>
        <w:rPr>
          <w:rFonts w:ascii="Times New Roman" w:eastAsia="Times New Roman" w:hAnsi="Times New Roman" w:cs="Times New Roman"/>
          <w:vertAlign w:val="superscript"/>
        </w:rPr>
        <w:t>3</w:t>
      </w:r>
      <w:r>
        <w:rPr>
          <w:rFonts w:ascii="Times New Roman" w:eastAsia="Times New Roman" w:hAnsi="Times New Roman" w:cs="Times New Roman"/>
        </w:rPr>
        <w:t>, Luis Gamboa</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roofErr w:type="spellStart"/>
      <w:r>
        <w:rPr>
          <w:rFonts w:ascii="Times New Roman" w:eastAsia="Times New Roman" w:hAnsi="Times New Roman" w:cs="Times New Roman"/>
        </w:rPr>
        <w:t>Machiko</w:t>
      </w:r>
      <w:proofErr w:type="spellEnd"/>
      <w:r>
        <w:rPr>
          <w:rFonts w:ascii="Times New Roman" w:eastAsia="Times New Roman" w:hAnsi="Times New Roman" w:cs="Times New Roman"/>
        </w:rPr>
        <w:t xml:space="preserve"> Threlkeld</w:t>
      </w:r>
      <w:r>
        <w:rPr>
          <w:rFonts w:ascii="Times New Roman" w:eastAsia="Times New Roman" w:hAnsi="Times New Roman" w:cs="Times New Roman"/>
          <w:vertAlign w:val="superscript"/>
        </w:rPr>
        <w:t>8</w:t>
      </w:r>
      <w:r>
        <w:rPr>
          <w:rFonts w:ascii="Times New Roman" w:eastAsia="Times New Roman" w:hAnsi="Times New Roman" w:cs="Times New Roman"/>
        </w:rPr>
        <w:t xml:space="preserve">, </w:t>
      </w:r>
      <w:proofErr w:type="spellStart"/>
      <w:r>
        <w:rPr>
          <w:rFonts w:ascii="Times New Roman" w:eastAsia="Times New Roman" w:hAnsi="Times New Roman" w:cs="Times New Roman"/>
        </w:rPr>
        <w:t>Jover</w:t>
      </w:r>
      <w:proofErr w:type="spellEnd"/>
      <w:r>
        <w:rPr>
          <w:rFonts w:ascii="Times New Roman" w:eastAsia="Times New Roman" w:hAnsi="Times New Roman" w:cs="Times New Roman"/>
        </w:rPr>
        <w:t xml:space="preserve"> Lee</w:t>
      </w:r>
      <w:r>
        <w:rPr>
          <w:rFonts w:ascii="Times New Roman" w:eastAsia="Times New Roman" w:hAnsi="Times New Roman" w:cs="Times New Roman"/>
          <w:vertAlign w:val="superscript"/>
        </w:rPr>
        <w:t>2</w:t>
      </w:r>
      <w:r>
        <w:rPr>
          <w:rFonts w:ascii="Times New Roman" w:eastAsia="Times New Roman" w:hAnsi="Times New Roman" w:cs="Times New Roman"/>
        </w:rPr>
        <w:t>, Jeremy Stone</w:t>
      </w:r>
      <w:r>
        <w:rPr>
          <w:rFonts w:ascii="Times New Roman" w:eastAsia="Times New Roman" w:hAnsi="Times New Roman" w:cs="Times New Roman"/>
          <w:vertAlign w:val="superscript"/>
        </w:rPr>
        <w:t>3</w:t>
      </w:r>
      <w:r>
        <w:rPr>
          <w:rFonts w:ascii="Times New Roman" w:eastAsia="Times New Roman" w:hAnsi="Times New Roman" w:cs="Times New Roman"/>
        </w:rPr>
        <w:t>, Evan McDermot</w:t>
      </w:r>
      <w:r>
        <w:rPr>
          <w:rFonts w:ascii="Times New Roman" w:eastAsia="Times New Roman" w:hAnsi="Times New Roman" w:cs="Times New Roman"/>
          <w:vertAlign w:val="superscript"/>
        </w:rPr>
        <w:t>3</w:t>
      </w:r>
      <w:r>
        <w:rPr>
          <w:rFonts w:ascii="Times New Roman" w:eastAsia="Times New Roman" w:hAnsi="Times New Roman" w:cs="Times New Roman"/>
        </w:rPr>
        <w:t>, Melissa Truong</w:t>
      </w:r>
      <w:r>
        <w:rPr>
          <w:rFonts w:ascii="Times New Roman" w:eastAsia="Times New Roman" w:hAnsi="Times New Roman" w:cs="Times New Roman"/>
          <w:vertAlign w:val="superscript"/>
        </w:rPr>
        <w:t>8</w:t>
      </w:r>
      <w:r>
        <w:rPr>
          <w:rFonts w:ascii="Times New Roman" w:eastAsia="Times New Roman" w:hAnsi="Times New Roman" w:cs="Times New Roman"/>
        </w:rPr>
        <w:t>, Jay Shendure</w:t>
      </w:r>
      <w:r>
        <w:rPr>
          <w:rFonts w:ascii="Times New Roman" w:eastAsia="Times New Roman" w:hAnsi="Times New Roman" w:cs="Times New Roman"/>
          <w:vertAlign w:val="superscript"/>
        </w:rPr>
        <w:t>3,8,9</w:t>
      </w:r>
      <w:r>
        <w:rPr>
          <w:rFonts w:ascii="Times New Roman" w:eastAsia="Times New Roman" w:hAnsi="Times New Roman" w:cs="Times New Roman"/>
        </w:rPr>
        <w:t>, Hanna N. Oltean</w:t>
      </w:r>
      <w:r>
        <w:rPr>
          <w:rFonts w:ascii="Times New Roman" w:eastAsia="Times New Roman" w:hAnsi="Times New Roman" w:cs="Times New Roman"/>
          <w:vertAlign w:val="superscript"/>
        </w:rPr>
        <w:t>5</w:t>
      </w:r>
      <w:r>
        <w:rPr>
          <w:rFonts w:ascii="Times New Roman" w:eastAsia="Times New Roman" w:hAnsi="Times New Roman" w:cs="Times New Roman"/>
        </w:rPr>
        <w:t>, Cécile Viboud</w:t>
      </w:r>
      <w:r>
        <w:rPr>
          <w:rFonts w:ascii="Times New Roman" w:eastAsia="Times New Roman" w:hAnsi="Times New Roman" w:cs="Times New Roman"/>
          <w:vertAlign w:val="superscript"/>
        </w:rPr>
        <w:t>4</w:t>
      </w:r>
      <w:r>
        <w:rPr>
          <w:rFonts w:ascii="Times New Roman" w:eastAsia="Times New Roman" w:hAnsi="Times New Roman" w:cs="Times New Roman"/>
        </w:rPr>
        <w:t>, Helen Chu</w:t>
      </w:r>
      <w:r>
        <w:rPr>
          <w:rFonts w:ascii="Times New Roman" w:eastAsia="Times New Roman" w:hAnsi="Times New Roman" w:cs="Times New Roman"/>
          <w:vertAlign w:val="superscript"/>
        </w:rPr>
        <w:t>10</w:t>
      </w:r>
      <w:r>
        <w:rPr>
          <w:rFonts w:ascii="Times New Roman" w:eastAsia="Times New Roman" w:hAnsi="Times New Roman" w:cs="Times New Roman"/>
        </w:rPr>
        <w:t>, Nicola F. Müller</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Trevor Bedford</w:t>
      </w:r>
      <w:r>
        <w:rPr>
          <w:rFonts w:ascii="Times New Roman" w:eastAsia="Times New Roman" w:hAnsi="Times New Roman" w:cs="Times New Roman"/>
          <w:vertAlign w:val="superscript"/>
        </w:rPr>
        <w:t>1,2,3,8,9†</w:t>
      </w:r>
    </w:p>
    <w:p w14:paraId="53DD1434" w14:textId="77777777" w:rsidR="001827A1" w:rsidRDefault="001827A1" w:rsidP="001827A1">
      <w:pPr>
        <w:rPr>
          <w:rFonts w:ascii="Times New Roman" w:eastAsia="Times New Roman" w:hAnsi="Times New Roman" w:cs="Times New Roman"/>
        </w:rPr>
      </w:pPr>
    </w:p>
    <w:p w14:paraId="635CEDD3" w14:textId="77777777" w:rsidR="001827A1" w:rsidRDefault="001827A1" w:rsidP="001827A1">
      <w:pPr>
        <w:rPr>
          <w:rFonts w:ascii="Times New Roman" w:eastAsia="Times New Roman" w:hAnsi="Times New Roman" w:cs="Times New Roman"/>
        </w:rPr>
      </w:pPr>
      <w:r>
        <w:rPr>
          <w:rFonts w:ascii="Times New Roman" w:eastAsia="Times New Roman" w:hAnsi="Times New Roman" w:cs="Times New Roman"/>
          <w:b/>
          <w:color w:val="262626"/>
          <w:highlight w:val="white"/>
        </w:rPr>
        <w:t>Affiliations</w:t>
      </w:r>
    </w:p>
    <w:p w14:paraId="7F1C96CF"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1</w:t>
      </w:r>
      <w:r>
        <w:rPr>
          <w:rFonts w:ascii="Times New Roman" w:eastAsia="Times New Roman" w:hAnsi="Times New Roman" w:cs="Times New Roman"/>
          <w:highlight w:val="white"/>
        </w:rPr>
        <w:t xml:space="preserve"> Department of Epidemiology, University of Washington, Seattle, WA, USA</w:t>
      </w:r>
    </w:p>
    <w:p w14:paraId="06D27744"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2</w:t>
      </w:r>
      <w:r>
        <w:rPr>
          <w:rFonts w:ascii="Times New Roman" w:eastAsia="Times New Roman" w:hAnsi="Times New Roman" w:cs="Times New Roman"/>
          <w:highlight w:val="white"/>
        </w:rPr>
        <w:t xml:space="preserve"> Vaccine and Infectious Disease Division, Fred Hutchinson Cancer Center, Seattle, Washington, USA</w:t>
      </w:r>
    </w:p>
    <w:p w14:paraId="53362D1D"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3</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Brotman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Baty</w:t>
      </w:r>
      <w:proofErr w:type="spellEnd"/>
      <w:r>
        <w:rPr>
          <w:rFonts w:ascii="Times New Roman" w:eastAsia="Times New Roman" w:hAnsi="Times New Roman" w:cs="Times New Roman"/>
          <w:highlight w:val="white"/>
        </w:rPr>
        <w:t xml:space="preserve"> Institute for Precision Medicine, University of Washington, Seattle, WA USA</w:t>
      </w:r>
    </w:p>
    <w:p w14:paraId="606DA154"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4</w:t>
      </w:r>
      <w:r>
        <w:rPr>
          <w:rFonts w:ascii="Times New Roman" w:eastAsia="Times New Roman" w:hAnsi="Times New Roman" w:cs="Times New Roman"/>
          <w:highlight w:val="white"/>
        </w:rPr>
        <w:t xml:space="preserve"> Fogarty International Center, National Institutes of Health, Bethesda, MD, USA</w:t>
      </w:r>
    </w:p>
    <w:p w14:paraId="68D2EDA7"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5</w:t>
      </w:r>
      <w:r>
        <w:rPr>
          <w:rFonts w:ascii="Times New Roman" w:eastAsia="Times New Roman" w:hAnsi="Times New Roman" w:cs="Times New Roman"/>
          <w:highlight w:val="white"/>
        </w:rPr>
        <w:t xml:space="preserve"> Washington State Department of Health, Shoreline, WA USA</w:t>
      </w:r>
    </w:p>
    <w:p w14:paraId="7EF40D36"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6</w:t>
      </w:r>
      <w:r>
        <w:rPr>
          <w:rFonts w:ascii="Times New Roman" w:eastAsia="Times New Roman" w:hAnsi="Times New Roman" w:cs="Times New Roman"/>
          <w:highlight w:val="white"/>
        </w:rPr>
        <w:t xml:space="preserve"> The University of Pennsylvania, Department of Pathobiology, Philadelphia, PA</w:t>
      </w:r>
    </w:p>
    <w:p w14:paraId="73ABBFE2"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7</w:t>
      </w:r>
      <w:r>
        <w:rPr>
          <w:rFonts w:ascii="Times New Roman" w:eastAsia="Times New Roman" w:hAnsi="Times New Roman" w:cs="Times New Roman"/>
          <w:highlight w:val="white"/>
        </w:rPr>
        <w:t xml:space="preserve"> Department of Laboratory Medicine and Pathology, University of Washington, Seattle, WA, USA</w:t>
      </w:r>
    </w:p>
    <w:p w14:paraId="1EED3744"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8</w:t>
      </w:r>
      <w:r>
        <w:rPr>
          <w:rFonts w:ascii="Times New Roman" w:eastAsia="Times New Roman" w:hAnsi="Times New Roman" w:cs="Times New Roman"/>
          <w:highlight w:val="white"/>
        </w:rPr>
        <w:t xml:space="preserve"> Department of Genome Sciences, University of Washington, Seattle, WA, USA</w:t>
      </w:r>
    </w:p>
    <w:p w14:paraId="0D6DF06A"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9</w:t>
      </w:r>
      <w:r>
        <w:rPr>
          <w:rFonts w:ascii="Times New Roman" w:eastAsia="Times New Roman" w:hAnsi="Times New Roman" w:cs="Times New Roman"/>
          <w:highlight w:val="white"/>
        </w:rPr>
        <w:t xml:space="preserve"> Howard Hughes Medical Institute, Seattle, WA, USA</w:t>
      </w:r>
    </w:p>
    <w:p w14:paraId="4DACDBA3" w14:textId="77777777" w:rsidR="001827A1" w:rsidRDefault="001827A1" w:rsidP="001827A1">
      <w:pPr>
        <w:rPr>
          <w:rFonts w:ascii="Times New Roman" w:eastAsia="Times New Roman" w:hAnsi="Times New Roman" w:cs="Times New Roman"/>
          <w:highlight w:val="white"/>
        </w:rPr>
      </w:pPr>
      <w:r>
        <w:rPr>
          <w:rFonts w:ascii="Times New Roman" w:eastAsia="Times New Roman" w:hAnsi="Times New Roman" w:cs="Times New Roman"/>
          <w:highlight w:val="white"/>
          <w:vertAlign w:val="superscript"/>
        </w:rPr>
        <w:t xml:space="preserve">10 </w:t>
      </w:r>
      <w:r>
        <w:rPr>
          <w:rFonts w:ascii="Times New Roman" w:eastAsia="Times New Roman" w:hAnsi="Times New Roman" w:cs="Times New Roman"/>
          <w:highlight w:val="white"/>
        </w:rPr>
        <w:t>Department of Medicine, Division of Allergy and Infectious Diseases, University of Washington, Seattle, WA</w:t>
      </w:r>
    </w:p>
    <w:p w14:paraId="7B72E0D7" w14:textId="77777777" w:rsidR="001827A1" w:rsidRDefault="001827A1" w:rsidP="001827A1">
      <w:pPr>
        <w:rPr>
          <w:rFonts w:ascii="Times New Roman" w:eastAsia="Times New Roman" w:hAnsi="Times New Roman" w:cs="Times New Roman"/>
          <w:i/>
        </w:rPr>
      </w:pPr>
      <w:r>
        <w:rPr>
          <w:rFonts w:ascii="Times New Roman" w:eastAsia="Times New Roman" w:hAnsi="Times New Roman" w:cs="Times New Roman"/>
          <w:i/>
          <w:vertAlign w:val="superscript"/>
        </w:rPr>
        <w:t>†</w:t>
      </w:r>
      <w:r>
        <w:rPr>
          <w:rFonts w:ascii="Times New Roman" w:eastAsia="Times New Roman" w:hAnsi="Times New Roman" w:cs="Times New Roman"/>
          <w:i/>
        </w:rPr>
        <w:t>These authors jointly supervised this work.</w:t>
      </w:r>
    </w:p>
    <w:p w14:paraId="01289624" w14:textId="77777777" w:rsidR="001827A1" w:rsidRDefault="001827A1" w:rsidP="001827A1">
      <w:pPr>
        <w:rPr>
          <w:rFonts w:ascii="Times New Roman" w:eastAsia="Times New Roman" w:hAnsi="Times New Roman" w:cs="Times New Roman"/>
          <w:i/>
        </w:rPr>
      </w:pPr>
      <w:r>
        <w:rPr>
          <w:rFonts w:ascii="Times New Roman" w:eastAsia="Times New Roman" w:hAnsi="Times New Roman" w:cs="Times New Roman"/>
          <w:i/>
          <w:vertAlign w:val="superscript"/>
        </w:rPr>
        <w:t>*</w:t>
      </w:r>
      <w:r>
        <w:rPr>
          <w:rFonts w:ascii="Times New Roman" w:eastAsia="Times New Roman" w:hAnsi="Times New Roman" w:cs="Times New Roman"/>
          <w:i/>
        </w:rPr>
        <w:t>Corresponding author. Email: paredesm@uw.edu</w:t>
      </w:r>
    </w:p>
    <w:p w14:paraId="0CE13DB9" w14:textId="77777777" w:rsidR="001827A1" w:rsidRDefault="001827A1" w:rsidP="00F83138">
      <w:pPr>
        <w:rPr>
          <w:rFonts w:ascii="Times New Roman" w:eastAsia="Times New Roman" w:hAnsi="Times New Roman" w:cs="Times New Roman"/>
          <w:b/>
        </w:rPr>
      </w:pPr>
    </w:p>
    <w:p w14:paraId="21C61E5F" w14:textId="77777777" w:rsidR="00F83138" w:rsidRDefault="00F83138" w:rsidP="00F83138">
      <w:pPr>
        <w:rPr>
          <w:rFonts w:ascii="Times New Roman" w:eastAsia="Times New Roman" w:hAnsi="Times New Roman" w:cs="Times New Roman"/>
          <w:b/>
          <w:bCs/>
          <w:color w:val="262626"/>
          <w:shd w:val="clear" w:color="auto" w:fill="FFFFFF"/>
        </w:rPr>
      </w:pPr>
    </w:p>
    <w:p w14:paraId="1E6B451D" w14:textId="77777777" w:rsidR="00F83138" w:rsidRDefault="00F83138" w:rsidP="00F83138">
      <w:pPr>
        <w:rPr>
          <w:rFonts w:ascii="Times New Roman" w:eastAsia="Times New Roman" w:hAnsi="Times New Roman" w:cs="Times New Roman"/>
          <w:b/>
          <w:bCs/>
          <w:color w:val="262626"/>
          <w:shd w:val="clear" w:color="auto" w:fill="FFFFFF"/>
        </w:rPr>
      </w:pPr>
    </w:p>
    <w:p w14:paraId="4F0EA9A0" w14:textId="4887D7B6" w:rsidR="00F83138" w:rsidRPr="00F83138" w:rsidRDefault="00F83138" w:rsidP="00F83138">
      <w:pPr>
        <w:rPr>
          <w:rFonts w:ascii="Times New Roman" w:eastAsia="Times New Roman" w:hAnsi="Times New Roman" w:cs="Times New Roman"/>
        </w:rPr>
      </w:pPr>
      <w:r w:rsidRPr="00F83138">
        <w:rPr>
          <w:rFonts w:ascii="Times New Roman" w:eastAsia="Times New Roman" w:hAnsi="Times New Roman" w:cs="Times New Roman"/>
          <w:b/>
          <w:bCs/>
          <w:color w:val="262626"/>
          <w:shd w:val="clear" w:color="auto" w:fill="FFFFFF"/>
        </w:rPr>
        <w:t>Abstract</w:t>
      </w:r>
    </w:p>
    <w:p w14:paraId="008E379F" w14:textId="77777777" w:rsidR="00F83138" w:rsidRPr="00F83138" w:rsidRDefault="00F83138" w:rsidP="00F83138">
      <w:pPr>
        <w:rPr>
          <w:rFonts w:ascii="Times New Roman" w:eastAsia="Times New Roman" w:hAnsi="Times New Roman" w:cs="Times New Roman"/>
        </w:rPr>
      </w:pPr>
    </w:p>
    <w:p w14:paraId="0A5E8DBE" w14:textId="6B2D2665" w:rsidR="00F83138" w:rsidRPr="00F83138" w:rsidRDefault="00F83138" w:rsidP="00F83138">
      <w:pPr>
        <w:rPr>
          <w:rFonts w:ascii="Times New Roman" w:eastAsia="Times New Roman" w:hAnsi="Times New Roman" w:cs="Times New Roman"/>
        </w:rPr>
      </w:pPr>
      <w:r w:rsidRPr="00F83138">
        <w:rPr>
          <w:rFonts w:ascii="Times New Roman" w:eastAsia="Times New Roman" w:hAnsi="Times New Roman" w:cs="Times New Roman"/>
          <w:color w:val="000000"/>
        </w:rPr>
        <w:t>Genomic epidemiology during the SARS-CoV-2 pandemic</w:t>
      </w:r>
      <w:r>
        <w:rPr>
          <w:rFonts w:ascii="Times New Roman" w:eastAsia="Times New Roman" w:hAnsi="Times New Roman" w:cs="Times New Roman"/>
          <w:color w:val="000000"/>
        </w:rPr>
        <w:t xml:space="preserve"> </w:t>
      </w:r>
      <w:r w:rsidRPr="00F83138">
        <w:rPr>
          <w:rFonts w:ascii="Times New Roman" w:eastAsia="Times New Roman" w:hAnsi="Times New Roman" w:cs="Times New Roman"/>
          <w:color w:val="000000"/>
        </w:rPr>
        <w:t>transformed</w:t>
      </w:r>
      <w:r>
        <w:rPr>
          <w:rFonts w:ascii="Times New Roman" w:eastAsia="Times New Roman" w:hAnsi="Times New Roman" w:cs="Times New Roman"/>
          <w:color w:val="000000"/>
        </w:rPr>
        <w:t xml:space="preserve"> national</w:t>
      </w:r>
      <w:r w:rsidRPr="00F83138">
        <w:rPr>
          <w:rFonts w:ascii="Times New Roman" w:eastAsia="Times New Roman" w:hAnsi="Times New Roman" w:cs="Times New Roman"/>
          <w:color w:val="000000"/>
        </w:rPr>
        <w:t xml:space="preserve"> public health</w:t>
      </w:r>
      <w:r>
        <w:rPr>
          <w:rFonts w:ascii="Times New Roman" w:eastAsia="Times New Roman" w:hAnsi="Times New Roman" w:cs="Times New Roman"/>
          <w:color w:val="000000"/>
        </w:rPr>
        <w:t xml:space="preserve"> response</w:t>
      </w:r>
      <w:r w:rsidRPr="00F83138">
        <w:rPr>
          <w:rFonts w:ascii="Times New Roman" w:eastAsia="Times New Roman" w:hAnsi="Times New Roman" w:cs="Times New Roman"/>
          <w:color w:val="000000"/>
        </w:rPr>
        <w:t xml:space="preserve"> by uncovering transmission missed by traditional surveillance and by promoting interventions at the national level. SARS-CoV-2 transmission, however, is largely driven by heterogeneous dynamics at a local scale, leaving local health departments to design interventions with limited information. Using King County, Washington as an example of a diverse, metropolitan US county, we describe how to leverage genomic epidemiology to understand heterogeneous transmission at a local, actionable scale.</w:t>
      </w:r>
      <w:r>
        <w:rPr>
          <w:rFonts w:ascii="Times New Roman" w:eastAsia="Times New Roman" w:hAnsi="Times New Roman" w:cs="Times New Roman"/>
        </w:rPr>
        <w:t xml:space="preserve"> </w:t>
      </w:r>
      <w:r w:rsidRPr="00F83138">
        <w:rPr>
          <w:rFonts w:ascii="Times New Roman" w:eastAsia="Times New Roman" w:hAnsi="Times New Roman" w:cs="Times New Roman"/>
          <w:color w:val="000000"/>
        </w:rPr>
        <w:t>We analyzed SARS-CoV-2 genomes sampled between February 2020 and March 2022 jointly with epidemiological and cell phone mobility data to investigate fine scale spatiotemporal SARS-CoV-2 transmission dynamics in King County, Washington. We applied an approximate structured coalescent approach</w:t>
      </w:r>
      <w:r>
        <w:rPr>
          <w:rFonts w:ascii="Times New Roman" w:eastAsia="Times New Roman" w:hAnsi="Times New Roman" w:cs="Times New Roman"/>
          <w:color w:val="000000"/>
        </w:rPr>
        <w:t xml:space="preserve"> </w:t>
      </w:r>
      <w:r w:rsidRPr="00F83138">
        <w:rPr>
          <w:rFonts w:ascii="Times New Roman" w:eastAsia="Times New Roman" w:hAnsi="Times New Roman" w:cs="Times New Roman"/>
          <w:color w:val="000000"/>
        </w:rPr>
        <w:t>to model transmission within and between North King County and South King County alongside the rate of outside introductions into the county.</w:t>
      </w:r>
      <w:r>
        <w:rPr>
          <w:rFonts w:ascii="Times New Roman" w:eastAsia="Times New Roman" w:hAnsi="Times New Roman" w:cs="Times New Roman"/>
        </w:rPr>
        <w:t xml:space="preserve"> </w:t>
      </w:r>
      <w:r w:rsidRPr="00F83138">
        <w:rPr>
          <w:rFonts w:ascii="Times New Roman" w:eastAsia="Times New Roman" w:hAnsi="Times New Roman" w:cs="Times New Roman"/>
          <w:color w:val="000000"/>
        </w:rPr>
        <w:t xml:space="preserve">Our phylodynamic analyses reveal that following stay-at-home orders, South King County consistently had more estimated infections and longer </w:t>
      </w:r>
      <w:r w:rsidRPr="00F83138">
        <w:rPr>
          <w:rFonts w:ascii="Times New Roman" w:eastAsia="Times New Roman" w:hAnsi="Times New Roman" w:cs="Times New Roman"/>
          <w:color w:val="000000"/>
        </w:rPr>
        <w:lastRenderedPageBreak/>
        <w:t>persistence of local viral transmission when compared to North King County, where viral importations from outside drove new cases, even when local spread alone would be insufficient to produce an exponentially growing epidemic. Additionally, South King County experienced a smaller and less sustained mobility reduction following stay-at-home orders than North King County, while also bearing more socioeconomic inequities that might contribute to a disproportionate burden of SARS-CoV-2 transmission.</w:t>
      </w:r>
      <w:r>
        <w:rPr>
          <w:rFonts w:ascii="Times New Roman" w:eastAsia="Times New Roman" w:hAnsi="Times New Roman" w:cs="Times New Roman"/>
        </w:rPr>
        <w:t xml:space="preserve"> </w:t>
      </w:r>
      <w:r w:rsidRPr="00F83138">
        <w:rPr>
          <w:rFonts w:ascii="Times New Roman" w:eastAsia="Times New Roman" w:hAnsi="Times New Roman" w:cs="Times New Roman"/>
          <w:color w:val="000000"/>
        </w:rPr>
        <w:t xml:space="preserve">Overall, our findings suggest a role for </w:t>
      </w:r>
      <w:proofErr w:type="gramStart"/>
      <w:r w:rsidRPr="00F83138">
        <w:rPr>
          <w:rFonts w:ascii="Times New Roman" w:eastAsia="Times New Roman" w:hAnsi="Times New Roman" w:cs="Times New Roman"/>
          <w:color w:val="000000"/>
        </w:rPr>
        <w:t>local-scale</w:t>
      </w:r>
      <w:proofErr w:type="gramEnd"/>
      <w:r w:rsidRPr="00F83138">
        <w:rPr>
          <w:rFonts w:ascii="Times New Roman" w:eastAsia="Times New Roman" w:hAnsi="Times New Roman" w:cs="Times New Roman"/>
          <w:color w:val="000000"/>
        </w:rPr>
        <w:t xml:space="preserve"> </w:t>
      </w:r>
      <w:proofErr w:type="spellStart"/>
      <w:r w:rsidRPr="00F83138">
        <w:rPr>
          <w:rFonts w:ascii="Times New Roman" w:eastAsia="Times New Roman" w:hAnsi="Times New Roman" w:cs="Times New Roman"/>
          <w:color w:val="000000"/>
        </w:rPr>
        <w:t>phylodynamics</w:t>
      </w:r>
      <w:proofErr w:type="spellEnd"/>
      <w:r w:rsidRPr="00F83138">
        <w:rPr>
          <w:rFonts w:ascii="Times New Roman" w:eastAsia="Times New Roman" w:hAnsi="Times New Roman" w:cs="Times New Roman"/>
          <w:color w:val="000000"/>
        </w:rPr>
        <w:t xml:space="preserve"> in understanding the heterogeneous transmission landscape with the goal of aiding public health response and equitable allocation of resources. </w:t>
      </w:r>
    </w:p>
    <w:p w14:paraId="68707B4D" w14:textId="77777777" w:rsidR="00F83138" w:rsidRPr="00F83138" w:rsidRDefault="00F83138" w:rsidP="00F83138">
      <w:pPr>
        <w:rPr>
          <w:rFonts w:ascii="Times New Roman" w:eastAsia="Times New Roman" w:hAnsi="Times New Roman" w:cs="Times New Roman"/>
        </w:rPr>
      </w:pPr>
    </w:p>
    <w:p w14:paraId="00BBBDD1" w14:textId="77777777" w:rsidR="00FC1933" w:rsidRDefault="00FC1933"/>
    <w:sectPr w:rsidR="00FC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38"/>
    <w:rsid w:val="001827A1"/>
    <w:rsid w:val="00F83138"/>
    <w:rsid w:val="00FC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C4FB8"/>
  <w15:chartTrackingRefBased/>
  <w15:docId w15:val="{231E1165-BA2E-564A-8E00-538BFD4A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31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8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Miguel I</dc:creator>
  <cp:keywords/>
  <dc:description/>
  <cp:lastModifiedBy>Paredes, Miguel I</cp:lastModifiedBy>
  <cp:revision>1</cp:revision>
  <dcterms:created xsi:type="dcterms:W3CDTF">2023-01-07T18:58:00Z</dcterms:created>
  <dcterms:modified xsi:type="dcterms:W3CDTF">2023-01-07T19:14:00Z</dcterms:modified>
</cp:coreProperties>
</file>