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Отчет</w:t>
      </w:r>
      <w:proofErr w:type="spellEnd"/>
      <w:r w:rsidRPr="0097236D">
        <w:rPr>
          <w:sz w:val="28"/>
          <w:szCs w:val="28"/>
          <w:lang w:val="uk-UA"/>
        </w:rPr>
        <w:t xml:space="preserve"> по </w:t>
      </w:r>
      <w:proofErr w:type="spellStart"/>
      <w:r w:rsidRPr="0097236D">
        <w:rPr>
          <w:sz w:val="28"/>
          <w:szCs w:val="28"/>
          <w:lang w:val="uk-UA"/>
        </w:rPr>
        <w:t>практической</w:t>
      </w:r>
      <w:proofErr w:type="spellEnd"/>
      <w:r w:rsidRPr="0097236D">
        <w:rPr>
          <w:sz w:val="28"/>
          <w:szCs w:val="28"/>
          <w:lang w:val="uk-UA"/>
        </w:rPr>
        <w:t xml:space="preserve"> </w:t>
      </w:r>
      <w:proofErr w:type="spellStart"/>
      <w:r w:rsidRPr="0097236D">
        <w:rPr>
          <w:sz w:val="28"/>
          <w:szCs w:val="28"/>
          <w:lang w:val="uk-UA"/>
        </w:rPr>
        <w:t>работе</w:t>
      </w:r>
      <w:proofErr w:type="spellEnd"/>
      <w:r w:rsidRPr="0097236D">
        <w:rPr>
          <w:sz w:val="28"/>
          <w:szCs w:val="28"/>
          <w:lang w:val="uk-UA"/>
        </w:rPr>
        <w:t xml:space="preserve"> №</w:t>
      </w:r>
      <w:r>
        <w:rPr>
          <w:sz w:val="28"/>
          <w:szCs w:val="28"/>
          <w:lang w:val="ru-RU"/>
        </w:rPr>
        <w:t>3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proofErr w:type="spellStart"/>
      <w:r w:rsidRPr="007F0CBD">
        <w:rPr>
          <w:bCs/>
          <w:sz w:val="28"/>
          <w:szCs w:val="28"/>
          <w:lang w:val="uk-UA"/>
        </w:rPr>
        <w:t>Разработка</w:t>
      </w:r>
      <w:proofErr w:type="spellEnd"/>
      <w:r w:rsidRPr="007F0CBD">
        <w:rPr>
          <w:bCs/>
          <w:sz w:val="28"/>
          <w:szCs w:val="28"/>
          <w:lang w:val="uk-UA"/>
        </w:rPr>
        <w:t xml:space="preserve"> </w:t>
      </w:r>
      <w:proofErr w:type="spellStart"/>
      <w:r w:rsidRPr="007F0CBD">
        <w:rPr>
          <w:bCs/>
          <w:sz w:val="28"/>
          <w:szCs w:val="28"/>
          <w:lang w:val="uk-UA"/>
        </w:rPr>
        <w:t>диаграммы</w:t>
      </w:r>
      <w:proofErr w:type="spellEnd"/>
      <w:r w:rsidRPr="007F0CBD">
        <w:rPr>
          <w:bCs/>
          <w:sz w:val="28"/>
          <w:szCs w:val="28"/>
          <w:lang w:val="uk-UA"/>
        </w:rPr>
        <w:t xml:space="preserve"> </w:t>
      </w:r>
      <w:proofErr w:type="spellStart"/>
      <w:r w:rsidRPr="007F0CBD">
        <w:rPr>
          <w:bCs/>
          <w:sz w:val="28"/>
          <w:szCs w:val="28"/>
          <w:lang w:val="uk-UA"/>
        </w:rPr>
        <w:t>вариантов</w:t>
      </w:r>
      <w:proofErr w:type="spellEnd"/>
      <w:r w:rsidRPr="007F0CBD">
        <w:rPr>
          <w:bCs/>
          <w:sz w:val="28"/>
          <w:szCs w:val="28"/>
          <w:lang w:val="uk-UA"/>
        </w:rPr>
        <w:t xml:space="preserve"> </w:t>
      </w:r>
      <w:proofErr w:type="spellStart"/>
      <w:r w:rsidRPr="007F0CBD">
        <w:rPr>
          <w:bCs/>
          <w:sz w:val="28"/>
          <w:szCs w:val="28"/>
          <w:lang w:val="uk-UA"/>
        </w:rPr>
        <w:t>использования</w:t>
      </w:r>
      <w:proofErr w:type="spellEnd"/>
      <w:r w:rsidRPr="007F0CBD">
        <w:rPr>
          <w:bCs/>
          <w:sz w:val="28"/>
          <w:szCs w:val="28"/>
          <w:lang w:val="uk-UA"/>
        </w:rPr>
        <w:t xml:space="preserve"> (</w:t>
      </w:r>
      <w:proofErr w:type="spellStart"/>
      <w:r w:rsidRPr="007F0CBD">
        <w:rPr>
          <w:bCs/>
          <w:sz w:val="28"/>
          <w:szCs w:val="28"/>
          <w:lang w:val="uk-UA"/>
        </w:rPr>
        <w:t>use-case</w:t>
      </w:r>
      <w:proofErr w:type="spellEnd"/>
      <w:r w:rsidRPr="007F0CBD">
        <w:rPr>
          <w:bCs/>
          <w:sz w:val="28"/>
          <w:szCs w:val="28"/>
          <w:lang w:val="uk-UA"/>
        </w:rPr>
        <w:t>)»</w:t>
      </w: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А</w:t>
      </w:r>
      <w:r w:rsidRPr="0097236D">
        <w:rPr>
          <w:sz w:val="28"/>
          <w:szCs w:val="28"/>
          <w:lang w:val="ru-RU"/>
        </w:rPr>
        <w:t>-171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Полікарпов О.В.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proofErr w:type="spellEnd"/>
      <w:r w:rsidRPr="0097236D">
        <w:rPr>
          <w:sz w:val="28"/>
          <w:szCs w:val="28"/>
          <w:lang w:val="uk-UA"/>
        </w:rPr>
        <w:t>і</w:t>
      </w:r>
      <w:proofErr w:type="spellStart"/>
      <w:r w:rsidRPr="0097236D">
        <w:rPr>
          <w:sz w:val="28"/>
          <w:szCs w:val="28"/>
          <w:lang w:val="ru-RU"/>
        </w:rPr>
        <w:t>ченко</w:t>
      </w:r>
      <w:proofErr w:type="spellEnd"/>
      <w:r w:rsidRPr="0097236D">
        <w:rPr>
          <w:sz w:val="28"/>
          <w:szCs w:val="28"/>
          <w:lang w:val="uk-UA"/>
        </w:rPr>
        <w:t xml:space="preserve"> Н.Д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r w:rsidRPr="007F0CBD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Цель </w:t>
      </w:r>
      <w:proofErr w:type="spellStart"/>
      <w:r w:rsidRPr="007F0CBD">
        <w:rPr>
          <w:rFonts w:ascii="Times New Roman" w:hAnsi="Times New Roman" w:cs="Times New Roman"/>
          <w:b/>
          <w:sz w:val="28"/>
          <w:lang w:val="uk-UA"/>
        </w:rPr>
        <w:t>работы</w:t>
      </w:r>
      <w:proofErr w:type="spellEnd"/>
      <w:r w:rsidRPr="007F0CBD">
        <w:rPr>
          <w:rFonts w:ascii="Times New Roman" w:hAnsi="Times New Roman" w:cs="Times New Roman"/>
          <w:b/>
          <w:sz w:val="28"/>
          <w:lang w:val="uk-UA"/>
        </w:rPr>
        <w:t>:</w:t>
      </w:r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изучить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практике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принципы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построения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use-case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>).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Краткие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теоретические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практические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описывают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функциональное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назначение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то,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делать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Разработка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преследует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следующие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цели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границы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контекст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моделируемой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предметной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области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сформулировать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требования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к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функциональному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проектируемой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исходную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концептуальную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модель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последующей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детализации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форме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логических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физических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моделей; </w:t>
      </w:r>
    </w:p>
    <w:p w:rsidR="007F0CBD" w:rsidRP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подготовить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исходную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документацию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взаимодействия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разработчиков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заказчиками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пользователями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r w:rsidRPr="007F0CBD">
        <w:rPr>
          <w:rFonts w:ascii="Times New Roman" w:hAnsi="Times New Roman" w:cs="Times New Roman"/>
          <w:sz w:val="28"/>
          <w:lang w:val="uk-UA"/>
        </w:rPr>
        <w:t xml:space="preserve">Суть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состоит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следующем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Проектируемая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представляется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виде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множеств</w:t>
      </w:r>
      <w:r>
        <w:rPr>
          <w:rFonts w:ascii="Times New Roman" w:hAnsi="Times New Roman" w:cs="Times New Roman"/>
          <w:sz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сущностей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актеров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взаимо</w:t>
      </w:r>
      <w:r w:rsidRPr="007F0CBD">
        <w:rPr>
          <w:rFonts w:ascii="Times New Roman" w:hAnsi="Times New Roman" w:cs="Times New Roman"/>
          <w:sz w:val="28"/>
          <w:lang w:val="uk-UA"/>
        </w:rPr>
        <w:t>действующих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помощью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При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actor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действующим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лицом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называется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любая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взаимодействующая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извне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быть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человек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техническое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устройство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любая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другая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служить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источником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воздействия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моделируемую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систему так,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сам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разработчик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служит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описания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предоставляет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дополняться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пояснительным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текстом,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раскрывает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смысл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семантику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составляющих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компонентов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Отдельный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обозначается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эллипсом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внутри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содержится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его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краткое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название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имя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форме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глагола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пояснительными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словами.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r w:rsidRPr="007F0CBD">
        <w:rPr>
          <w:rFonts w:ascii="Times New Roman" w:hAnsi="Times New Roman" w:cs="Times New Roman"/>
          <w:sz w:val="28"/>
          <w:lang w:val="uk-UA"/>
        </w:rPr>
        <w:t xml:space="preserve">Цель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заключается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том,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чтобы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законченный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аспект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фрагмент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некоторой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без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раскрытия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её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внутренней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структуры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качестве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такой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выступать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любой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элемент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обладает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собственным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поведением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lastRenderedPageBreak/>
        <w:t>Каждый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соответствует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отдельному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предоставляет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моделируемая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по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то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способ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применения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инициализируется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по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представляет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собой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законченную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неделимую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последовательность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действий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означает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после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того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закончит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обработку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она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возвратиться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исходное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состояние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чтобы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быть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готовой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к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выполнению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следующих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могут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применяться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спецификации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внешних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требований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к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проектируемой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так и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спецификации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функционального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уже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существующей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Множество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целом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определять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все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возможные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стороны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ожидаемого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Кроме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неявно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устанавливают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требования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определяющие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взаимодействов</w:t>
      </w:r>
      <w:r>
        <w:rPr>
          <w:rFonts w:ascii="Times New Roman" w:hAnsi="Times New Roman" w:cs="Times New Roman"/>
          <w:sz w:val="28"/>
          <w:lang w:val="uk-UA"/>
        </w:rPr>
        <w:t>ать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системой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чтобы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иметь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воз</w:t>
      </w:r>
      <w:r w:rsidRPr="007F0CBD">
        <w:rPr>
          <w:rFonts w:ascii="Times New Roman" w:hAnsi="Times New Roman" w:cs="Times New Roman"/>
          <w:sz w:val="28"/>
          <w:lang w:val="uk-UA"/>
        </w:rPr>
        <w:t>можность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корректно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работать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предоставляемыми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сервисами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удобства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множество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рассматриваться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отдельный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пакет. </w:t>
      </w: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-665480</wp:posOffset>
            </wp:positionV>
            <wp:extent cx="5657850" cy="3848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Pr="007F0CBD" w:rsidRDefault="007F0CBD" w:rsidP="007F0CBD">
      <w:pPr>
        <w:jc w:val="center"/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</w:pPr>
      <w:r w:rsidRPr="007F0CBD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Рис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унок 1 - Электронная диаграмма</w:t>
      </w:r>
      <w:r w:rsidRPr="007F0CBD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 xml:space="preserve"> вариантов использования</w:t>
      </w:r>
    </w:p>
    <w:p w:rsidR="007F0CBD" w:rsidRPr="007F0CBD" w:rsidRDefault="007F0CBD" w:rsidP="007F0CBD">
      <w:pPr>
        <w:rPr>
          <w:rFonts w:ascii="Times New Roman" w:hAnsi="Times New Roman" w:cs="Times New Roman"/>
          <w:sz w:val="32"/>
          <w:lang w:val="uk-UA"/>
        </w:rPr>
      </w:pPr>
      <w:r w:rsidRPr="007F0CBD"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  <w:t xml:space="preserve">Вывод: </w:t>
      </w:r>
      <w:r w:rsidRPr="007F0CB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в ходе данной лабораторной работы разработали 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э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лектронная диаграмма</w:t>
      </w:r>
      <w:r w:rsidRPr="007F0CBD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 xml:space="preserve"> вариантов использования</w:t>
      </w:r>
      <w:r w:rsidR="00C95007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, которая предоставлен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а на рис.1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  <w:bookmarkStart w:id="0" w:name="_GoBack"/>
      <w:bookmarkEnd w:id="0"/>
    </w:p>
    <w:sectPr w:rsidR="007F0CBD" w:rsidRPr="007F0CBD" w:rsidSect="007F0CBD">
      <w:footerReference w:type="defaul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DBF" w:rsidRDefault="00097DBF" w:rsidP="007F0CBD">
      <w:pPr>
        <w:spacing w:after="0" w:line="240" w:lineRule="auto"/>
      </w:pPr>
      <w:r>
        <w:separator/>
      </w:r>
    </w:p>
  </w:endnote>
  <w:endnote w:type="continuationSeparator" w:id="0">
    <w:p w:rsidR="00097DBF" w:rsidRDefault="00097DBF" w:rsidP="007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514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CBD" w:rsidRDefault="007F0CB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0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0CBD" w:rsidRDefault="007F0C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DBF" w:rsidRDefault="00097DBF" w:rsidP="007F0CBD">
      <w:pPr>
        <w:spacing w:after="0" w:line="240" w:lineRule="auto"/>
      </w:pPr>
      <w:r>
        <w:separator/>
      </w:r>
    </w:p>
  </w:footnote>
  <w:footnote w:type="continuationSeparator" w:id="0">
    <w:p w:rsidR="00097DBF" w:rsidRDefault="00097DBF" w:rsidP="007F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61D7"/>
    <w:multiLevelType w:val="hybridMultilevel"/>
    <w:tmpl w:val="67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BD"/>
    <w:rsid w:val="00097DBF"/>
    <w:rsid w:val="006054D0"/>
    <w:rsid w:val="007F0CBD"/>
    <w:rsid w:val="00C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13AA"/>
  <w15:chartTrackingRefBased/>
  <w15:docId w15:val="{2F5241F7-B7C6-4333-B867-40EB418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C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0CBD"/>
  </w:style>
  <w:style w:type="paragraph" w:styleId="a5">
    <w:name w:val="footer"/>
    <w:basedOn w:val="a"/>
    <w:link w:val="a6"/>
    <w:uiPriority w:val="99"/>
    <w:unhideWhenUsed/>
    <w:rsid w:val="007F0C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0CBD"/>
  </w:style>
  <w:style w:type="paragraph" w:styleId="a7">
    <w:name w:val="Normal (Web)"/>
    <w:basedOn w:val="a"/>
    <w:uiPriority w:val="99"/>
    <w:semiHidden/>
    <w:unhideWhenUsed/>
    <w:rsid w:val="007F0C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7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</cp:revision>
  <dcterms:created xsi:type="dcterms:W3CDTF">2019-04-09T12:20:00Z</dcterms:created>
  <dcterms:modified xsi:type="dcterms:W3CDTF">2019-04-09T12:31:00Z</dcterms:modified>
</cp:coreProperties>
</file>