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FD29" w14:textId="77777777" w:rsidR="00325A1D" w:rsidRPr="00143FD3" w:rsidRDefault="00325A1D" w:rsidP="00325A1D">
      <w:pPr>
        <w:rPr>
          <w:b/>
          <w:bCs/>
          <w:szCs w:val="22"/>
          <w:lang w:val="en-US"/>
        </w:rPr>
      </w:pPr>
      <w:r w:rsidRPr="00143FD3">
        <w:rPr>
          <w:b/>
          <w:bCs/>
          <w:szCs w:val="22"/>
          <w:lang w:val="en-US"/>
        </w:rPr>
        <w:t>Introduction</w:t>
      </w:r>
    </w:p>
    <w:p w14:paraId="3F3AED94" w14:textId="77777777" w:rsidR="00325A1D" w:rsidRPr="00143FD3" w:rsidRDefault="00325A1D" w:rsidP="00325A1D">
      <w:pPr>
        <w:widowControl/>
        <w:suppressAutoHyphens w:val="0"/>
        <w:rPr>
          <w:szCs w:val="22"/>
          <w:lang w:val="en-US"/>
        </w:rPr>
      </w:pPr>
    </w:p>
    <w:p w14:paraId="52B91EE1" w14:textId="77777777" w:rsidR="00325A1D" w:rsidRPr="00143FD3" w:rsidRDefault="00325A1D" w:rsidP="00325A1D">
      <w:pPr>
        <w:numPr>
          <w:ilvl w:val="0"/>
          <w:numId w:val="1"/>
        </w:numPr>
        <w:rPr>
          <w:szCs w:val="22"/>
          <w:lang w:val="en-US"/>
        </w:rPr>
      </w:pPr>
      <w:r w:rsidRPr="00143FD3">
        <w:rPr>
          <w:szCs w:val="22"/>
          <w:lang w:val="en-US"/>
        </w:rPr>
        <w:t>What is the scope of the problem?</w:t>
      </w:r>
    </w:p>
    <w:p w14:paraId="22E28EF5" w14:textId="5676A6D9" w:rsidR="00325A1D" w:rsidRPr="00143FD3" w:rsidRDefault="00325A1D" w:rsidP="00325A1D">
      <w:pPr>
        <w:widowControl/>
        <w:numPr>
          <w:ilvl w:val="1"/>
          <w:numId w:val="1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Improving the modeling of the walkable environment / service connecting</w:t>
      </w:r>
      <w:r w:rsidR="003B1C5E" w:rsidRPr="00143FD3">
        <w:rPr>
          <w:szCs w:val="22"/>
          <w:lang w:val="en-US"/>
        </w:rPr>
        <w:t xml:space="preserve"> area</w:t>
      </w:r>
      <w:r w:rsidRPr="00143FD3">
        <w:rPr>
          <w:szCs w:val="22"/>
          <w:lang w:val="en-US"/>
        </w:rPr>
        <w:t xml:space="preserve"> for urban green </w:t>
      </w:r>
      <w:r w:rsidR="003B1C5E" w:rsidRPr="00143FD3">
        <w:rPr>
          <w:szCs w:val="22"/>
          <w:lang w:val="en-US"/>
        </w:rPr>
        <w:t>spaces (UGS)</w:t>
      </w:r>
      <w:r w:rsidRPr="00143FD3">
        <w:rPr>
          <w:szCs w:val="22"/>
          <w:lang w:val="en-US"/>
        </w:rPr>
        <w:t xml:space="preserve"> in European cities based on a proximity approach</w:t>
      </w:r>
    </w:p>
    <w:p w14:paraId="68931216" w14:textId="77777777" w:rsidR="00325A1D" w:rsidRPr="00143FD3" w:rsidRDefault="00325A1D" w:rsidP="00325A1D">
      <w:pPr>
        <w:widowControl/>
        <w:numPr>
          <w:ilvl w:val="1"/>
          <w:numId w:val="1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Provide solutions for easy-to-handle / understandable indicators based on publicly available data and software</w:t>
      </w:r>
    </w:p>
    <w:p w14:paraId="6D29C1F6" w14:textId="7CF628B0" w:rsidR="00325A1D" w:rsidRPr="00143FD3" w:rsidRDefault="00325A1D" w:rsidP="00325A1D">
      <w:pPr>
        <w:widowControl/>
        <w:numPr>
          <w:ilvl w:val="1"/>
          <w:numId w:val="1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 xml:space="preserve">Develop an approach to combine </w:t>
      </w:r>
      <w:r w:rsidR="003B1C5E" w:rsidRPr="00143FD3">
        <w:rPr>
          <w:szCs w:val="22"/>
          <w:lang w:val="en-US"/>
        </w:rPr>
        <w:t>high-resolution</w:t>
      </w:r>
      <w:r w:rsidRPr="00143FD3">
        <w:rPr>
          <w:szCs w:val="22"/>
          <w:lang w:val="en-US"/>
        </w:rPr>
        <w:t xml:space="preserve"> data with </w:t>
      </w:r>
      <w:r w:rsidR="003B1C5E" w:rsidRPr="00143FD3">
        <w:rPr>
          <w:szCs w:val="22"/>
          <w:lang w:val="en-US"/>
        </w:rPr>
        <w:t>a</w:t>
      </w:r>
      <w:r w:rsidRPr="00143FD3">
        <w:rPr>
          <w:szCs w:val="22"/>
          <w:lang w:val="en-US"/>
        </w:rPr>
        <w:t xml:space="preserve"> comparative approach</w:t>
      </w:r>
    </w:p>
    <w:p w14:paraId="7602F0C0" w14:textId="77777777" w:rsidR="00325A1D" w:rsidRPr="00143FD3" w:rsidRDefault="00325A1D" w:rsidP="00325A1D">
      <w:pPr>
        <w:widowControl/>
        <w:suppressAutoHyphens w:val="0"/>
        <w:rPr>
          <w:szCs w:val="22"/>
          <w:lang w:val="en-US"/>
        </w:rPr>
      </w:pPr>
    </w:p>
    <w:p w14:paraId="69DAF5A6" w14:textId="77777777" w:rsidR="00325A1D" w:rsidRPr="00143FD3" w:rsidRDefault="00325A1D" w:rsidP="00325A1D">
      <w:pPr>
        <w:numPr>
          <w:ilvl w:val="0"/>
          <w:numId w:val="2"/>
        </w:numPr>
        <w:rPr>
          <w:szCs w:val="22"/>
          <w:lang w:val="en-US"/>
        </w:rPr>
      </w:pPr>
      <w:r w:rsidRPr="00143FD3">
        <w:rPr>
          <w:szCs w:val="22"/>
          <w:lang w:val="en-US"/>
        </w:rPr>
        <w:t>What do we know about the problem?</w:t>
      </w:r>
    </w:p>
    <w:p w14:paraId="2ECD104A" w14:textId="280A36F1" w:rsidR="00E03642" w:rsidRPr="00143FD3" w:rsidRDefault="00E03642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Ecosystems supply</w:t>
      </w:r>
      <w:r w:rsidR="00C81DA7" w:rsidRPr="00143FD3">
        <w:rPr>
          <w:szCs w:val="22"/>
          <w:lang w:val="en-US"/>
        </w:rPr>
        <w:t xml:space="preserve"> </w:t>
      </w:r>
      <w:r w:rsidRPr="00143FD3">
        <w:rPr>
          <w:szCs w:val="22"/>
          <w:lang w:val="en-US"/>
        </w:rPr>
        <w:t xml:space="preserve">ecosystem services (ES) </w:t>
      </w:r>
      <w:r w:rsidR="00C81DA7" w:rsidRPr="00143FD3">
        <w:rPr>
          <w:szCs w:val="22"/>
          <w:lang w:val="en-US"/>
        </w:rPr>
        <w:t xml:space="preserve">which are </w:t>
      </w:r>
      <w:r w:rsidRPr="00143FD3">
        <w:rPr>
          <w:szCs w:val="22"/>
          <w:lang w:val="en-US"/>
        </w:rPr>
        <w:t xml:space="preserve">critical to human wellbeing </w:t>
      </w:r>
      <w:r w:rsidR="00932704" w:rsidRPr="00143FD3">
        <w:rPr>
          <w:szCs w:val="22"/>
          <w:lang w:val="en-US"/>
        </w:rPr>
        <w:t>(</w:t>
      </w:r>
      <w:proofErr w:type="spellStart"/>
      <w:r w:rsidR="00932704" w:rsidRPr="00143FD3">
        <w:rPr>
          <w:szCs w:val="22"/>
          <w:lang w:val="en-US"/>
        </w:rPr>
        <w:t>Syrbe</w:t>
      </w:r>
      <w:proofErr w:type="spellEnd"/>
      <w:r w:rsidR="00932704" w:rsidRPr="00143FD3">
        <w:rPr>
          <w:szCs w:val="22"/>
          <w:lang w:val="en-US"/>
        </w:rPr>
        <w:t xml:space="preserve"> &amp; Grunewald, 2017).</w:t>
      </w:r>
      <w:r w:rsidRPr="00143FD3">
        <w:rPr>
          <w:szCs w:val="22"/>
          <w:lang w:val="en-US"/>
        </w:rPr>
        <w:t xml:space="preserve"> </w:t>
      </w:r>
    </w:p>
    <w:p w14:paraId="2AEA73F9" w14:textId="6B5B107D" w:rsidR="00B51F7D" w:rsidRPr="00143FD3" w:rsidRDefault="00B51F7D" w:rsidP="000E36E9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Use intensity can influence ES, creating a mismatch between supply and demand (</w:t>
      </w:r>
      <w:proofErr w:type="spellStart"/>
      <w:r w:rsidRPr="00143FD3">
        <w:rPr>
          <w:szCs w:val="22"/>
          <w:lang w:val="en-US"/>
        </w:rPr>
        <w:t>Syrbe</w:t>
      </w:r>
      <w:proofErr w:type="spellEnd"/>
      <w:r w:rsidRPr="00143FD3">
        <w:rPr>
          <w:szCs w:val="22"/>
          <w:lang w:val="en-US"/>
        </w:rPr>
        <w:t xml:space="preserve"> &amp; Grunewald, 2017). </w:t>
      </w:r>
    </w:p>
    <w:p w14:paraId="264A05C3" w14:textId="3A92DA4A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Living in proximity of urban green spaces (UGS) was found to have positive effects on mental health and physical activity</w:t>
      </w:r>
      <w:r w:rsidR="003416D1" w:rsidRPr="00143FD3">
        <w:rPr>
          <w:szCs w:val="22"/>
          <w:lang w:val="en-US"/>
        </w:rPr>
        <w:t xml:space="preserve"> as well as</w:t>
      </w:r>
      <w:r w:rsidRPr="00143FD3">
        <w:rPr>
          <w:szCs w:val="22"/>
          <w:lang w:val="en-US"/>
        </w:rPr>
        <w:t xml:space="preserve"> reduce mortality.</w:t>
      </w:r>
    </w:p>
    <w:p w14:paraId="00CBD273" w14:textId="2943559C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In the Sustainable Development Goal (SDG) 11, the United Nations have agreed to provide universal access to public green spaces by 2030.</w:t>
      </w:r>
    </w:p>
    <w:p w14:paraId="1737F78C" w14:textId="7B59D06A" w:rsidR="001F5459" w:rsidRPr="00143FD3" w:rsidRDefault="001F5459" w:rsidP="001F5459">
      <w:pPr>
        <w:numPr>
          <w:ilvl w:val="1"/>
          <w:numId w:val="2"/>
        </w:numPr>
        <w:rPr>
          <w:szCs w:val="22"/>
          <w:lang w:val="en-US"/>
        </w:rPr>
      </w:pPr>
      <w:r w:rsidRPr="00143FD3">
        <w:rPr>
          <w:szCs w:val="22"/>
          <w:lang w:val="en-US"/>
        </w:rPr>
        <w:t>Nonetheless, urban population is growing worldwide, leading to green space development.</w:t>
      </w:r>
    </w:p>
    <w:p w14:paraId="3F9D6214" w14:textId="77777777" w:rsidR="000D3791" w:rsidRPr="00143FD3" w:rsidRDefault="000D3791" w:rsidP="000D3791">
      <w:pPr>
        <w:ind w:left="1080"/>
        <w:rPr>
          <w:szCs w:val="22"/>
          <w:lang w:val="en-US"/>
        </w:rPr>
      </w:pPr>
    </w:p>
    <w:p w14:paraId="265539A1" w14:textId="77777777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Compact city paradox:</w:t>
      </w:r>
    </w:p>
    <w:p w14:paraId="2E90A3A4" w14:textId="13C85E94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The more compact a city, the more people benefit from UGS, the higher the pressure on the ecological functions of the UGS</w:t>
      </w:r>
    </w:p>
    <w:p w14:paraId="08E107EB" w14:textId="77777777" w:rsidR="000D3791" w:rsidRPr="00143FD3" w:rsidRDefault="000D3791" w:rsidP="000D3791">
      <w:pPr>
        <w:widowControl/>
        <w:suppressAutoHyphens w:val="0"/>
        <w:ind w:left="1440"/>
        <w:rPr>
          <w:szCs w:val="22"/>
          <w:lang w:val="en-US"/>
        </w:rPr>
      </w:pPr>
    </w:p>
    <w:p w14:paraId="7DE29ADC" w14:textId="77777777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The accessibility of available green spaces is influenced by spatial as well as non-spatial factors</w:t>
      </w:r>
    </w:p>
    <w:p w14:paraId="795BEF07" w14:textId="77777777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r w:rsidRPr="00143FD3">
        <w:rPr>
          <w:szCs w:val="22"/>
          <w:shd w:val="clear" w:color="auto" w:fill="00A933"/>
          <w:lang w:val="en-US"/>
        </w:rPr>
        <w:t xml:space="preserve">Accessibility of UGS vs availability of </w:t>
      </w:r>
      <w:commentRangeStart w:id="0"/>
      <w:r w:rsidRPr="00143FD3">
        <w:rPr>
          <w:szCs w:val="22"/>
          <w:shd w:val="clear" w:color="auto" w:fill="00A933"/>
          <w:lang w:val="en-US"/>
        </w:rPr>
        <w:t>UGS (?)</w:t>
      </w:r>
      <w:commentRangeEnd w:id="0"/>
      <w:r w:rsidRPr="00143FD3">
        <w:rPr>
          <w:rStyle w:val="Kommentarzeichen"/>
          <w:rFonts w:cs="Mangal"/>
          <w:sz w:val="22"/>
          <w:szCs w:val="22"/>
        </w:rPr>
        <w:commentReference w:id="0"/>
      </w:r>
    </w:p>
    <w:p w14:paraId="56EDE6F0" w14:textId="77777777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Three perspectives have been used in past studies to tackle the problem:</w:t>
      </w:r>
    </w:p>
    <w:p w14:paraId="7FC167B7" w14:textId="77777777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Provision (area / person): Flow from green area to buildings (providing green space)</w:t>
      </w:r>
    </w:p>
    <w:p w14:paraId="39B4D237" w14:textId="77777777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Pressure (person / area):  Flow from residential buildings (population) to green spaces (pressure on / demand of green areas)</w:t>
      </w:r>
    </w:p>
    <w:p w14:paraId="68F14FD6" w14:textId="77777777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Proximity (min. or avg. distance): Space between supply and demand (proximity)</w:t>
      </w:r>
    </w:p>
    <w:p w14:paraId="0C90A601" w14:textId="77777777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Approach from Wolff 2021: Coupling the perspectives via network characteristics</w:t>
      </w:r>
    </w:p>
    <w:p w14:paraId="243D1F00" w14:textId="77777777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r w:rsidRPr="00143FD3">
        <w:rPr>
          <w:szCs w:val="22"/>
          <w:shd w:val="clear" w:color="auto" w:fill="00A933"/>
          <w:lang w:val="en-US"/>
        </w:rPr>
        <w:t>Modeling service connecting areas / the walkable environment to allow including the three perspective into one workflow.</w:t>
      </w:r>
    </w:p>
    <w:p w14:paraId="57DB0409" w14:textId="3BF98608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r w:rsidRPr="00143FD3">
        <w:rPr>
          <w:szCs w:val="22"/>
          <w:shd w:val="clear" w:color="auto" w:fill="00A933"/>
          <w:lang w:val="en-US"/>
        </w:rPr>
        <w:t>Two promising indicators: Detour Index (DI) and Local Significance (LS).</w:t>
      </w:r>
    </w:p>
    <w:p w14:paraId="6E97BB91" w14:textId="77777777" w:rsidR="000D3791" w:rsidRPr="00143FD3" w:rsidRDefault="000D3791" w:rsidP="000D3791">
      <w:pPr>
        <w:widowControl/>
        <w:suppressAutoHyphens w:val="0"/>
        <w:ind w:left="1800"/>
        <w:rPr>
          <w:szCs w:val="22"/>
          <w:shd w:val="clear" w:color="auto" w:fill="00A933"/>
          <w:lang w:val="en-US"/>
        </w:rPr>
      </w:pPr>
    </w:p>
    <w:p w14:paraId="0836C097" w14:textId="77777777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Accessibility and availability of UGS in Europe have been analyzed and compared in multiple studies e.g.:</w:t>
      </w:r>
    </w:p>
    <w:p w14:paraId="378702E0" w14:textId="1F947B0E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commentRangeStart w:id="1"/>
      <w:r w:rsidRPr="00143FD3">
        <w:rPr>
          <w:szCs w:val="22"/>
          <w:shd w:val="clear" w:color="auto" w:fill="00A933"/>
          <w:lang w:val="en-US"/>
        </w:rPr>
        <w:t>State of the art</w:t>
      </w:r>
    </w:p>
    <w:p w14:paraId="1E419471" w14:textId="331C0455" w:rsidR="000E36E9" w:rsidRPr="00143FD3" w:rsidRDefault="000E36E9" w:rsidP="00ED0434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shd w:val="clear" w:color="auto" w:fill="00A933"/>
          <w:lang w:val="en-US"/>
        </w:rPr>
        <w:t>Service providing areas, service-benefiting areas and service connecting areas</w:t>
      </w:r>
      <w:r w:rsidR="0089150A" w:rsidRPr="00143FD3">
        <w:rPr>
          <w:szCs w:val="22"/>
          <w:shd w:val="clear" w:color="auto" w:fill="00A933"/>
          <w:lang w:val="en-US"/>
        </w:rPr>
        <w:t xml:space="preserve"> </w:t>
      </w:r>
      <w:r w:rsidR="0089150A" w:rsidRPr="00143FD3">
        <w:rPr>
          <w:szCs w:val="22"/>
          <w:lang w:val="en-US"/>
        </w:rPr>
        <w:t>(</w:t>
      </w:r>
      <w:proofErr w:type="spellStart"/>
      <w:r w:rsidR="0089150A" w:rsidRPr="00143FD3">
        <w:rPr>
          <w:szCs w:val="22"/>
          <w:lang w:val="en-US"/>
        </w:rPr>
        <w:t>Syrbe</w:t>
      </w:r>
      <w:proofErr w:type="spellEnd"/>
      <w:r w:rsidR="0089150A" w:rsidRPr="00143FD3">
        <w:rPr>
          <w:szCs w:val="22"/>
          <w:lang w:val="en-US"/>
        </w:rPr>
        <w:t xml:space="preserve"> &amp; Grunewald, 2017). </w:t>
      </w:r>
    </w:p>
    <w:p w14:paraId="518610AF" w14:textId="77777777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r w:rsidRPr="00143FD3">
        <w:rPr>
          <w:szCs w:val="22"/>
          <w:shd w:val="clear" w:color="auto" w:fill="00A933"/>
          <w:lang w:val="en-US"/>
        </w:rPr>
        <w:t>Analysis for whole Europe:</w:t>
      </w:r>
    </w:p>
    <w:p w14:paraId="1F3AE417" w14:textId="77777777" w:rsidR="00325A1D" w:rsidRPr="00143FD3" w:rsidRDefault="00325A1D" w:rsidP="00325A1D">
      <w:pPr>
        <w:widowControl/>
        <w:numPr>
          <w:ilvl w:val="4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proofErr w:type="spellStart"/>
      <w:r w:rsidRPr="00143FD3">
        <w:rPr>
          <w:szCs w:val="22"/>
          <w:shd w:val="clear" w:color="auto" w:fill="00A933"/>
          <w:lang w:val="en-US"/>
        </w:rPr>
        <w:t>Kabisch</w:t>
      </w:r>
      <w:proofErr w:type="spellEnd"/>
      <w:r w:rsidRPr="00143FD3">
        <w:rPr>
          <w:szCs w:val="22"/>
          <w:shd w:val="clear" w:color="auto" w:fill="00A933"/>
          <w:lang w:val="en-US"/>
        </w:rPr>
        <w:t xml:space="preserve"> et al. 2016 green spaces Europe</w:t>
      </w:r>
    </w:p>
    <w:p w14:paraId="314D0A04" w14:textId="77777777" w:rsidR="00325A1D" w:rsidRPr="00143FD3" w:rsidRDefault="00325A1D" w:rsidP="00325A1D">
      <w:pPr>
        <w:widowControl/>
        <w:numPr>
          <w:ilvl w:val="4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r w:rsidRPr="00143FD3">
        <w:rPr>
          <w:szCs w:val="22"/>
          <w:shd w:val="clear" w:color="auto" w:fill="00A933"/>
          <w:lang w:val="en-US"/>
        </w:rPr>
        <w:t>JRC accessibility study</w:t>
      </w:r>
      <w:commentRangeEnd w:id="1"/>
      <w:r w:rsidRPr="00143FD3">
        <w:rPr>
          <w:rStyle w:val="Kommentarzeichen"/>
          <w:rFonts w:cs="Mangal"/>
          <w:sz w:val="22"/>
          <w:szCs w:val="22"/>
        </w:rPr>
        <w:commentReference w:id="1"/>
      </w:r>
    </w:p>
    <w:p w14:paraId="7386161D" w14:textId="77777777" w:rsidR="00325A1D" w:rsidRPr="00143FD3" w:rsidRDefault="00325A1D" w:rsidP="00325A1D">
      <w:pPr>
        <w:widowControl/>
        <w:numPr>
          <w:ilvl w:val="4"/>
          <w:numId w:val="2"/>
        </w:numPr>
        <w:suppressAutoHyphens w:val="0"/>
        <w:rPr>
          <w:szCs w:val="22"/>
          <w:shd w:val="clear" w:color="auto" w:fill="00A933"/>
          <w:lang w:val="en-US"/>
        </w:rPr>
      </w:pPr>
    </w:p>
    <w:p w14:paraId="7A0B4E7E" w14:textId="77777777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r w:rsidRPr="00143FD3">
        <w:rPr>
          <w:szCs w:val="22"/>
          <w:shd w:val="clear" w:color="auto" w:fill="00A933"/>
          <w:lang w:val="en-US"/>
        </w:rPr>
        <w:t>Analysis for single city:</w:t>
      </w:r>
    </w:p>
    <w:p w14:paraId="1ECF30A3" w14:textId="77777777" w:rsidR="00325A1D" w:rsidRPr="00143FD3" w:rsidRDefault="00325A1D" w:rsidP="00325A1D">
      <w:pPr>
        <w:widowControl/>
        <w:numPr>
          <w:ilvl w:val="4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r w:rsidRPr="00143FD3">
        <w:rPr>
          <w:szCs w:val="22"/>
          <w:shd w:val="clear" w:color="auto" w:fill="00A933"/>
          <w:lang w:val="en-US"/>
        </w:rPr>
        <w:t>Wolff 2021</w:t>
      </w:r>
    </w:p>
    <w:p w14:paraId="0D89903F" w14:textId="77777777" w:rsidR="00325A1D" w:rsidRPr="00143FD3" w:rsidRDefault="00325A1D" w:rsidP="00325A1D">
      <w:pPr>
        <w:widowControl/>
        <w:numPr>
          <w:ilvl w:val="4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proofErr w:type="spellStart"/>
      <w:r w:rsidRPr="00143FD3">
        <w:rPr>
          <w:szCs w:val="22"/>
          <w:shd w:val="clear" w:color="auto" w:fill="00A933"/>
          <w:lang w:val="en-US"/>
        </w:rPr>
        <w:t>Haase</w:t>
      </w:r>
      <w:proofErr w:type="spellEnd"/>
      <w:r w:rsidRPr="00143FD3">
        <w:rPr>
          <w:szCs w:val="22"/>
          <w:shd w:val="clear" w:color="auto" w:fill="00A933"/>
          <w:lang w:val="en-US"/>
        </w:rPr>
        <w:t xml:space="preserve"> </w:t>
      </w:r>
      <w:proofErr w:type="spellStart"/>
      <w:r w:rsidRPr="00143FD3">
        <w:rPr>
          <w:szCs w:val="22"/>
          <w:shd w:val="clear" w:color="auto" w:fill="00A933"/>
          <w:lang w:val="en-US"/>
        </w:rPr>
        <w:t>Kabisch</w:t>
      </w:r>
      <w:proofErr w:type="spellEnd"/>
      <w:r w:rsidRPr="00143FD3">
        <w:rPr>
          <w:szCs w:val="22"/>
          <w:shd w:val="clear" w:color="auto" w:fill="00A933"/>
          <w:lang w:val="en-US"/>
        </w:rPr>
        <w:t xml:space="preserve"> Berlin paper</w:t>
      </w:r>
    </w:p>
    <w:p w14:paraId="716F68BF" w14:textId="77777777" w:rsidR="00325A1D" w:rsidRPr="00143FD3" w:rsidRDefault="00325A1D" w:rsidP="00325A1D">
      <w:pPr>
        <w:widowControl/>
        <w:numPr>
          <w:ilvl w:val="4"/>
          <w:numId w:val="2"/>
        </w:numPr>
        <w:suppressAutoHyphens w:val="0"/>
        <w:rPr>
          <w:szCs w:val="22"/>
          <w:shd w:val="clear" w:color="auto" w:fill="FFFF00"/>
          <w:lang w:val="en-US"/>
        </w:rPr>
      </w:pPr>
    </w:p>
    <w:p w14:paraId="5A125980" w14:textId="77777777" w:rsidR="00325A1D" w:rsidRPr="00143FD3" w:rsidRDefault="00325A1D" w:rsidP="00325A1D">
      <w:pPr>
        <w:widowControl/>
        <w:suppressAutoHyphens w:val="0"/>
        <w:rPr>
          <w:szCs w:val="22"/>
          <w:lang w:val="en-US"/>
        </w:rPr>
      </w:pPr>
    </w:p>
    <w:p w14:paraId="0D0075EB" w14:textId="77777777" w:rsidR="00325A1D" w:rsidRPr="00143FD3" w:rsidRDefault="00325A1D" w:rsidP="00325A1D">
      <w:pPr>
        <w:widowControl/>
        <w:numPr>
          <w:ilvl w:val="0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What do we not know about the problem?</w:t>
      </w:r>
    </w:p>
    <w:p w14:paraId="65B879DB" w14:textId="77777777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lastRenderedPageBreak/>
        <w:t>Research gaps (of previously mentioned studies):</w:t>
      </w:r>
    </w:p>
    <w:p w14:paraId="7127BD51" w14:textId="77777777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Mostly using fixed distances</w:t>
      </w:r>
    </w:p>
    <w:p w14:paraId="1C96C8CF" w14:textId="77777777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‘To have or not to have access to green spaces’</w:t>
      </w:r>
    </w:p>
    <w:p w14:paraId="5FA274C1" w14:textId="77777777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</w:rPr>
      </w:pPr>
      <w:commentRangeStart w:id="2"/>
      <w:r w:rsidRPr="00143FD3">
        <w:rPr>
          <w:szCs w:val="22"/>
          <w:lang w:val="en-US"/>
        </w:rPr>
        <w:t>Mostly using only one perspective</w:t>
      </w:r>
      <w:commentRangeEnd w:id="2"/>
      <w:r w:rsidRPr="00143FD3">
        <w:rPr>
          <w:rStyle w:val="Kommentarzeichen"/>
          <w:rFonts w:cs="Mangal"/>
          <w:sz w:val="22"/>
          <w:szCs w:val="22"/>
        </w:rPr>
        <w:commentReference w:id="2"/>
      </w:r>
    </w:p>
    <w:p w14:paraId="7665FBDB" w14:textId="77777777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Not accounting for mutual dependencies of supply and demand</w:t>
      </w:r>
    </w:p>
    <w:p w14:paraId="417C0867" w14:textId="77777777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No focus on service connecting areas / walkable environment</w:t>
      </w:r>
    </w:p>
    <w:p w14:paraId="4E5B3D65" w14:textId="77777777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 proximity perspective is necessary to account for barriers and network characteristics</w:t>
      </w:r>
    </w:p>
    <w:p w14:paraId="1D4F2DB3" w14:textId="77777777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Mostly using course resolution if on a larger scale</w:t>
      </w:r>
    </w:p>
    <w:p w14:paraId="0198F5FC" w14:textId="77777777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Fine resolution can reveal spatial patterns at a finer scale enabling targeted intervention</w:t>
      </w:r>
    </w:p>
    <w:p w14:paraId="642182BC" w14:textId="77777777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 finer resolution will also reduce the uncertainty that is introduced if e.g. a grid or a district aggregation is used</w:t>
      </w:r>
    </w:p>
    <w:p w14:paraId="74A15D5B" w14:textId="37962123" w:rsidR="00325A1D" w:rsidRPr="00143FD3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commentRangeStart w:id="3"/>
      <w:r w:rsidRPr="00143FD3">
        <w:rPr>
          <w:szCs w:val="22"/>
          <w:lang w:val="en-US"/>
        </w:rPr>
        <w:t xml:space="preserve">No comparable studies using e.g. a </w:t>
      </w:r>
      <w:r w:rsidR="00E5397A" w:rsidRPr="00143FD3">
        <w:rPr>
          <w:szCs w:val="22"/>
          <w:lang w:val="en-US"/>
        </w:rPr>
        <w:t>building-based</w:t>
      </w:r>
      <w:r w:rsidRPr="00143FD3">
        <w:rPr>
          <w:szCs w:val="22"/>
          <w:lang w:val="en-US"/>
        </w:rPr>
        <w:t xml:space="preserve"> approach on a European scale</w:t>
      </w:r>
      <w:commentRangeEnd w:id="3"/>
      <w:r w:rsidRPr="00143FD3">
        <w:rPr>
          <w:rStyle w:val="Kommentarzeichen"/>
          <w:rFonts w:cs="Mangal"/>
          <w:sz w:val="22"/>
          <w:szCs w:val="22"/>
        </w:rPr>
        <w:commentReference w:id="3"/>
      </w:r>
    </w:p>
    <w:p w14:paraId="6D876969" w14:textId="77777777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</w:rPr>
      </w:pPr>
      <w:r w:rsidRPr="00143FD3">
        <w:rPr>
          <w:szCs w:val="22"/>
          <w:lang w:val="en-US"/>
        </w:rPr>
        <w:t>Conclusion:</w:t>
      </w:r>
    </w:p>
    <w:p w14:paraId="7EE3DCFF" w14:textId="1581FE7B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Knowledge about UGS is important for planning and decision making to remove uncertainties in UGS provision</w:t>
      </w:r>
      <w:r w:rsidR="00E5397A" w:rsidRPr="00143FD3">
        <w:rPr>
          <w:szCs w:val="22"/>
          <w:lang w:val="en-US"/>
        </w:rPr>
        <w:t>.</w:t>
      </w:r>
    </w:p>
    <w:p w14:paraId="06A22C95" w14:textId="77777777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Detect mismatch between provision and demand</w:t>
      </w:r>
    </w:p>
    <w:p w14:paraId="1695130B" w14:textId="52BD5C66" w:rsidR="00325A1D" w:rsidRPr="00143FD3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Need for a method that</w:t>
      </w:r>
      <w:r w:rsidR="00E5397A" w:rsidRPr="00143FD3">
        <w:rPr>
          <w:szCs w:val="22"/>
          <w:lang w:val="en-US"/>
        </w:rPr>
        <w:t xml:space="preserve"> models service connecting areas to</w:t>
      </w:r>
      <w:r w:rsidRPr="00143FD3">
        <w:rPr>
          <w:szCs w:val="22"/>
          <w:lang w:val="en-US"/>
        </w:rPr>
        <w:t xml:space="preserve"> combine</w:t>
      </w:r>
      <w:r w:rsidR="00E5397A" w:rsidRPr="00143FD3">
        <w:rPr>
          <w:szCs w:val="22"/>
          <w:lang w:val="en-US"/>
        </w:rPr>
        <w:t xml:space="preserve"> supply and demand</w:t>
      </w:r>
      <w:commentRangeStart w:id="4"/>
      <w:r w:rsidRPr="00143FD3">
        <w:rPr>
          <w:szCs w:val="22"/>
          <w:lang w:val="en-US"/>
        </w:rPr>
        <w:t xml:space="preserve"> </w:t>
      </w:r>
      <w:commentRangeEnd w:id="4"/>
      <w:r w:rsidRPr="00143FD3">
        <w:rPr>
          <w:rStyle w:val="Kommentarzeichen"/>
          <w:rFonts w:cs="Mangal"/>
          <w:sz w:val="22"/>
          <w:szCs w:val="22"/>
        </w:rPr>
        <w:commentReference w:id="4"/>
      </w:r>
      <w:r w:rsidRPr="00143FD3">
        <w:rPr>
          <w:szCs w:val="22"/>
          <w:lang w:val="en-US"/>
        </w:rPr>
        <w:t>aspects of green space accessibility / availability with a high spatial resolution that is comparable on a European scale</w:t>
      </w:r>
    </w:p>
    <w:p w14:paraId="70084856" w14:textId="77777777" w:rsidR="00325A1D" w:rsidRPr="00143FD3" w:rsidRDefault="00325A1D" w:rsidP="00325A1D">
      <w:pPr>
        <w:widowControl/>
        <w:suppressAutoHyphens w:val="0"/>
        <w:rPr>
          <w:szCs w:val="22"/>
          <w:lang w:val="en-US"/>
        </w:rPr>
      </w:pPr>
    </w:p>
    <w:p w14:paraId="08CC060E" w14:textId="77777777" w:rsidR="00325A1D" w:rsidRPr="00143FD3" w:rsidRDefault="00325A1D" w:rsidP="00325A1D">
      <w:pPr>
        <w:widowControl/>
        <w:numPr>
          <w:ilvl w:val="0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What is the purpose of this paper?</w:t>
      </w:r>
    </w:p>
    <w:p w14:paraId="1610EF7A" w14:textId="77777777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Research questions</w:t>
      </w:r>
    </w:p>
    <w:p w14:paraId="079429CF" w14:textId="57727AA2" w:rsidR="00E5397A" w:rsidRPr="00143FD3" w:rsidRDefault="00E5397A" w:rsidP="00E5397A">
      <w:pPr>
        <w:pStyle w:val="Kommentartext"/>
        <w:numPr>
          <w:ilvl w:val="2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 xml:space="preserve">What does a modeling approach look like that estimates the walkability between green space supply and demand in cities? </w:t>
      </w:r>
    </w:p>
    <w:p w14:paraId="185C7EDE" w14:textId="3EB44C14" w:rsidR="00E5397A" w:rsidRPr="00143FD3" w:rsidRDefault="00E5397A" w:rsidP="00E5397A">
      <w:pPr>
        <w:pStyle w:val="Kommentartext"/>
        <w:numPr>
          <w:ilvl w:val="2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How to incorporate publicly accessible data and open source software in order to allow i.) a reproduction over time (e.g. with more recent data), ii.) assessments in data-scare regions, and iii.) comparative approaches covering a larger sample of cities</w:t>
      </w:r>
    </w:p>
    <w:p w14:paraId="42D04AA8" w14:textId="40E5AF82" w:rsidR="008A3DE3" w:rsidRPr="00143FD3" w:rsidRDefault="008A3DE3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How can easy understandable and applicable indicators be used in order to support urban planning in detecting mismatches between demand and supply</w:t>
      </w:r>
    </w:p>
    <w:p w14:paraId="468AD928" w14:textId="77777777" w:rsidR="005E4884" w:rsidRPr="00143FD3" w:rsidRDefault="005E4884" w:rsidP="005E4884">
      <w:pPr>
        <w:widowControl/>
        <w:suppressAutoHyphens w:val="0"/>
        <w:ind w:left="1440"/>
        <w:rPr>
          <w:szCs w:val="22"/>
          <w:lang w:val="en-US"/>
        </w:rPr>
      </w:pPr>
    </w:p>
    <w:p w14:paraId="7B4DEDD3" w14:textId="77777777" w:rsidR="00B37370" w:rsidRPr="00143FD3" w:rsidRDefault="00B37370" w:rsidP="00B37370">
      <w:pPr>
        <w:widowControl/>
        <w:suppressAutoHyphens w:val="0"/>
        <w:rPr>
          <w:szCs w:val="22"/>
          <w:lang w:val="en-US"/>
        </w:rPr>
      </w:pPr>
      <w:bookmarkStart w:id="5" w:name="page8R_mcid5"/>
      <w:bookmarkStart w:id="6" w:name="_Hlk103163861"/>
      <w:bookmarkEnd w:id="5"/>
    </w:p>
    <w:p w14:paraId="24AB0CFF" w14:textId="4A9B1C0F" w:rsidR="00B37370" w:rsidRPr="00143FD3" w:rsidRDefault="00B37370" w:rsidP="00B37370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Objective 1:  From concept to workflow (based on service-connecting area/proximity approach)</w:t>
      </w:r>
    </w:p>
    <w:p w14:paraId="1BC1E4D2" w14:textId="77777777" w:rsidR="00AB59E5" w:rsidRPr="00143FD3" w:rsidRDefault="008C74FC" w:rsidP="00AB59E5">
      <w:pPr>
        <w:pStyle w:val="Kommentartext"/>
        <w:numPr>
          <w:ilvl w:val="2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 xml:space="preserve">What does a modeling approach look like that estimates the walkability between green space supply and demand in cities? </w:t>
      </w:r>
    </w:p>
    <w:p w14:paraId="2B213C0D" w14:textId="77777777" w:rsidR="00AB59E5" w:rsidRPr="00143FD3" w:rsidRDefault="00AB59E5" w:rsidP="00AB59E5">
      <w:pPr>
        <w:pStyle w:val="Kommentartext"/>
        <w:numPr>
          <w:ilvl w:val="3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Modeling s</w:t>
      </w:r>
      <w:r w:rsidR="00A713A0" w:rsidRPr="00143FD3">
        <w:rPr>
          <w:sz w:val="22"/>
          <w:szCs w:val="22"/>
          <w:lang w:val="en-US"/>
        </w:rPr>
        <w:t>ervice connecting areas:</w:t>
      </w:r>
      <w:r w:rsidR="005A7C5B" w:rsidRPr="00143FD3">
        <w:rPr>
          <w:sz w:val="22"/>
          <w:szCs w:val="22"/>
          <w:lang w:val="en-US"/>
        </w:rPr>
        <w:t xml:space="preserve"> </w:t>
      </w:r>
    </w:p>
    <w:p w14:paraId="40253C70" w14:textId="294DE5DC" w:rsidR="00AB59E5" w:rsidRPr="00143FD3" w:rsidRDefault="00AB59E5" w:rsidP="00AB59E5">
      <w:pPr>
        <w:pStyle w:val="Kommentartext"/>
        <w:numPr>
          <w:ilvl w:val="3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Description of indices</w:t>
      </w:r>
    </w:p>
    <w:p w14:paraId="1298E9D1" w14:textId="77777777" w:rsidR="00011C50" w:rsidRPr="00143FD3" w:rsidRDefault="00011C50" w:rsidP="00011C50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Combine buffer distance and network distance (Detour index)</w:t>
      </w:r>
    </w:p>
    <w:p w14:paraId="2C77FFB1" w14:textId="03C8B667" w:rsidR="00011C50" w:rsidRPr="00143FD3" w:rsidRDefault="00011C50" w:rsidP="00011C50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Combine population, GBS size network distance (Local significance)</w:t>
      </w:r>
    </w:p>
    <w:p w14:paraId="140C04F9" w14:textId="7A703797" w:rsidR="00ED0434" w:rsidRPr="00143FD3" w:rsidRDefault="005A7C5B" w:rsidP="00AB59E5">
      <w:pPr>
        <w:pStyle w:val="Kommentartext"/>
        <w:numPr>
          <w:ilvl w:val="3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local significance for streets / detour index for buildings</w:t>
      </w:r>
    </w:p>
    <w:p w14:paraId="35A2269C" w14:textId="3A42C800" w:rsidR="00B37370" w:rsidRPr="00143FD3" w:rsidRDefault="00B37370" w:rsidP="00DB6B91">
      <w:pPr>
        <w:pStyle w:val="Kommentartext"/>
        <w:rPr>
          <w:sz w:val="22"/>
          <w:szCs w:val="22"/>
          <w:lang w:val="en-US"/>
        </w:rPr>
      </w:pPr>
    </w:p>
    <w:p w14:paraId="2943D750" w14:textId="77777777" w:rsidR="00D405C4" w:rsidRPr="00143FD3" w:rsidRDefault="00D405C4" w:rsidP="00D405C4">
      <w:pPr>
        <w:pStyle w:val="Kommentartext"/>
        <w:numPr>
          <w:ilvl w:val="1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 xml:space="preserve">Objective </w:t>
      </w:r>
      <w:r>
        <w:rPr>
          <w:sz w:val="22"/>
          <w:szCs w:val="22"/>
          <w:lang w:val="en-US"/>
        </w:rPr>
        <w:t>2</w:t>
      </w:r>
      <w:r w:rsidRPr="00143FD3">
        <w:rPr>
          <w:sz w:val="22"/>
          <w:szCs w:val="22"/>
          <w:lang w:val="en-US"/>
        </w:rPr>
        <w:t xml:space="preserve">: Develop and apply indicators, display/interpret/compare them </w:t>
      </w:r>
    </w:p>
    <w:p w14:paraId="2AA7EEE8" w14:textId="77777777" w:rsidR="00D405C4" w:rsidRPr="00143FD3" w:rsidRDefault="00D405C4" w:rsidP="00D405C4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How can easily understandable and applicable indicators be used in order to support urban planning in detecting mismatches between demand and supply</w:t>
      </w:r>
    </w:p>
    <w:p w14:paraId="078501C4" w14:textId="77777777" w:rsidR="00D405C4" w:rsidRPr="00143FD3" w:rsidRDefault="00D405C4" w:rsidP="00D405C4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Create Network characteristics for European cities</w:t>
      </w:r>
    </w:p>
    <w:p w14:paraId="14A17A9F" w14:textId="77777777" w:rsidR="00D405C4" w:rsidRDefault="00D405C4" w:rsidP="00D405C4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Comparison across Europe</w:t>
      </w:r>
    </w:p>
    <w:p w14:paraId="11E9E501" w14:textId="77777777" w:rsidR="00D405C4" w:rsidRPr="00143FD3" w:rsidRDefault="00D405C4" w:rsidP="00D405C4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Clustering / aggregation</w:t>
      </w:r>
    </w:p>
    <w:p w14:paraId="55031687" w14:textId="77777777" w:rsidR="00D405C4" w:rsidRDefault="00D405C4" w:rsidP="00D405C4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City scenarios</w:t>
      </w:r>
    </w:p>
    <w:p w14:paraId="7284179A" w14:textId="77777777" w:rsidR="00D405C4" w:rsidRDefault="00D405C4" w:rsidP="00D405C4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Three scenarios</w:t>
      </w:r>
    </w:p>
    <w:p w14:paraId="248D6162" w14:textId="3B12028A" w:rsidR="006F18CD" w:rsidRPr="00143FD3" w:rsidRDefault="006F18CD" w:rsidP="00A713A0">
      <w:pPr>
        <w:widowControl/>
        <w:suppressAutoHyphens w:val="0"/>
        <w:ind w:left="1800"/>
        <w:rPr>
          <w:szCs w:val="22"/>
          <w:lang w:val="en-US"/>
        </w:rPr>
      </w:pPr>
    </w:p>
    <w:p w14:paraId="620E7598" w14:textId="77777777" w:rsidR="005A29C5" w:rsidRPr="00143FD3" w:rsidRDefault="005A29C5">
      <w:pPr>
        <w:rPr>
          <w:szCs w:val="22"/>
          <w:lang w:val="en-US"/>
        </w:rPr>
      </w:pPr>
      <w:bookmarkStart w:id="7" w:name="_GoBack"/>
      <w:bookmarkEnd w:id="6"/>
      <w:bookmarkEnd w:id="7"/>
    </w:p>
    <w:sectPr w:rsidR="005A29C5" w:rsidRPr="00143FD3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uel" w:date="2022-04-19T13:19:00Z" w:initials="M">
    <w:p w14:paraId="35A1D126" w14:textId="77777777" w:rsidR="00325A1D" w:rsidRDefault="00325A1D" w:rsidP="00325A1D">
      <w:pPr>
        <w:pStyle w:val="Kommentartext"/>
      </w:pPr>
      <w:r>
        <w:rPr>
          <w:rStyle w:val="Kommentarzeichen"/>
        </w:rPr>
        <w:annotationRef/>
      </w:r>
      <w:r>
        <w:t>Welche frage hast du hier genau?</w:t>
      </w:r>
    </w:p>
  </w:comment>
  <w:comment w:id="1" w:author="Manuel" w:date="2022-04-19T13:19:00Z" w:initials="M">
    <w:p w14:paraId="1BE17799" w14:textId="77777777" w:rsidR="00325A1D" w:rsidRPr="007C33F3" w:rsidRDefault="00325A1D" w:rsidP="00325A1D">
      <w:pPr>
        <w:pStyle w:val="Kommentartext"/>
      </w:pPr>
      <w:r>
        <w:rPr>
          <w:rStyle w:val="Kommentarzeichen"/>
        </w:rPr>
        <w:annotationRef/>
      </w:r>
      <w:r>
        <w:t xml:space="preserve">Vielleicht die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zu Europa hoch zum ersten anstrich von „</w:t>
      </w:r>
      <w:proofErr w:type="spellStart"/>
      <w:r w:rsidRPr="007C33F3">
        <w:t>What</w:t>
      </w:r>
      <w:proofErr w:type="spellEnd"/>
      <w:r w:rsidRPr="007C33F3">
        <w:t xml:space="preserve"> do </w:t>
      </w:r>
      <w:proofErr w:type="spellStart"/>
      <w:r w:rsidRPr="007C33F3">
        <w:t>we</w:t>
      </w:r>
      <w:proofErr w:type="spellEnd"/>
      <w:r w:rsidRPr="007C33F3">
        <w:t xml:space="preserve"> </w:t>
      </w:r>
      <w:proofErr w:type="spellStart"/>
      <w:r w:rsidRPr="007C33F3">
        <w:t>know</w:t>
      </w:r>
      <w:proofErr w:type="spellEnd"/>
      <w:r w:rsidRPr="007C33F3">
        <w:t xml:space="preserve"> </w:t>
      </w:r>
      <w:proofErr w:type="spellStart"/>
      <w:r w:rsidRPr="007C33F3">
        <w:t>about</w:t>
      </w:r>
      <w:proofErr w:type="spellEnd"/>
      <w:r w:rsidRPr="007C33F3">
        <w:t xml:space="preserve"> </w:t>
      </w:r>
      <w:proofErr w:type="spellStart"/>
      <w:r w:rsidRPr="007C33F3">
        <w:t>the</w:t>
      </w:r>
      <w:proofErr w:type="spellEnd"/>
      <w:r w:rsidRPr="007C33F3">
        <w:t xml:space="preserve"> </w:t>
      </w:r>
      <w:proofErr w:type="spellStart"/>
      <w:r w:rsidRPr="007C33F3">
        <w:t>problem</w:t>
      </w:r>
      <w:proofErr w:type="spellEnd"/>
      <w:r w:rsidRPr="007C33F3">
        <w:t>?</w:t>
      </w:r>
      <w:r>
        <w:t xml:space="preserve">“ und hier dann gezielt die </w:t>
      </w:r>
      <w:proofErr w:type="spellStart"/>
      <w:r>
        <w:t>studies</w:t>
      </w:r>
      <w:proofErr w:type="spellEnd"/>
      <w:r>
        <w:t xml:space="preserve"> aufführen die sich mit den methodischen </w:t>
      </w:r>
      <w:proofErr w:type="spellStart"/>
      <w:r>
        <w:t>ansätzen</w:t>
      </w:r>
      <w:proofErr w:type="spellEnd"/>
      <w:r>
        <w:t xml:space="preserve"> auseinandersetzen </w:t>
      </w:r>
      <w:proofErr w:type="spellStart"/>
      <w:r>
        <w:t>insb</w:t>
      </w:r>
      <w:proofErr w:type="spellEnd"/>
      <w:r>
        <w:t xml:space="preserve"> zu </w:t>
      </w:r>
      <w:proofErr w:type="spellStart"/>
      <w:r>
        <w:t>fallstudien</w:t>
      </w:r>
      <w:proofErr w:type="spellEnd"/>
    </w:p>
  </w:comment>
  <w:comment w:id="2" w:author="Manuel" w:date="2022-04-19T13:23:00Z" w:initials="M">
    <w:p w14:paraId="33B5E56D" w14:textId="77777777" w:rsidR="00325A1D" w:rsidRDefault="00325A1D" w:rsidP="00325A1D">
      <w:pPr>
        <w:pStyle w:val="Kommentartext"/>
      </w:pPr>
      <w:r>
        <w:rPr>
          <w:rStyle w:val="Kommentarzeichen"/>
        </w:rPr>
        <w:annotationRef/>
      </w:r>
      <w:r>
        <w:t xml:space="preserve">Hier solltest du parallel zu den </w:t>
      </w:r>
      <w:proofErr w:type="spellStart"/>
      <w:r>
        <w:t>argumenten</w:t>
      </w:r>
      <w:proofErr w:type="spellEnd"/>
      <w:r>
        <w:t>/</w:t>
      </w:r>
      <w:proofErr w:type="spellStart"/>
      <w:r>
        <w:t>studien</w:t>
      </w:r>
      <w:proofErr w:type="spellEnd"/>
      <w:r>
        <w:t xml:space="preserve"> aus dem Wolff </w:t>
      </w:r>
      <w:proofErr w:type="spellStart"/>
      <w:r>
        <w:t>paper</w:t>
      </w:r>
      <w:proofErr w:type="spellEnd"/>
      <w:r>
        <w:t xml:space="preserve"> auch unbedingt </w:t>
      </w:r>
      <w:proofErr w:type="spellStart"/>
      <w:r>
        <w:t>bezug</w:t>
      </w:r>
      <w:proofErr w:type="spellEnd"/>
      <w:r>
        <w:t xml:space="preserve"> nehmen zu den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)</w:t>
      </w:r>
    </w:p>
  </w:comment>
  <w:comment w:id="3" w:author="Manuel" w:date="2022-04-19T13:21:00Z" w:initials="M">
    <w:p w14:paraId="642F4CF4" w14:textId="77777777" w:rsidR="00325A1D" w:rsidRDefault="00325A1D" w:rsidP="00325A1D">
      <w:pPr>
        <w:pStyle w:val="Kommentartext"/>
      </w:pPr>
      <w:r>
        <w:rPr>
          <w:rStyle w:val="Kommentarzeichen"/>
        </w:rPr>
        <w:annotationRef/>
      </w:r>
      <w:r>
        <w:t xml:space="preserve">Kann auch ein extra anstrich sein, </w:t>
      </w:r>
      <w:proofErr w:type="spellStart"/>
      <w:r>
        <w:t>argument</w:t>
      </w:r>
      <w:proofErr w:type="spellEnd"/>
      <w:r>
        <w:t xml:space="preserve"> dazu findest du im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pdf</w:t>
      </w:r>
      <w:proofErr w:type="spellEnd"/>
    </w:p>
  </w:comment>
  <w:comment w:id="4" w:author="Manuel" w:date="2022-04-19T13:22:00Z" w:initials="M">
    <w:p w14:paraId="05A81BFD" w14:textId="77777777" w:rsidR="00325A1D" w:rsidRDefault="00325A1D" w:rsidP="00325A1D">
      <w:pPr>
        <w:pStyle w:val="Kommentartext"/>
      </w:pPr>
      <w:r>
        <w:rPr>
          <w:rStyle w:val="Kommentarzeichen"/>
        </w:rPr>
        <w:annotationRef/>
      </w:r>
      <w:r>
        <w:t xml:space="preserve">Hast du </w:t>
      </w:r>
      <w:proofErr w:type="spellStart"/>
      <w:r>
        <w:t>nich</w:t>
      </w:r>
      <w:proofErr w:type="spellEnd"/>
      <w:r>
        <w:t xml:space="preserve"> drin, ich würde ganz stark nur mit der </w:t>
      </w:r>
      <w:proofErr w:type="spellStart"/>
      <w:r>
        <w:t>demand-supply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arbeiten wie im </w:t>
      </w:r>
      <w:proofErr w:type="spellStart"/>
      <w:r>
        <w:t>titel</w:t>
      </w:r>
      <w:proofErr w:type="spellEnd"/>
      <w:r>
        <w:t xml:space="preserve"> anklingt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A1D126" w15:done="0"/>
  <w15:commentEx w15:paraId="1BE17799" w15:done="0"/>
  <w15:commentEx w15:paraId="33B5E56D" w15:done="0"/>
  <w15:commentEx w15:paraId="642F4CF4" w15:done="0"/>
  <w15:commentEx w15:paraId="05A81BF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A1D126" w16cid:durableId="26251106"/>
  <w16cid:commentId w16cid:paraId="1BE17799" w16cid:durableId="26251107"/>
  <w16cid:commentId w16cid:paraId="33B5E56D" w16cid:durableId="26251108"/>
  <w16cid:commentId w16cid:paraId="642F4CF4" w16cid:durableId="26251109"/>
  <w16cid:commentId w16cid:paraId="05A81BFD" w16cid:durableId="262511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6DB5"/>
    <w:multiLevelType w:val="multilevel"/>
    <w:tmpl w:val="162AA1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3D946C3"/>
    <w:multiLevelType w:val="hybridMultilevel"/>
    <w:tmpl w:val="C32035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65CFA"/>
    <w:multiLevelType w:val="multilevel"/>
    <w:tmpl w:val="39D85F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uel">
    <w15:presenceInfo w15:providerId="None" w15:userId="Manu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C"/>
    <w:rsid w:val="00011C50"/>
    <w:rsid w:val="000D3791"/>
    <w:rsid w:val="000E36E9"/>
    <w:rsid w:val="00112F42"/>
    <w:rsid w:val="00143FD3"/>
    <w:rsid w:val="001F5459"/>
    <w:rsid w:val="001F5F85"/>
    <w:rsid w:val="00325A1D"/>
    <w:rsid w:val="003416D1"/>
    <w:rsid w:val="003B1C5E"/>
    <w:rsid w:val="00464FC1"/>
    <w:rsid w:val="00474F40"/>
    <w:rsid w:val="004F4BC3"/>
    <w:rsid w:val="00565C6E"/>
    <w:rsid w:val="005A29C5"/>
    <w:rsid w:val="005A7C5B"/>
    <w:rsid w:val="005E4884"/>
    <w:rsid w:val="00660C72"/>
    <w:rsid w:val="006F18CD"/>
    <w:rsid w:val="007F404D"/>
    <w:rsid w:val="0089150A"/>
    <w:rsid w:val="008A3DE3"/>
    <w:rsid w:val="008C74FC"/>
    <w:rsid w:val="0090396E"/>
    <w:rsid w:val="00932704"/>
    <w:rsid w:val="00A713A0"/>
    <w:rsid w:val="00A913FC"/>
    <w:rsid w:val="00AB59E5"/>
    <w:rsid w:val="00B10A88"/>
    <w:rsid w:val="00B37370"/>
    <w:rsid w:val="00B51F7D"/>
    <w:rsid w:val="00C52895"/>
    <w:rsid w:val="00C81DA7"/>
    <w:rsid w:val="00CA41F1"/>
    <w:rsid w:val="00D405C4"/>
    <w:rsid w:val="00DB6B91"/>
    <w:rsid w:val="00E03642"/>
    <w:rsid w:val="00E23D92"/>
    <w:rsid w:val="00E42BFD"/>
    <w:rsid w:val="00E5397A"/>
    <w:rsid w:val="00E96802"/>
    <w:rsid w:val="00EB17C9"/>
    <w:rsid w:val="00ED0434"/>
    <w:rsid w:val="00EF682C"/>
    <w:rsid w:val="00FA5553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8BDC"/>
  <w15:chartTrackingRefBased/>
  <w15:docId w15:val="{9F14152B-B0B4-494C-9F39-C901FAA9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325A1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NSimSun" w:hAnsi="Calibri" w:cs="Arial"/>
      <w:kern w:val="3"/>
      <w:szCs w:val="24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25A1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5A1D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25A1D"/>
    <w:rPr>
      <w:rFonts w:ascii="Calibri" w:eastAsia="NSimSun" w:hAnsi="Calibri" w:cs="Mangal"/>
      <w:kern w:val="3"/>
      <w:sz w:val="20"/>
      <w:szCs w:val="18"/>
      <w:lang w:val="de-DE"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5A1D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5A1D"/>
    <w:rPr>
      <w:rFonts w:ascii="Segoe UI" w:eastAsia="NSimSun" w:hAnsi="Segoe UI" w:cs="Mangal"/>
      <w:kern w:val="3"/>
      <w:sz w:val="18"/>
      <w:szCs w:val="16"/>
      <w:lang w:val="de-DE" w:eastAsia="zh-CN" w:bidi="hi-IN"/>
    </w:rPr>
  </w:style>
  <w:style w:type="paragraph" w:styleId="Listenabsatz">
    <w:name w:val="List Paragraph"/>
    <w:basedOn w:val="Standard"/>
    <w:uiPriority w:val="34"/>
    <w:qFormat/>
    <w:rsid w:val="00B3737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35</cp:revision>
  <dcterms:created xsi:type="dcterms:W3CDTF">2022-05-10T14:38:00Z</dcterms:created>
  <dcterms:modified xsi:type="dcterms:W3CDTF">2022-05-11T14:22:00Z</dcterms:modified>
</cp:coreProperties>
</file>