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CCA20" w14:textId="77777777" w:rsidR="00AB1109" w:rsidRPr="00593B66" w:rsidRDefault="00AB1109" w:rsidP="00AB1109">
      <w:pPr>
        <w:rPr>
          <w:lang w:val="en-US"/>
        </w:rPr>
      </w:pPr>
      <w:r w:rsidRPr="00593B66">
        <w:rPr>
          <w:lang w:val="en-US"/>
        </w:rPr>
        <w:t>Discussion</w:t>
      </w:r>
    </w:p>
    <w:p w14:paraId="12F32A15" w14:textId="77777777" w:rsidR="00AB1109" w:rsidRPr="00593B66" w:rsidRDefault="00AB1109" w:rsidP="00AB1109">
      <w:pPr>
        <w:rPr>
          <w:lang w:val="en-US"/>
        </w:rPr>
      </w:pPr>
    </w:p>
    <w:p w14:paraId="15A2363B" w14:textId="10C1E13F" w:rsidR="00AB1109" w:rsidRDefault="00AB1109" w:rsidP="00AB1109">
      <w:pPr>
        <w:rPr>
          <w:lang w:val="en-US"/>
        </w:rPr>
      </w:pPr>
      <w:r w:rsidRPr="00593B66">
        <w:rPr>
          <w:lang w:val="en-US"/>
        </w:rPr>
        <w:t>Summary of the BIG THREE findings (1, 2, 3), i.e. the higher-level idea</w:t>
      </w:r>
    </w:p>
    <w:p w14:paraId="3BB0A47C" w14:textId="2A91365C" w:rsidR="008B5EE3" w:rsidRDefault="008B5EE3" w:rsidP="00AB1109">
      <w:pPr>
        <w:rPr>
          <w:lang w:val="en-US"/>
        </w:rPr>
      </w:pPr>
    </w:p>
    <w:p w14:paraId="099B9A90" w14:textId="77777777" w:rsidR="00AD3693" w:rsidRDefault="00AD3693" w:rsidP="00AB1109">
      <w:pPr>
        <w:rPr>
          <w:lang w:val="en-US"/>
        </w:rPr>
      </w:pPr>
      <w:r>
        <w:rPr>
          <w:lang w:val="en-US"/>
        </w:rPr>
        <w:t>We managed to create a workflow for modeling the walkable environment using the Detour Index (DI) and the Local Significance Index (LS).</w:t>
      </w:r>
    </w:p>
    <w:p w14:paraId="1FDF392C" w14:textId="66948817" w:rsidR="00AD3693" w:rsidRDefault="00AD3693" w:rsidP="00AB1109">
      <w:pPr>
        <w:rPr>
          <w:lang w:val="en-US"/>
        </w:rPr>
      </w:pPr>
      <w:r>
        <w:rPr>
          <w:lang w:val="en-US"/>
        </w:rPr>
        <w:t>Furthermore, we found a way for an intuitive visualization of the two indices</w:t>
      </w:r>
      <w:r w:rsidR="00237B4F">
        <w:rPr>
          <w:lang w:val="en-US"/>
        </w:rPr>
        <w:t xml:space="preserve"> that might help future city planners and decision makers</w:t>
      </w:r>
      <w:r>
        <w:rPr>
          <w:lang w:val="en-US"/>
        </w:rPr>
        <w:t>.</w:t>
      </w:r>
    </w:p>
    <w:p w14:paraId="6F4DA0FF" w14:textId="0FBF50DA" w:rsidR="00237B4F" w:rsidRDefault="007A1503" w:rsidP="00AB1109">
      <w:pPr>
        <w:rPr>
          <w:lang w:val="en-US"/>
        </w:rPr>
      </w:pPr>
      <w:r>
        <w:rPr>
          <w:lang w:val="en-US"/>
        </w:rPr>
        <w:t>The workflow is applicable, and – with limitations – comparable on a European scale.</w:t>
      </w:r>
    </w:p>
    <w:p w14:paraId="398D7DCF" w14:textId="6BE3012F" w:rsidR="007A1503" w:rsidRDefault="007A1503" w:rsidP="00AB1109">
      <w:pPr>
        <w:rPr>
          <w:lang w:val="en-US"/>
        </w:rPr>
      </w:pPr>
      <w:r>
        <w:rPr>
          <w:lang w:val="en-US"/>
        </w:rPr>
        <w:t xml:space="preserve">We could show the effect of changing parameters in </w:t>
      </w:r>
    </w:p>
    <w:p w14:paraId="4A1417AE" w14:textId="7FDD45CC" w:rsidR="00AD3693" w:rsidRDefault="00AD3693" w:rsidP="00AB1109">
      <w:pPr>
        <w:rPr>
          <w:lang w:val="en-US"/>
        </w:rPr>
      </w:pPr>
    </w:p>
    <w:p w14:paraId="66CBB046" w14:textId="77777777" w:rsidR="00AD3693" w:rsidRDefault="00AD3693" w:rsidP="00AB1109">
      <w:pPr>
        <w:rPr>
          <w:lang w:val="en-US"/>
        </w:rPr>
      </w:pPr>
    </w:p>
    <w:p w14:paraId="7BDB63D1" w14:textId="77777777" w:rsidR="00AD3693" w:rsidRDefault="00AD3693" w:rsidP="00AB1109">
      <w:pPr>
        <w:rPr>
          <w:lang w:val="en-US"/>
        </w:rPr>
      </w:pPr>
    </w:p>
    <w:p w14:paraId="7FD52DEA" w14:textId="3F200FCD" w:rsidR="00372798" w:rsidRDefault="00372798" w:rsidP="00AB1109">
      <w:pPr>
        <w:rPr>
          <w:lang w:val="en-US"/>
        </w:rPr>
      </w:pPr>
      <w:r>
        <w:rPr>
          <w:lang w:val="en-US"/>
        </w:rPr>
        <w:t>Local index maps:</w:t>
      </w:r>
    </w:p>
    <w:p w14:paraId="4C0B0769" w14:textId="77777777" w:rsidR="00372798" w:rsidRDefault="00372798" w:rsidP="00AB1109">
      <w:pPr>
        <w:rPr>
          <w:lang w:val="en-US"/>
        </w:rPr>
      </w:pPr>
    </w:p>
    <w:p w14:paraId="299E9E5F" w14:textId="24682774" w:rsidR="008B5EE3" w:rsidRDefault="008B5EE3" w:rsidP="00AB1109">
      <w:pPr>
        <w:rPr>
          <w:lang w:val="en-US"/>
        </w:rPr>
      </w:pPr>
      <w:r>
        <w:rPr>
          <w:lang w:val="en-US"/>
        </w:rPr>
        <w:t xml:space="preserve">Local Significance (LS) maps are intuitive </w:t>
      </w:r>
    </w:p>
    <w:p w14:paraId="58DF40FA" w14:textId="45D4D8EE" w:rsidR="00BA6B90" w:rsidRDefault="008B5EE3" w:rsidP="00BA6B90">
      <w:pPr>
        <w:rPr>
          <w:lang w:val="en-US"/>
        </w:rPr>
      </w:pPr>
      <w:r>
        <w:rPr>
          <w:lang w:val="en-US"/>
        </w:rPr>
        <w:t>Detour Index (DI) are harder to interpret but can also yield inference</w:t>
      </w:r>
    </w:p>
    <w:p w14:paraId="11930BE3" w14:textId="6F6E55CB" w:rsidR="00BA6B90" w:rsidRDefault="00BA6B90" w:rsidP="00BA6B9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Both indices work (with limitations) also in areas with sub-optimal OSM data coverage</w:t>
      </w:r>
    </w:p>
    <w:p w14:paraId="76DE52B7" w14:textId="7A4A8FF2" w:rsidR="00BA6B90" w:rsidRDefault="00BA6B90" w:rsidP="00BA6B9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LS: values might be lower than “in reality” due to incomplete residential building coverage</w:t>
      </w:r>
    </w:p>
    <w:p w14:paraId="19812A4E" w14:textId="77777777" w:rsidR="000639F1" w:rsidRDefault="000639F1" w:rsidP="000639F1">
      <w:pPr>
        <w:pStyle w:val="ListParagraph"/>
        <w:numPr>
          <w:ilvl w:val="1"/>
          <w:numId w:val="11"/>
        </w:numPr>
        <w:rPr>
          <w:lang w:val="en-US"/>
        </w:rPr>
      </w:pPr>
    </w:p>
    <w:p w14:paraId="25698E41" w14:textId="0B40C1B0" w:rsidR="00BA6B90" w:rsidRDefault="00BA6B90" w:rsidP="00BA6B9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DI: should be accurate for all buildings that are digitalized in OSM</w:t>
      </w:r>
    </w:p>
    <w:p w14:paraId="4E533E20" w14:textId="304C2224" w:rsidR="000639F1" w:rsidRDefault="00004C7D" w:rsidP="000639F1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One of the largest limitations of the DI is that the </w:t>
      </w:r>
      <w:r w:rsidR="000639F1">
        <w:rPr>
          <w:lang w:val="en-US"/>
        </w:rPr>
        <w:t>DI values do not account for further obstacles people have to overcome on their ways to the nearest UGS.</w:t>
      </w:r>
    </w:p>
    <w:p w14:paraId="0C6BF371" w14:textId="6392D2BE" w:rsidR="000639F1" w:rsidRPr="00581C8C" w:rsidRDefault="000639F1" w:rsidP="00581C8C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For example, there can occur high DI values in close proximity to UGS</w:t>
      </w:r>
      <w:r w:rsidR="00581C8C">
        <w:rPr>
          <w:lang w:val="en-US"/>
        </w:rPr>
        <w:t>, even though the residents</w:t>
      </w:r>
      <w:r>
        <w:rPr>
          <w:lang w:val="en-US"/>
        </w:rPr>
        <w:t xml:space="preserve"> have to cross larger streets or </w:t>
      </w:r>
      <w:r w:rsidR="0018604D">
        <w:rPr>
          <w:lang w:val="en-US"/>
        </w:rPr>
        <w:t xml:space="preserve">pass </w:t>
      </w:r>
      <w:r>
        <w:rPr>
          <w:lang w:val="en-US"/>
        </w:rPr>
        <w:t>traffic lights</w:t>
      </w:r>
      <w:r w:rsidR="0018604D">
        <w:rPr>
          <w:lang w:val="en-US"/>
        </w:rPr>
        <w:t xml:space="preserve"> on their trajectory to the UGS</w:t>
      </w:r>
      <w:r>
        <w:rPr>
          <w:lang w:val="en-US"/>
        </w:rPr>
        <w:t>.</w:t>
      </w:r>
      <w:r w:rsidRPr="00581C8C">
        <w:rPr>
          <w:lang w:val="en-US"/>
        </w:rPr>
        <w:t xml:space="preserve"> </w:t>
      </w:r>
      <w:bookmarkStart w:id="0" w:name="_GoBack"/>
      <w:bookmarkEnd w:id="0"/>
    </w:p>
    <w:p w14:paraId="2A43BA24" w14:textId="77777777" w:rsidR="004B3857" w:rsidRPr="00A252BB" w:rsidRDefault="004B3857" w:rsidP="00FA0EBD">
      <w:pPr>
        <w:numPr>
          <w:ilvl w:val="1"/>
          <w:numId w:val="11"/>
        </w:numPr>
        <w:autoSpaceDN/>
        <w:rPr>
          <w:lang w:val="en-US"/>
        </w:rPr>
      </w:pPr>
      <w:r w:rsidRPr="00A252BB">
        <w:rPr>
          <w:shd w:val="clear" w:color="auto" w:fill="FFFF00"/>
          <w:lang w:val="en-US"/>
        </w:rPr>
        <w:t xml:space="preserve">Low DI values also occur in close proximity to the LVP as an artifact of small network and Euclidean distances. </w:t>
      </w:r>
    </w:p>
    <w:p w14:paraId="75818D0C" w14:textId="77777777" w:rsidR="000B2133" w:rsidRDefault="004B3857" w:rsidP="00AB1109">
      <w:pPr>
        <w:numPr>
          <w:ilvl w:val="1"/>
          <w:numId w:val="11"/>
        </w:numPr>
        <w:autoSpaceDN/>
        <w:rPr>
          <w:lang w:val="en-US"/>
        </w:rPr>
      </w:pPr>
      <w:r w:rsidRPr="00A252BB">
        <w:rPr>
          <w:shd w:val="clear" w:color="auto" w:fill="FFFF00"/>
          <w:lang w:val="en-US"/>
        </w:rPr>
        <w:t>In these cases, a minor difference can lead to a low DI value even though the overall traveling distance to the next green space entry in relatively small (DISCUSSION?).</w:t>
      </w:r>
    </w:p>
    <w:p w14:paraId="3E0B2682" w14:textId="77777777" w:rsidR="000B2133" w:rsidRDefault="000B2133" w:rsidP="000B2133">
      <w:pPr>
        <w:autoSpaceDN/>
        <w:ind w:left="1440"/>
        <w:rPr>
          <w:lang w:val="en-US"/>
        </w:rPr>
      </w:pPr>
    </w:p>
    <w:p w14:paraId="0AE55B43" w14:textId="77777777" w:rsidR="000B2133" w:rsidRDefault="000B2133" w:rsidP="000B2133">
      <w:pPr>
        <w:autoSpaceDN/>
        <w:ind w:left="1440"/>
        <w:rPr>
          <w:lang w:val="en-US"/>
        </w:rPr>
      </w:pPr>
    </w:p>
    <w:p w14:paraId="43CB5DA0" w14:textId="3155451B" w:rsidR="00372798" w:rsidRDefault="000B2133" w:rsidP="00AB1109">
      <w:pPr>
        <w:numPr>
          <w:ilvl w:val="1"/>
          <w:numId w:val="11"/>
        </w:numPr>
        <w:autoSpaceDN/>
        <w:rPr>
          <w:lang w:val="en-US"/>
        </w:rPr>
      </w:pPr>
      <w:r w:rsidRPr="000B2133">
        <w:rPr>
          <w:lang w:val="en-US"/>
        </w:rPr>
        <w:t>Both indices</w:t>
      </w:r>
      <w:r>
        <w:rPr>
          <w:lang w:val="en-US"/>
        </w:rPr>
        <w:t xml:space="preserve"> only account for the fasted route from A to B </w:t>
      </w:r>
      <w:r w:rsidR="00EF09F8">
        <w:rPr>
          <w:lang w:val="en-US"/>
        </w:rPr>
        <w:t>given the underlying network.</w:t>
      </w:r>
    </w:p>
    <w:p w14:paraId="2F48FA05" w14:textId="756364E2" w:rsidR="00EF09F8" w:rsidRDefault="00EF09F8" w:rsidP="00AB1109">
      <w:pPr>
        <w:numPr>
          <w:ilvl w:val="1"/>
          <w:numId w:val="11"/>
        </w:numPr>
        <w:autoSpaceDN/>
        <w:rPr>
          <w:lang w:val="en-US"/>
        </w:rPr>
      </w:pPr>
      <w:r>
        <w:rPr>
          <w:lang w:val="en-US"/>
        </w:rPr>
        <w:t>People might choose their trajectories towards UGS based on different factors than pure distance, though</w:t>
      </w:r>
      <w:r w:rsidR="00CC69F7">
        <w:rPr>
          <w:lang w:val="en-US"/>
        </w:rPr>
        <w:t>.</w:t>
      </w:r>
    </w:p>
    <w:p w14:paraId="01221862" w14:textId="77777777" w:rsidR="00AD3693" w:rsidRPr="000B2133" w:rsidRDefault="00AD3693" w:rsidP="00AB1109">
      <w:pPr>
        <w:numPr>
          <w:ilvl w:val="1"/>
          <w:numId w:val="11"/>
        </w:numPr>
        <w:autoSpaceDN/>
        <w:rPr>
          <w:lang w:val="en-US"/>
        </w:rPr>
      </w:pPr>
    </w:p>
    <w:p w14:paraId="300E6358" w14:textId="1D795435" w:rsidR="00372798" w:rsidRDefault="00372798" w:rsidP="00AB1109">
      <w:pPr>
        <w:rPr>
          <w:lang w:val="en-US"/>
        </w:rPr>
      </w:pPr>
      <w:r>
        <w:rPr>
          <w:lang w:val="en-US"/>
        </w:rPr>
        <w:t>European comparison maps:</w:t>
      </w:r>
    </w:p>
    <w:p w14:paraId="52A02A14" w14:textId="77777777" w:rsidR="000E78D4" w:rsidRDefault="000E78D4" w:rsidP="00AB1109">
      <w:pPr>
        <w:rPr>
          <w:lang w:val="en-US"/>
        </w:rPr>
      </w:pPr>
    </w:p>
    <w:p w14:paraId="30EEF6EC" w14:textId="7CA8000C" w:rsidR="00B6739F" w:rsidRDefault="00B6739F" w:rsidP="00AB1109">
      <w:pPr>
        <w:rPr>
          <w:lang w:val="en-US"/>
        </w:rPr>
      </w:pPr>
      <w:r>
        <w:rPr>
          <w:lang w:val="en-US"/>
        </w:rPr>
        <w:t xml:space="preserve">OSM coverage: </w:t>
      </w:r>
    </w:p>
    <w:p w14:paraId="5416C272" w14:textId="2EBD0773" w:rsidR="00B6739F" w:rsidRDefault="00B6739F" w:rsidP="00B673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Mostly central European cities (Poland, Czech Republic, Austria, Northern Italy, Switzerland, France, Netherlands)</w:t>
      </w:r>
    </w:p>
    <w:p w14:paraId="422208EB" w14:textId="01D542C6" w:rsidR="00B6739F" w:rsidRPr="00BA6B90" w:rsidRDefault="008B5EE3" w:rsidP="00BA6B90">
      <w:pPr>
        <w:pStyle w:val="ListParagraph"/>
        <w:numPr>
          <w:ilvl w:val="0"/>
          <w:numId w:val="4"/>
        </w:numPr>
        <w:rPr>
          <w:lang w:val="en-US"/>
        </w:rPr>
      </w:pPr>
      <w:r w:rsidRPr="00BA6B90">
        <w:rPr>
          <w:lang w:val="en-US"/>
        </w:rPr>
        <w:t xml:space="preserve"> Approach n</w:t>
      </w:r>
      <w:r w:rsidR="00B6739F" w:rsidRPr="00BA6B90">
        <w:rPr>
          <w:lang w:val="en-US"/>
        </w:rPr>
        <w:t xml:space="preserve">ot really </w:t>
      </w:r>
      <w:r w:rsidRPr="00BA6B90">
        <w:rPr>
          <w:lang w:val="en-US"/>
        </w:rPr>
        <w:t>suited for a</w:t>
      </w:r>
      <w:r w:rsidR="00B6739F" w:rsidRPr="00BA6B90">
        <w:rPr>
          <w:lang w:val="en-US"/>
        </w:rPr>
        <w:t xml:space="preserve"> European</w:t>
      </w:r>
      <w:r w:rsidRPr="00BA6B90">
        <w:rPr>
          <w:lang w:val="en-US"/>
        </w:rPr>
        <w:t xml:space="preserve"> comparison</w:t>
      </w:r>
      <w:r w:rsidR="00B6739F" w:rsidRPr="00BA6B90">
        <w:rPr>
          <w:lang w:val="en-US"/>
        </w:rPr>
        <w:t xml:space="preserve"> </w:t>
      </w:r>
    </w:p>
    <w:p w14:paraId="53B7877B" w14:textId="5299B446" w:rsidR="009109C7" w:rsidRPr="00BA6B90" w:rsidRDefault="00BA6B90" w:rsidP="00BA6B90">
      <w:pPr>
        <w:pStyle w:val="ListParagraph"/>
        <w:numPr>
          <w:ilvl w:val="0"/>
          <w:numId w:val="4"/>
        </w:numPr>
        <w:rPr>
          <w:lang w:val="en-US"/>
        </w:rPr>
      </w:pPr>
      <w:r w:rsidRPr="00BA6B90">
        <w:rPr>
          <w:lang w:val="en-US"/>
        </w:rPr>
        <w:t xml:space="preserve"> Due to incomplete digitalization of buildings in OSM</w:t>
      </w:r>
    </w:p>
    <w:p w14:paraId="60F9663F" w14:textId="77777777" w:rsidR="008B5EE3" w:rsidRPr="00B6739F" w:rsidRDefault="008B5EE3" w:rsidP="008B5EE3">
      <w:pPr>
        <w:pStyle w:val="ListParagraph"/>
        <w:rPr>
          <w:lang w:val="en-US"/>
        </w:rPr>
      </w:pPr>
    </w:p>
    <w:p w14:paraId="2CAF4488" w14:textId="77777777" w:rsidR="00AB1109" w:rsidRPr="00593B66" w:rsidRDefault="00AB1109" w:rsidP="00AB1109">
      <w:pPr>
        <w:rPr>
          <w:lang w:val="en-US"/>
        </w:rPr>
      </w:pPr>
    </w:p>
    <w:p w14:paraId="5AE4D851" w14:textId="77777777" w:rsidR="00AB1109" w:rsidRPr="00593B66" w:rsidRDefault="00AB1109" w:rsidP="00AB1109">
      <w:pPr>
        <w:rPr>
          <w:lang w:val="en-US"/>
        </w:rPr>
      </w:pPr>
    </w:p>
    <w:p w14:paraId="184B7D23" w14:textId="77777777" w:rsidR="00AB1109" w:rsidRPr="00593B66" w:rsidRDefault="00AB1109" w:rsidP="00AB1109">
      <w:pPr>
        <w:rPr>
          <w:lang w:val="en-US"/>
        </w:rPr>
      </w:pPr>
      <w:r w:rsidRPr="00593B66">
        <w:rPr>
          <w:lang w:val="en-US"/>
        </w:rPr>
        <w:t>For each of the findings:</w:t>
      </w:r>
    </w:p>
    <w:p w14:paraId="230C55CC" w14:textId="77777777" w:rsidR="00AB1109" w:rsidRPr="00593B66" w:rsidRDefault="00AB1109" w:rsidP="00AB1109">
      <w:pPr>
        <w:rPr>
          <w:lang w:val="en-US"/>
        </w:rPr>
      </w:pPr>
    </w:p>
    <w:p w14:paraId="2B4441C9" w14:textId="77777777" w:rsidR="00AB1109" w:rsidRPr="00593B66" w:rsidRDefault="00AB1109" w:rsidP="00AB1109">
      <w:pPr>
        <w:rPr>
          <w:lang w:val="en-US"/>
        </w:rPr>
      </w:pPr>
      <w:r w:rsidRPr="00593B66">
        <w:rPr>
          <w:lang w:val="en-US"/>
        </w:rPr>
        <w:t>How does this map/relate to previous findings?</w:t>
      </w:r>
    </w:p>
    <w:p w14:paraId="749C8B37" w14:textId="77777777" w:rsidR="00AB1109" w:rsidRPr="00593B66" w:rsidRDefault="00AB1109" w:rsidP="00AB1109">
      <w:pPr>
        <w:rPr>
          <w:lang w:val="en-US"/>
        </w:rPr>
      </w:pPr>
      <w:r w:rsidRPr="00593B66">
        <w:rPr>
          <w:lang w:val="en-US"/>
        </w:rPr>
        <w:t>Compare to e.g.</w:t>
      </w:r>
    </w:p>
    <w:p w14:paraId="3495BCF6" w14:textId="77777777" w:rsidR="00AB1109" w:rsidRPr="00593B66" w:rsidRDefault="00AB1109" w:rsidP="00AB1109">
      <w:pPr>
        <w:rPr>
          <w:lang w:val="en-US"/>
        </w:rPr>
      </w:pPr>
    </w:p>
    <w:p w14:paraId="6F7EE622" w14:textId="77777777" w:rsidR="00AB1109" w:rsidRPr="00593B66" w:rsidRDefault="00AB1109" w:rsidP="00AB1109">
      <w:pPr>
        <w:rPr>
          <w:lang w:val="en-US"/>
        </w:rPr>
      </w:pPr>
      <w:r w:rsidRPr="00593B66">
        <w:rPr>
          <w:lang w:val="en-US"/>
        </w:rPr>
        <w:t>How does this add to previous findings?</w:t>
      </w:r>
    </w:p>
    <w:p w14:paraId="724F8C1A" w14:textId="77777777" w:rsidR="00AB1109" w:rsidRPr="00593B66" w:rsidRDefault="00AB1109" w:rsidP="00AB1109">
      <w:pPr>
        <w:rPr>
          <w:lang w:val="en-US"/>
        </w:rPr>
      </w:pPr>
    </w:p>
    <w:p w14:paraId="70BEB50F" w14:textId="77777777" w:rsidR="00AB1109" w:rsidRPr="00593B66" w:rsidRDefault="00AB1109" w:rsidP="00AB1109">
      <w:pPr>
        <w:rPr>
          <w:lang w:val="en-US"/>
        </w:rPr>
      </w:pPr>
      <w:r w:rsidRPr="00593B66">
        <w:rPr>
          <w:lang w:val="en-US"/>
        </w:rPr>
        <w:t>Comparability / applicability with public data</w:t>
      </w:r>
    </w:p>
    <w:p w14:paraId="5F34E4C7" w14:textId="77777777" w:rsidR="00AB1109" w:rsidRPr="00593B66" w:rsidRDefault="00AB1109" w:rsidP="00AB1109">
      <w:pPr>
        <w:rPr>
          <w:lang w:val="en-US"/>
        </w:rPr>
      </w:pPr>
    </w:p>
    <w:p w14:paraId="0B398887" w14:textId="77777777" w:rsidR="00AB1109" w:rsidRPr="00593B66" w:rsidRDefault="00AB1109" w:rsidP="00AB1109">
      <w:pPr>
        <w:rPr>
          <w:lang w:val="en-US"/>
        </w:rPr>
      </w:pPr>
      <w:r w:rsidRPr="00593B66">
        <w:rPr>
          <w:lang w:val="en-US"/>
        </w:rPr>
        <w:t>Challenges</w:t>
      </w:r>
    </w:p>
    <w:p w14:paraId="39375B8A" w14:textId="77777777" w:rsidR="00AB1109" w:rsidRPr="00593B66" w:rsidRDefault="00AB1109" w:rsidP="00AB1109">
      <w:pPr>
        <w:rPr>
          <w:lang w:val="en-US"/>
        </w:rPr>
      </w:pPr>
    </w:p>
    <w:p w14:paraId="1BBF9553" w14:textId="77777777" w:rsidR="00AB1109" w:rsidRDefault="00AB1109" w:rsidP="00AB1109">
      <w:proofErr w:type="spellStart"/>
      <w:r>
        <w:t>Implications</w:t>
      </w:r>
      <w:proofErr w:type="spellEnd"/>
    </w:p>
    <w:p w14:paraId="1FD062FA" w14:textId="77777777" w:rsidR="00AB1109" w:rsidRDefault="00AB1109" w:rsidP="00AB1109"/>
    <w:p w14:paraId="515146CB" w14:textId="77777777" w:rsidR="00112F42" w:rsidRPr="00A252BB" w:rsidRDefault="00112F42">
      <w:pPr>
        <w:rPr>
          <w:lang w:val="en-US"/>
        </w:rPr>
      </w:pPr>
    </w:p>
    <w:sectPr w:rsidR="00112F42" w:rsidRPr="00A252BB" w:rsidSect="00565C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A0858"/>
    <w:multiLevelType w:val="hybridMultilevel"/>
    <w:tmpl w:val="201C4352"/>
    <w:lvl w:ilvl="0" w:tplc="56CC22B6">
      <w:start w:val="1"/>
      <w:numFmt w:val="bullet"/>
      <w:lvlText w:val=""/>
      <w:lvlJc w:val="left"/>
      <w:pPr>
        <w:ind w:left="1080" w:hanging="360"/>
      </w:pPr>
      <w:rPr>
        <w:rFonts w:ascii="Wingdings" w:eastAsia="NSimSun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542467"/>
    <w:multiLevelType w:val="hybridMultilevel"/>
    <w:tmpl w:val="E8EA1C7E"/>
    <w:lvl w:ilvl="0" w:tplc="4CEEBC00">
      <w:start w:val="1"/>
      <w:numFmt w:val="bullet"/>
      <w:lvlText w:val=""/>
      <w:lvlJc w:val="left"/>
      <w:pPr>
        <w:ind w:left="720" w:hanging="360"/>
      </w:pPr>
      <w:rPr>
        <w:rFonts w:ascii="Wingdings" w:eastAsia="NSimSu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E1121"/>
    <w:multiLevelType w:val="multilevel"/>
    <w:tmpl w:val="0562D1BA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9242C00"/>
    <w:multiLevelType w:val="hybridMultilevel"/>
    <w:tmpl w:val="D4F44668"/>
    <w:lvl w:ilvl="0" w:tplc="9856C700">
      <w:start w:val="1"/>
      <w:numFmt w:val="bullet"/>
      <w:lvlText w:val=""/>
      <w:lvlJc w:val="left"/>
      <w:pPr>
        <w:ind w:left="720" w:hanging="360"/>
      </w:pPr>
      <w:rPr>
        <w:rFonts w:ascii="Wingdings" w:eastAsia="N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D60A5"/>
    <w:multiLevelType w:val="hybridMultilevel"/>
    <w:tmpl w:val="1E6EC036"/>
    <w:lvl w:ilvl="0" w:tplc="915CD8D0">
      <w:numFmt w:val="bullet"/>
      <w:lvlText w:val="-"/>
      <w:lvlJc w:val="left"/>
      <w:pPr>
        <w:ind w:left="720" w:hanging="360"/>
      </w:pPr>
      <w:rPr>
        <w:rFonts w:ascii="Calibri" w:eastAsia="N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F63FB"/>
    <w:multiLevelType w:val="hybridMultilevel"/>
    <w:tmpl w:val="B13E4D9A"/>
    <w:lvl w:ilvl="0" w:tplc="CB089D4A">
      <w:start w:val="1"/>
      <w:numFmt w:val="bullet"/>
      <w:lvlText w:val=""/>
      <w:lvlJc w:val="left"/>
      <w:pPr>
        <w:ind w:left="720" w:hanging="360"/>
      </w:pPr>
      <w:rPr>
        <w:rFonts w:ascii="Wingdings" w:eastAsia="N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57023"/>
    <w:multiLevelType w:val="hybridMultilevel"/>
    <w:tmpl w:val="9A4AB1BC"/>
    <w:lvl w:ilvl="0" w:tplc="AB3C9F38">
      <w:start w:val="1"/>
      <w:numFmt w:val="bullet"/>
      <w:lvlText w:val="-"/>
      <w:lvlJc w:val="left"/>
      <w:pPr>
        <w:ind w:left="720" w:hanging="360"/>
      </w:pPr>
      <w:rPr>
        <w:rFonts w:ascii="Calibri" w:eastAsia="N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D73E3"/>
    <w:multiLevelType w:val="hybridMultilevel"/>
    <w:tmpl w:val="D886224C"/>
    <w:lvl w:ilvl="0" w:tplc="7A92B0FA">
      <w:start w:val="1"/>
      <w:numFmt w:val="bullet"/>
      <w:lvlText w:val=""/>
      <w:lvlJc w:val="left"/>
      <w:pPr>
        <w:ind w:left="1080" w:hanging="360"/>
      </w:pPr>
      <w:rPr>
        <w:rFonts w:ascii="Wingdings" w:eastAsia="NSimSun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6E6229"/>
    <w:multiLevelType w:val="hybridMultilevel"/>
    <w:tmpl w:val="B352E31E"/>
    <w:lvl w:ilvl="0" w:tplc="E198465C">
      <w:start w:val="1"/>
      <w:numFmt w:val="bullet"/>
      <w:lvlText w:val="&gt;"/>
      <w:lvlJc w:val="left"/>
      <w:pPr>
        <w:ind w:left="720" w:hanging="360"/>
      </w:pPr>
      <w:rPr>
        <w:rFonts w:ascii="Calibri" w:eastAsia="N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15265"/>
    <w:multiLevelType w:val="hybridMultilevel"/>
    <w:tmpl w:val="8A80BEF4"/>
    <w:lvl w:ilvl="0" w:tplc="5300A1D8">
      <w:start w:val="1"/>
      <w:numFmt w:val="bullet"/>
      <w:lvlText w:val="-"/>
      <w:lvlJc w:val="left"/>
      <w:pPr>
        <w:ind w:left="1080" w:hanging="360"/>
      </w:pPr>
      <w:rPr>
        <w:rFonts w:ascii="Calibri" w:eastAsia="N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121B6B"/>
    <w:multiLevelType w:val="hybridMultilevel"/>
    <w:tmpl w:val="3086EA8A"/>
    <w:lvl w:ilvl="0" w:tplc="1082CB0C">
      <w:start w:val="1"/>
      <w:numFmt w:val="bullet"/>
      <w:lvlText w:val="-"/>
      <w:lvlJc w:val="left"/>
      <w:pPr>
        <w:ind w:left="720" w:hanging="360"/>
      </w:pPr>
      <w:rPr>
        <w:rFonts w:ascii="Calibri" w:eastAsia="N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9"/>
  </w:num>
  <w:num w:numId="8">
    <w:abstractNumId w:val="10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2B"/>
    <w:rsid w:val="00004C7D"/>
    <w:rsid w:val="000639F1"/>
    <w:rsid w:val="000B2133"/>
    <w:rsid w:val="000E78D4"/>
    <w:rsid w:val="00112F42"/>
    <w:rsid w:val="00157A2B"/>
    <w:rsid w:val="001627FB"/>
    <w:rsid w:val="0018604D"/>
    <w:rsid w:val="00237B4F"/>
    <w:rsid w:val="00372798"/>
    <w:rsid w:val="003950F6"/>
    <w:rsid w:val="004B3857"/>
    <w:rsid w:val="00565C6E"/>
    <w:rsid w:val="00581C8C"/>
    <w:rsid w:val="00660C72"/>
    <w:rsid w:val="007A1503"/>
    <w:rsid w:val="008826D0"/>
    <w:rsid w:val="008B5EE3"/>
    <w:rsid w:val="009109C7"/>
    <w:rsid w:val="00A252BB"/>
    <w:rsid w:val="00AB1109"/>
    <w:rsid w:val="00AD3693"/>
    <w:rsid w:val="00B6739F"/>
    <w:rsid w:val="00BA6B90"/>
    <w:rsid w:val="00CC69F7"/>
    <w:rsid w:val="00E1318C"/>
    <w:rsid w:val="00EF09F8"/>
    <w:rsid w:val="00FA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D4CC8"/>
  <w15:chartTrackingRefBased/>
  <w15:docId w15:val="{5F6261BC-24D7-4FBA-96FD-368941BA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B110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NSimSun" w:hAnsi="Calibri" w:cs="Arial"/>
      <w:kern w:val="3"/>
      <w:szCs w:val="24"/>
      <w:lang w:val="de-DE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39F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Labohm, Benjamin</dc:creator>
  <cp:keywords/>
  <dc:description/>
  <cp:lastModifiedBy>Labohm, Benjamin</cp:lastModifiedBy>
  <cp:revision>19</cp:revision>
  <dcterms:created xsi:type="dcterms:W3CDTF">2022-05-10T14:39:00Z</dcterms:created>
  <dcterms:modified xsi:type="dcterms:W3CDTF">2022-06-30T17:34:00Z</dcterms:modified>
</cp:coreProperties>
</file>