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0B1222"/>
          <w:sz w:val="88"/>
        </w:rPr>
        <w:t>NEXORA</w:t>
      </w:r>
    </w:p>
    <w:p>
      <w:pPr>
        <w:jc w:val="center"/>
      </w:pPr>
      <w:r>
        <w:rPr>
          <w:rFonts w:ascii="Calibri" w:hAnsi="Calibri"/>
          <w:color w:val="0E7B8F"/>
          <w:sz w:val="28"/>
        </w:rPr>
        <w:t>S O F T W A R E   S U I T E</w:t>
      </w:r>
    </w:p>
    <w:p/>
    <w:p>
      <w:pPr>
        <w:jc w:val="center"/>
      </w:pPr>
      <w:r>
        <w:rPr>
          <w:b/>
          <w:color w:val="0B1222"/>
          <w:sz w:val="44"/>
        </w:rPr>
        <w:t>NEXORA Sistema MultiAlmacen v3</w:t>
      </w:r>
    </w:p>
    <w:p>
      <w:pPr>
        <w:jc w:val="center"/>
      </w:pPr>
      <w:r>
        <w:rPr>
          <w:color w:val="666E7B"/>
          <w:sz w:val="26"/>
        </w:rPr>
        <w:t>Windows (EXE) — 64 bits</w:t>
      </w:r>
    </w:p>
    <w:p/>
    <w:p/>
    <w:p>
      <w:pPr>
        <w:jc w:val="center"/>
      </w:pPr>
      <w:r>
        <w:rPr>
          <w:b/>
          <w:color w:val="0B1222"/>
          <w:sz w:val="32"/>
        </w:rPr>
        <w:t>CONTRATO DE LICENCIA DE USO DE SOFTWARE</w:t>
      </w:r>
    </w:p>
    <w:p>
      <w:pPr>
        <w:jc w:val="center"/>
      </w:pPr>
      <w:r>
        <w:rPr>
          <w:color w:val="666E7B"/>
          <w:sz w:val="24"/>
        </w:rPr>
        <w:t>Versión 1.0 · 15 de septiembre de 2026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Entre: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y: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LICENCIANTE</w:t>
              <w:br/>
              <w:t>Miguel Angel Piñeiro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LICENCIATARIO</w:t>
              <w:br/>
              <w:t>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Identificación de las Partes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222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LICENCIANTE</w:t>
            </w:r>
          </w:p>
        </w:tc>
        <w:tc>
          <w:tcPr>
            <w:tcW w:type="dxa" w:w="4320"/>
            <w:shd w:val="clear" w:color="auto" w:fill="0B1222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LICENCIATARIO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 / Razón social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Marca comercial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MIPYME / OTPC / SRL / TCP / Cooperativa / Estatal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Rol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WhatsApp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Correo electrónico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País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Dirección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</w:tbl>
    <w:p/>
    <w:p>
      <w:pPr>
        <w:pStyle w:val="Heading2"/>
      </w:pPr>
      <w:r>
        <w:t>1. Objeto del Contrato</w:t>
      </w:r>
    </w:p>
    <w:p>
      <w:r>
        <w:t xml:space="preserve">El presente contrato regula la concesión de uso del programa de computación NEXORA Sistema MultiAlmacen v3 </w:t>
      </w:r>
      <w:r>
        <w:rPr>
          <w:color w:val="0E7B8F"/>
        </w:rPr>
        <w:t>(Windows (EXE) — 64 bits)</w:t>
      </w:r>
      <w:r>
        <w:t>, desarrollado y licenciado por el Licenciante bajo la marca comercial NEXORA, entregado en formato de instalador y que funciona de forma 100% offline en el equipo del Licenciatario.</w:t>
      </w:r>
    </w:p>
    <w:p>
      <w:r>
        <w:rPr>
          <w:b/>
        </w:rPr>
        <w:t>Descripción de la aplicación:</w:t>
      </w:r>
    </w:p>
    <w:p>
      <w:r>
        <w:t>Gestión comercial integral: inventario multi-almacén, facturación POS con validación de stock, vales de entrada y salida, transferencias entre almacenes, ajustes tipificados (mermas, devoluciones, vencidos), integración IPV con POS móvil, Modelo D-01 ONAT y reportes/auditoría.</w:t>
      </w:r>
    </w:p>
    <w:p>
      <w:r>
        <w:t>Quedan excluidos de este contrato el generador de licencias (herramienta interna del Licenciante) y cualquier otro programa no identificado expresamente, que no se entregan ni se licencian al Licenciatario.</w:t>
      </w:r>
    </w:p>
    <w:p/>
    <w:p>
      <w:pPr>
        <w:pStyle w:val="Heading2"/>
      </w:pPr>
      <w:r>
        <w:t>2. Concesión de Licencia</w:t>
      </w:r>
    </w:p>
    <w:p>
      <w:pPr>
        <w:pStyle w:val="ListNumber"/>
      </w:pPr>
      <w:r>
        <w:rPr>
          <w:b/>
        </w:rPr>
        <w:t xml:space="preserve">Sujeto al pago acordado y al cumplimiento de este Contrato, </w:t>
      </w:r>
      <w:r>
        <w:t>el Licenciante otorga al Licenciatario una licencia de uso no exclusiva, intransferible y no cedible.</w:t>
      </w:r>
    </w:p>
    <w:p>
      <w:pPr>
        <w:pStyle w:val="ListNumber"/>
      </w:pPr>
      <w:r>
        <w:rPr>
          <w:b/>
        </w:rPr>
        <w:t xml:space="preserve">Vínculo a un equipo: </w:t>
      </w:r>
      <w:r>
        <w:t>la licencia queda ligada a una máquina específica (Machine ID) en la que se activa, durante el período activo del plan adquirido (mensual, trimestral, semestral o anual).</w:t>
      </w:r>
    </w:p>
    <w:p>
      <w:pPr>
        <w:pStyle w:val="ListNumber"/>
      </w:pPr>
      <w:r>
        <w:rPr>
          <w:b/>
        </w:rPr>
        <w:t xml:space="preserve">Una licencia por equipo: </w:t>
      </w:r>
      <w:r>
        <w:t>se concede una licencia por cada instalación de la aplicación que se haga en un equipo distinto.</w:t>
      </w:r>
    </w:p>
    <w:p>
      <w:pPr>
        <w:pStyle w:val="ListNumber"/>
      </w:pPr>
      <w:r>
        <w:rPr>
          <w:b/>
        </w:rPr>
        <w:t xml:space="preserve">Activación: </w:t>
      </w:r>
      <w:r>
        <w:t>mediante archivo .lic o clave de licencia generada y firmada electrónicamente (firma RSA) por el Licenciante para el Machine ID del equipo.</w:t>
      </w:r>
    </w:p>
    <w:p>
      <w:pPr>
        <w:pStyle w:val="ListNumber"/>
      </w:pPr>
      <w:r>
        <w:rPr>
          <w:b/>
        </w:rPr>
        <w:t xml:space="preserve">Prueba gratuita: </w:t>
      </w:r>
      <w:r>
        <w:t>la aplicación incluye un período de prueba de 15 días con acceso a todos los módulos antes de requerir activación.</w:t>
      </w:r>
    </w:p>
    <w:p>
      <w:pPr>
        <w:pStyle w:val="Heading2"/>
      </w:pPr>
      <w:r>
        <w:t>3. Restricciones</w:t>
      </w:r>
    </w:p>
    <w:p>
      <w:pPr>
        <w:pStyle w:val="ListNumber"/>
      </w:pPr>
      <w:r>
        <w:rPr>
          <w:b/>
        </w:rPr>
        <w:t xml:space="preserve">(a) </w:t>
      </w:r>
      <w:r>
        <w:t>No copiar, distribuir, revender, sublicenciar, alquilar, prestar o ceder el Software o la Licencia a terceros sin autorización escrita del Licenciante.</w:t>
      </w:r>
    </w:p>
    <w:p>
      <w:pPr>
        <w:pStyle w:val="ListNumber"/>
      </w:pPr>
      <w:r>
        <w:rPr>
          <w:b/>
        </w:rPr>
        <w:t xml:space="preserve">(b) </w:t>
      </w:r>
      <w:r>
        <w:t>No descompilar, aplicar ingeniería inversa, modificar o extraer el código del Software.</w:t>
      </w:r>
    </w:p>
    <w:p>
      <w:pPr>
        <w:pStyle w:val="ListNumber"/>
      </w:pPr>
      <w:r>
        <w:rPr>
          <w:b/>
        </w:rPr>
        <w:t xml:space="preserve">(c) </w:t>
      </w:r>
      <w:r>
        <w:t>No manipular la fecha/hora del sistema para extender la validez de la Licencia. La aplicación detecta retrocesos de reloj y se bloquea automáticamente.</w:t>
      </w:r>
    </w:p>
    <w:p>
      <w:pPr>
        <w:pStyle w:val="ListNumber"/>
      </w:pPr>
      <w:r>
        <w:rPr>
          <w:b/>
        </w:rPr>
        <w:t xml:space="preserve">(d) </w:t>
      </w:r>
      <w:r>
        <w:t>No intentar evadir, alterar o adulterar el mecanismo de licenciamiento ni los datos fiscales sellados.</w:t>
      </w:r>
    </w:p>
    <w:p>
      <w:pPr>
        <w:pStyle w:val="ListNumber"/>
      </w:pPr>
      <w:r>
        <w:rPr>
          <w:b/>
        </w:rPr>
        <w:t xml:space="preserve">(e) </w:t>
      </w:r>
      <w:r>
        <w:t>No instalar la aplicación en más equipos de los licenciados.</w:t>
      </w:r>
    </w:p>
    <w:p>
      <w:pPr>
        <w:pStyle w:val="Heading2"/>
      </w:pPr>
      <w:r>
        <w:t>4. Pago y Renovación</w:t>
      </w:r>
    </w:p>
    <w:p>
      <w:pPr>
        <w:pStyle w:val="ListNumber"/>
      </w:pPr>
      <w:r>
        <w:rPr>
          <w:b/>
        </w:rPr>
        <w:t xml:space="preserve">Uso con licencia válida: </w:t>
      </w:r>
      <w:r>
        <w:t>el uso continuado de la aplicación requiere una Licencia válida.</w:t>
      </w:r>
    </w:p>
    <w:p>
      <w:pPr>
        <w:pStyle w:val="ListNumber"/>
      </w:pPr>
      <w:r>
        <w:rPr>
          <w:b/>
        </w:rPr>
        <w:t xml:space="preserve">Medios de pago: </w:t>
      </w:r>
      <w:r>
        <w:t>según el mecanismo comunicado por el Licenciante (actualmente: ONAT D-01 / transferencia / efectivo, coordinado por WhatsApp).</w:t>
      </w:r>
    </w:p>
    <w:p>
      <w:pPr>
        <w:pStyle w:val="ListNumber"/>
      </w:pPr>
      <w:r>
        <w:rPr>
          <w:b/>
        </w:rPr>
        <w:t xml:space="preserve">Tarifas vigentes: </w:t>
      </w:r>
      <w:r>
        <w:t>se detallan en el Anexo A — Tarifas, por cada equipo en el que se instale la aplicación.</w:t>
      </w:r>
    </w:p>
    <w:p>
      <w:pPr>
        <w:pStyle w:val="ListNumber"/>
      </w:pPr>
      <w:r>
        <w:rPr>
          <w:b/>
        </w:rPr>
        <w:t xml:space="preserve">Renovación: </w:t>
      </w:r>
      <w:r>
        <w:t>al expirar la Licencia, el Licenciatario debe renovarla para continuar usando la aplicación con todas sus funciones.</w:t>
      </w:r>
    </w:p>
    <w:p>
      <w:pPr>
        <w:pStyle w:val="ListNumber"/>
      </w:pPr>
      <w:r>
        <w:rPr>
          <w:b/>
        </w:rPr>
        <w:t xml:space="preserve">Cambio de precios: </w:t>
      </w:r>
      <w:r>
        <w:t>el Licenciante se reserva el derecho de modificar precios y planes con aviso previo; las renovaciones durante la vigencia se ajustan a lo aquí pactado.</w:t>
      </w:r>
    </w:p>
    <w:p>
      <w:pPr>
        <w:pStyle w:val="Heading2"/>
      </w:pPr>
      <w:r>
        <w:t>5. Soporte y Actualizaciones</w:t>
      </w:r>
    </w:p>
    <w:p>
      <w:pPr>
        <w:pStyle w:val="ListNumber"/>
      </w:pPr>
      <w:r>
        <w:rPr>
          <w:b/>
        </w:rPr>
        <w:t xml:space="preserve">Soporte: </w:t>
      </w:r>
      <w:r>
        <w:t>se brinda por WhatsApp al número oficial del Licenciante dentro del horario acordado y sujeto a disponibilidad.</w:t>
      </w:r>
    </w:p>
    <w:p>
      <w:pPr>
        <w:pStyle w:val="ListNumber"/>
      </w:pPr>
      <w:r>
        <w:rPr>
          <w:b/>
        </w:rPr>
        <w:t xml:space="preserve">Actualizaciones: </w:t>
      </w:r>
      <w:r>
        <w:t>se distribuyen como nueva instalación (EXE/APK); los datos del Licenciatario (bases de datos locales) se conservan durante el proceso.</w:t>
      </w:r>
    </w:p>
    <w:p>
      <w:pPr>
        <w:pStyle w:val="ListNumber"/>
      </w:pPr>
      <w:r>
        <w:rPr>
          <w:b/>
        </w:rPr>
        <w:t xml:space="preserve">Responsabilidad del Licenciatario: </w:t>
      </w:r>
      <w:r>
        <w:t>usar la versión vigente para el respaldo del fabricante y de las normativas fiscales aplicables.</w:t>
      </w:r>
    </w:p>
    <w:p>
      <w:pPr>
        <w:pStyle w:val="Heading2"/>
      </w:pPr>
      <w:r>
        <w:t>6. Datos y Privacidad</w:t>
      </w:r>
    </w:p>
    <w:p>
      <w:pPr>
        <w:pStyle w:val="ListNumber"/>
      </w:pPr>
      <w:r>
        <w:rPr>
          <w:b/>
        </w:rPr>
        <w:t xml:space="preserve">100% offline: </w:t>
      </w:r>
      <w:r>
        <w:t>la aplicación funciona sin conexión a internet. Los datos comerciales residen exclusivamente en el equipo del Licenciatario.</w:t>
      </w:r>
    </w:p>
    <w:p>
      <w:pPr>
        <w:pStyle w:val="ListNumber"/>
      </w:pPr>
      <w:r>
        <w:rPr>
          <w:b/>
        </w:rPr>
        <w:t xml:space="preserve">Sin acceso: </w:t>
      </w:r>
      <w:r>
        <w:t>el Licenciante no accede, almacena ni transmite los datos del Licenciatario.</w:t>
      </w:r>
    </w:p>
    <w:p>
      <w:pPr>
        <w:pStyle w:val="ListNumber"/>
      </w:pPr>
      <w:r>
        <w:rPr>
          <w:b/>
        </w:rPr>
        <w:t xml:space="preserve">Respaldos: </w:t>
      </w:r>
      <w:r>
        <w:t>es responsabilidad del Licenciatario realizar sus propios respaldos (.db). Los datos sobreviven a reinstalaciones porque se guardan en la carpeta de datos del usuario.</w:t>
      </w:r>
    </w:p>
    <w:p>
      <w:pPr>
        <w:pStyle w:val="Heading2"/>
      </w:pPr>
      <w:r>
        <w:t>7. Garantía y Responsabilidad</w:t>
      </w:r>
    </w:p>
    <w:p>
      <w:pPr>
        <w:pStyle w:val="ListNumber"/>
      </w:pPr>
      <w:r>
        <w:rPr>
          <w:b/>
        </w:rPr>
        <w:t xml:space="preserve">“Tal cual”: </w:t>
      </w:r>
      <w:r>
        <w:t>el Software se entrega sin garantía de funcionamiento ininterrumpido o libre de errores.</w:t>
      </w:r>
    </w:p>
    <w:p>
      <w:pPr>
        <w:pStyle w:val="ListNumber"/>
      </w:pPr>
      <w:r>
        <w:rPr>
          <w:b/>
        </w:rPr>
        <w:t xml:space="preserve">Limitación: </w:t>
      </w:r>
      <w:r>
        <w:t>en la máxima medida permitida por la ley, el Licenciante no será responsable por daños directos, indirectos, incidentales o consecuentes, incluyendo pérdida de datos, pérdida de beneficios o interrupción del negocio.</w:t>
      </w:r>
    </w:p>
    <w:p>
      <w:pPr>
        <w:pStyle w:val="ListNumber"/>
      </w:pPr>
      <w:r>
        <w:rPr>
          <w:b/>
        </w:rPr>
        <w:t xml:space="preserve">Uso de reportes: </w:t>
      </w:r>
      <w:r>
        <w:t>el Licenciatario asume la responsabilidad del uso de los datos y reportes generados (incluidos los fiscales/ONAT).</w:t>
      </w:r>
    </w:p>
    <w:p>
      <w:pPr>
        <w:pStyle w:val="Heading2"/>
      </w:pPr>
      <w:r>
        <w:t>8. Terminación</w:t>
      </w:r>
    </w:p>
    <w:p>
      <w:pPr>
        <w:pStyle w:val="ListNumber"/>
      </w:pPr>
      <w:r>
        <w:rPr>
          <w:b/>
        </w:rPr>
        <w:t xml:space="preserve">Automática: </w:t>
      </w:r>
      <w:r>
        <w:t>el Contrato termina si el Licenciatario incumple cualquiera de las restricciones o si la Licencia expira sin renovación.</w:t>
      </w:r>
    </w:p>
    <w:p>
      <w:pPr>
        <w:pStyle w:val="ListNumber"/>
      </w:pPr>
      <w:r>
        <w:rPr>
          <w:b/>
        </w:rPr>
        <w:t xml:space="preserve">Revocación: </w:t>
      </w:r>
      <w:r>
        <w:t>el Licenciante podrá revocar la Licencia si detecta manipulación, distribución no autorizada o uso indebido del Software.</w:t>
      </w:r>
    </w:p>
    <w:p>
      <w:pPr>
        <w:pStyle w:val="Heading2"/>
      </w:pPr>
      <w:r>
        <w:t>9. Propiedad Intelectual</w:t>
      </w:r>
    </w:p>
    <w:p>
      <w:pPr>
        <w:pStyle w:val="ListBullet"/>
      </w:pPr>
      <w:r>
        <w:t>El Software, incluyendo código, diseño, iconos, nombres y la tecnología de licenciamiento (firma RSA), es propiedad intelectual del Licenciante. Este Contrato no transfiere ninguna propiedad; solo concede el derecho limitado de uso descrito.</w:t>
      </w:r>
    </w:p>
    <w:p>
      <w:pPr>
        <w:pStyle w:val="Heading2"/>
      </w:pPr>
      <w:r>
        <w:t>10. Ley Aplicable y Jurisdicción</w:t>
      </w:r>
    </w:p>
    <w:p>
      <w:pPr>
        <w:pStyle w:val="ListBullet"/>
      </w:pPr>
      <w:r>
        <w:t>Este Contrato se rige por las leyes de la República de Cuba. Cualquier controversia que no pueda resolverse de mutuo acuerdo se someterá a la jurisdicción correspondiente.</w:t>
      </w:r>
    </w:p>
    <w:p>
      <w:pPr>
        <w:pStyle w:val="Heading2"/>
      </w:pPr>
      <w:r>
        <w:t>11. Aceptación</w:t>
      </w:r>
    </w:p>
    <w:p>
      <w:r>
        <w:rPr>
          <w:b/>
        </w:rPr>
        <w:t>Al instalar, usar o activar la aplicación NEXORA Sistema MultiAlmacen v3, el Licenciatario acepta todos los términos de este Contrato.</w:t>
      </w:r>
    </w:p>
    <w:p>
      <w:pPr>
        <w:pStyle w:val="Heading1"/>
      </w:pPr>
      <w:r>
        <w:t>Firmas</w:t>
      </w:r>
    </w:p>
    <w:p>
      <w:r>
        <w:t>En Cuba, a los ____ días del mes de ______________ de 20____.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Por el Licenciante: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Por el Licenciatario: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Nombre: Miguel Angel Piñeiro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 / Razón social: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Marca: NEXORA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Cargo / Representante: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Firma: ______________________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Firma: 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Anexo A — Tarifas</w:t>
      </w:r>
    </w:p>
    <w:p>
      <w:r>
        <w:t>Tarifas vigentes por cada equipo en el que se instale la aplicación.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Plan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Período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Precio (USD)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Mensual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30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$15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Trimestral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90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$50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Semestral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180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$75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Anual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365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$100</w:t>
            </w:r>
          </w:p>
        </w:tc>
      </w:tr>
    </w:tbl>
    <w:p/>
    <w:p>
      <w:pPr>
        <w:pStyle w:val="ListBullet"/>
      </w:pPr>
      <w:r>
        <w:t>Cada aplicación de la Suite NEXORA se licencia de forma independiente.</w:t>
      </w:r>
    </w:p>
    <w:p>
      <w:pPr>
        <w:pStyle w:val="ListBullet"/>
      </w:pPr>
      <w:r>
        <w:t>El precio de paquetes multi-app o de licencias para varios equipos se pacta por escrito con el Licenciante.</w:t>
      </w:r>
    </w:p>
    <w:p>
      <w:pPr>
        <w:pStyle w:val="ListBullet"/>
      </w:pPr>
      <w:r>
        <w:t>Métodos de pago: ONAT D-01 / transferencia / efectivo, coordinados por WhatsApp (+53 50840302).</w:t>
      </w:r>
    </w:p>
    <w:p>
      <w:pPr>
        <w:jc w:val="center"/>
      </w:pPr>
      <w:r>
        <w:rPr>
          <w:i/>
          <w:color w:val="666E7B"/>
        </w:rPr>
        <w:t>— Fin del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