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Maestro Session Transfer Packet</w:t>
      </w:r>
    </w:p>
    <w:p>
      <w:r>
        <w:t># Maestro Session Transfer Packet</w:t>
        <w:br/>
        <w:br/>
        <w:t>## Canonical Baseline</w:t>
        <w:br/>
        <w:t>- Production runtime is the reference implementation.</w:t>
        <w:br/>
        <w:t>- History restores architectural resolution.</w:t>
        <w:br/>
        <w:t>- Technical UST is the canonical project graph.</w:t>
        <w:br/>
        <w:t>- SEG -&gt; SEM -&gt; LOCK -&gt; FOIL -&gt; Coverage -&gt; Triad -&gt; Renderer.</w:t>
        <w:br/>
        <w:t>- FOIL compiles to renderer-neutral IR.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