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UNCLASSIFIED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EKS Cluster Build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Detailed Level Design (DLD)</w:t>
      </w:r>
    </w:p>
    <w:p>
      <w:pPr>
        <w:spacing w:after="20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Server Service Team — Dedicated EKS Cluster (Rancher Host)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 Cluster Build — Detailed Level Design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Purpose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per-team EKS cluster provisioned for the Server Service team to host Rancher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 (Draft — supersedes multi-tenant DLD)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UNCLASSIFIED (update per agency policy)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Note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infrastructure build only. Downstream/Rancher-managed workload deployments are out of scope for this document.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Document Control</w:t>
      </w:r>
    </w:p>
    <w:p>
      <w:pPr>
        <w:pStyle w:val="Heading2"/>
        <w:spacing w:after="120" w:before="260"/>
      </w:pPr>
      <w:r>
        <w:t xml:space="preserve">Version History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42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[Author]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multi-tenant shared-cluster DLD (superseded)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[Author]</w:t>
            </w:r>
          </w:p>
        </w:tc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Revised to per-team dedicated cluster model; this build for Server Service team Rancher host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Review &amp; Approval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2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Assessor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 Service Team Lead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In Word: right-click this area → Update Field → Update entire table, after References → Table of Contents.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Detailed Level Design (DLD) describes the build of a dedicated Amazon EKS cluster provisioned for the Server Service team. This cluster's specific purpose is to host Rancher; it is not a shared multi-tenant platform. This document reflects the platform's revised delivery model of one dedicated EKS cluster per team, replacing the previously designed shared multi-tenant cluster approach.</w:t>
      </w:r>
    </w:p>
    <w:p>
      <w:pPr>
        <w:pStyle w:val="Heading2"/>
        <w:spacing w:after="120" w:before="260"/>
      </w:pPr>
      <w:r>
        <w:t xml:space="preserve">1.2 Scope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covers the cluster infrastructure build only: networking, node group configuration, security groups, container registry, cluster access model, and installed add-ons. Rancher's own configuration once running, and any workloads Rancher subsequently manages or deploys downstream, are explicitly out of scope for this document.</w:t>
      </w:r>
    </w:p>
    <w:p>
      <w:pPr>
        <w:pStyle w:val="Heading2"/>
        <w:spacing w:after="120" w:before="260"/>
      </w:pPr>
      <w:r>
        <w:t xml:space="preserve">1.3 Change from Previous Design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platform previously targeted a shared, namespace-isolated multi-tenant EKS cluster (see v0.1). The model has since moved to per-team dedicated clusters. Namespace-based tenant RBAC (ClusterRole/RoleBinding per tenant) is therefore no longer applicable to this cluster — access control here is enforced entirely through EKS Access Entries mapped to IAM roles, described in §6.</w:t>
      </w:r>
    </w:p>
    <w:p>
      <w:pPr>
        <w:pStyle w:val="Heading2"/>
        <w:spacing w:after="120" w:before="260"/>
      </w:pPr>
      <w:r>
        <w:t xml:space="preserve">1.4 Audience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 and DevOps engineers building and maintaining this cluster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Service team members operating Rancher on this cluster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assessors reviewing network and access control design</w:t>
      </w:r>
    </w:p>
    <w:p>
      <w:pPr>
        <w:pStyle w:val="Heading1"/>
        <w:spacing w:after="160" w:before="360"/>
      </w:pPr>
      <w:r>
        <w:t xml:space="preserve">2. Architecture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cluster is a private, single-purpose Amazon EKS cluster built to host Rancher for the Server Service team. Key design elements: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Managed node group on Bottlerocket AMI — an immutable, container-purpose-built operating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Private endpoint access only — no public internet access to the cluster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Private VPC endpoints for EKS and EKS-Auth (the latter required for Pod Identity credential exchange).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Private ECR as the OCI registry for Helm chart storage and custom container images (e.g. Brupop).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BootstrapClusterCreatorAdminPermissions not provisioned — explicit Access Entries enforced for all cluster access, including the creating principal.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Purpose-scoped security groups for the cluster and node group, permitting only necessary traffic.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Brupop (Bottlerocket Update Operator) installed via a deployment script running the daemonset, to manage Bottlerocket OS updates.</w:t>
      </w:r>
    </w:p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Insert updated architecture diagram here showing: VPC → private subnets → EKS control plane → managed node group (Bottlerocket) → private ECR → VPC endpoints (eks, eks-auth, ecr, etc.) → Access Entries (EKSAdmin / EKSWorkload roles) → Rancher (once installed, out of scope).</w:t>
      </w:r>
    </w:p>
    <w:p>
      <w:pPr>
        <w:pStyle w:val="Heading1"/>
        <w:spacing w:after="160" w:before="360"/>
      </w:pPr>
      <w:r>
        <w:t xml:space="preserve">3. Network Architecture</w:t>
      </w:r>
    </w:p>
    <w:p>
      <w:pPr>
        <w:pStyle w:val="Heading2"/>
        <w:spacing w:after="120" w:before="260"/>
      </w:pPr>
      <w:r>
        <w:t xml:space="preserve">3.1 VPC &amp; Endpoint Access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cluster has private endpoint access only (`endpointPrivateAccess: true`, `endpointPublicAccess: false`), preventing any access to the Kubernetes API from the public internet. All control-plane and node AWS API traffic is routed through private VPC interface/gateway endpoints.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9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Pattern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VPC CIDR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[confirm with network team]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Private subnets (per AZ)</w:t>
            </w:r>
          </w:p>
        </w:tc>
        <w:tc>
          <w:tcPr>
            <w:tcW w:type="dxa" w:w="6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[confirm — recommend 3 AZs for control plane HA]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endpoint access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Private only — no public endpoint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OS</w:t>
            </w:r>
          </w:p>
        </w:tc>
        <w:tc>
          <w:tcPr>
            <w:tcW w:type="dxa" w:w="6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Bottlerocket (immutable, container-purpose-built)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group type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node group</w:t>
            </w:r>
          </w:p>
        </w:tc>
      </w:tr>
    </w:tbl>
    <w:p>
      <w:pPr>
        <w:pStyle w:val="Heading2"/>
        <w:spacing w:after="120" w:before="260"/>
      </w:pPr>
      <w:r>
        <w:t xml:space="preserve">3.2 VPC Endpoints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private VPC endpoints support this cluster: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52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Private access to the EKS control plane API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eks-auth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 for EKS Pod Identity — credential exchange for the Pod Identity Agent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ecr.api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ECR authentication for image/Helm chart pulls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ecr.dkr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 image and OCI Helm chart layer retrieval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ECR-backed image layer storage (ECR uses S3 behind the scenes)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sts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 role assumption — required for Pod Identity and Access Entry-based authentication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lifecycle and ENI operations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autoscaling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node group scaling operations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elasticloadbalancing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 balancer provisioning (AWS Load Balancer Controller add-on)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 (CloudWatch Logs)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 plane and container log shipping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monitoring (CloudWatch)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Metrics for CloudWatch Observability add-on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ssm / ssmmessages / ec2messages</w:t>
            </w:r>
          </w:p>
        </w:tc>
        <w:tc>
          <w:tcPr>
            <w:tcW w:type="dxa" w:w="1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Manager node access — no SSH/bastion required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kms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CSI encrypted volume support, secrets encryption</w:t>
            </w:r>
          </w:p>
        </w:tc>
      </w:tr>
    </w:tbl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Confirm final endpoint list against the deployed CloudFormation/Terraform stack — add/remove per any additional add-ons enabled.</w:t>
      </w:r>
    </w:p>
    <w:p>
      <w:pPr>
        <w:pStyle w:val="Heading1"/>
        <w:spacing w:after="160" w:before="360"/>
      </w:pPr>
      <w:r>
        <w:t xml:space="preserve">4. Security Groups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Security groups are scoped to permit only the traffic each component requires. The following reflects the standard pattern for a private managed-node-group EKS cluster with the endpoint set in §3.2; confirm exact rule set against the deployed template.</w:t>
      </w:r>
    </w:p>
    <w:p>
      <w:pPr>
        <w:pStyle w:val="Heading2"/>
        <w:spacing w:after="120" w:before="260"/>
      </w:pPr>
      <w:r>
        <w:t xml:space="preserve">4.1 Cluster (Control Plane) Security Group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9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Protocol/Port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Source/Destination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Group SG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kubelet → API server communication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Egress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Group SG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server → node communication (webhooks, extension API servers)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10250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Group SG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server → kubelet (exec/logs/port-forward)</w:t>
            </w:r>
          </w:p>
        </w:tc>
      </w:tr>
    </w:tbl>
    <w:p>
      <w:pPr>
        <w:pStyle w:val="Heading2"/>
        <w:spacing w:after="120" w:before="260"/>
      </w:pPr>
      <w:r>
        <w:t xml:space="preserve">4.2 Node Group Security Group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9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Protocol/Port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Source/Destination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SG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→ API server responses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10250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SG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kubelet API — exec/logs/metrics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 (Node Group SG)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Node-to-node pod networking (CNI)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Egress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VPC Endpoint SG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API calls (ECR, STS, EC2, SSM, CloudWatch, etc.)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SG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→ API server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Egress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 (Node Group SG)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Node-to-node pod networking (CNI)</w:t>
            </w:r>
          </w:p>
        </w:tc>
      </w:tr>
    </w:tbl>
    <w:p>
      <w:pPr>
        <w:pStyle w:val="Heading2"/>
        <w:spacing w:after="120" w:before="260"/>
      </w:pPr>
      <w:r>
        <w:t xml:space="preserve">4.3 VPC Endpoint Security Group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9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Protocol/Port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Source/Destination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Group SG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access to private AWS API endpoints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 443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SG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 plane access to private AWS API endpoints (where applicable)</w:t>
            </w:r>
          </w:p>
        </w:tc>
      </w:tr>
    </w:tbl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Rules are implemented as separate ingress/egress resources (rather than inline block rules) to avoid circular security-group dependency issues between the cluster, node group, and endpoint groups.</w:t>
      </w:r>
    </w:p>
    <w:p>
      <w:pPr>
        <w:pStyle w:val="Heading1"/>
        <w:spacing w:after="160" w:before="360"/>
      </w:pPr>
      <w:r>
        <w:t xml:space="preserve">5. Container Registry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private Amazon ECR registry serves as the OCI-compliant registry for this cluster, used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chart storage (OCI artifact support in ECR)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 and third-party container images, including Brupop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ECR is accessed exclusively over the private ecr.api / ecr.dkr VPC endpoints (§3.2) — no public registry access is required or permitted for this cluster's image/chart pulls.</w:t>
      </w:r>
    </w:p>
    <w:p>
      <w:pPr>
        <w:pStyle w:val="Heading1"/>
        <w:spacing w:after="160" w:before="360"/>
      </w:pPr>
      <w:r>
        <w:t xml:space="preserve">6. Cluster Access Model</w:t>
      </w:r>
    </w:p>
    <w:p>
      <w:pPr>
        <w:pStyle w:val="Heading2"/>
        <w:spacing w:after="120" w:before="260"/>
      </w:pPr>
      <w:r>
        <w:t xml:space="preserve">6.1 Design Principle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BootstrapClusterCreatorAdminPermissions is not provisioned on this cluster. This means the IAM principal that creates the cluster receives no implicit administrative access — all access, including administrative access, must be granted explicitly via EKS Access Entries. This removes an implicit, hard-to-audit admin grant and enforces that every permission on the cluster is a deliberate, reviewable Access Entry.</w:t>
      </w:r>
    </w:p>
    <w:p>
      <w:pPr>
        <w:pStyle w:val="Heading2"/>
        <w:spacing w:after="120" w:before="260"/>
      </w:pPr>
      <w:r>
        <w:t xml:space="preserve">6.2 Access Entry Roles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800"/>
        <w:gridCol w:w="39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Policy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EKSAdmin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EKSAdminAccessPolicy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Cluster-wide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administrative access to the cluster for platform team operations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EKSWorkload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EKSEditAccessPolicy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Namespace-scoped (workload namespace)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Edit-level access scoped to a specific workload namespace — interim model</w:t>
            </w:r>
          </w:p>
        </w:tc>
      </w:tr>
    </w:tbl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Confirm exact AWS-managed policy names against the AWS EKS access policy catalogue (e.g. AmazonEKSAdminPolicy / AmazonEKSEditPolicy) — naming above reflects internal role naming as provided; verify the underlying ARN matches intent, particularly for EKSAdmin.</w:t>
      </w:r>
    </w:p>
    <w:p>
      <w:pPr>
        <w:pStyle w:val="Heading2"/>
        <w:spacing w:after="120" w:before="260"/>
      </w:pPr>
      <w:r>
        <w:t xml:space="preserve">6.3 Planned Evolution of EKSWorkload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EKSWorkload role is currently scoped to a single workload namespace via a namespace-scoped Access Entry. This is an interim model. The intended direction is to grant workload principals broader cluster-wide visibility/provisioning ability without cluster-admin rights — i.e. a permission level between the current namespace-scoped Edit policy and full cluster administration. This is flagged as an open item in §9.</w:t>
      </w:r>
    </w:p>
    <w:p>
      <w:pPr>
        <w:pStyle w:val="Heading2"/>
        <w:spacing w:after="120" w:before="260"/>
      </w:pPr>
      <w:r>
        <w:t xml:space="preserve">6.4 EKSManagement Permission Set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separate EKSManagement IAM permission set is provisioned for the platform team to provision and manage cluster infrastructure from workload/operations accounts, without requiring full administrative Kubernetes access. This permission set grants: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IAM Actions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 / list cluster and add-on state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eks:DescribeCluster, eks:ListClusters, eks:DescribeAddon, eks:ListAddons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add-ons</w:t>
            </w:r>
          </w:p>
        </w:tc>
        <w:tc>
          <w:tcPr>
            <w:tcW w:type="dxa" w:w="5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eks:CreateAddon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authentication token generation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eks:DescribeCluster (used by `aws eks get-token` / kubeconfig exec auth)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describe/list/create-addon plus authentication-token capability is sufficient for the team to provision and manage cluster-level infrastructure (e.g. add-ons) without granting broader Kubernetes RBAC access — actual in-cluster permissions are still governed by the Access Entry → access policy mapping in §6.2.</w:t>
      </w:r>
    </w:p>
    <w:p>
      <w:pPr>
        <w:pStyle w:val="Heading1"/>
        <w:spacing w:after="160" w:before="360"/>
      </w:pPr>
      <w:r>
        <w:t xml:space="preserve">7. Node Management — Bottlerocket &amp; Brupop</w:t>
      </w:r>
    </w:p>
    <w:p>
      <w:pPr>
        <w:pStyle w:val="Heading2"/>
        <w:spacing w:after="120" w:before="260"/>
      </w:pPr>
      <w:r>
        <w:t xml:space="preserve">7.1 Bottlerocket AMI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Nodes run Bottlerocket, an immutable, container-purpose-built operating system. There is no persistent host shell or general-purpose package manager, which reduces node-level attack surface; OS updates are applied as atomic image replacements rather than in-place package patching.</w:t>
      </w:r>
    </w:p>
    <w:p>
      <w:pPr>
        <w:pStyle w:val="Heading2"/>
        <w:spacing w:after="120" w:before="260"/>
      </w:pPr>
      <w:r>
        <w:t xml:space="preserve">7.2 Brupop (Bottlerocket Update Operator)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Brupop automates the coordination of Bottlerocket OS updates across the node group. In this build, Brupop is installed via a deployment script that applies the daemonset directly, rather than through the EKS-managed add-on mechanism.</w:t>
      </w:r>
    </w:p>
    <w:p>
      <w:pPr>
        <w:pStyle w:val="Heading1"/>
        <w:spacing w:after="160" w:before="360"/>
      </w:pPr>
      <w:r>
        <w:t xml:space="preserve">8. Cluster Add-ons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6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CSI Driver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volume provisioning backed by EBS</w:t>
            </w:r>
          </w:p>
        </w:tc>
      </w:tr>
      <w:tr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kube-proxy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Cluster networking — Service/ClusterIP traffic routing on each node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external-dns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DNS record management for exposed services</w:t>
            </w:r>
          </w:p>
        </w:tc>
      </w:tr>
      <w:tr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Load Balancer Controller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Provisions ALB/NLB resources for Ingress/Service objects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CIS benchmarking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Node/cluster CIS benchmark compliance scanning</w:t>
            </w:r>
          </w:p>
        </w:tc>
      </w:tr>
      <w:tr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CloudWatch (Observability add-on)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 Insights metrics and log collection via Fluent Bit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Brupop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Bottlerocket OS update coordination (installed via script — see §7.2, not an EKS-managed add-on)</w:t>
            </w:r>
          </w:p>
        </w:tc>
      </w:tr>
    </w:tbl>
    <w:p>
      <w:pPr>
        <w:pBdr>
          <w:left w:val="single" w:color="AAAAAA" w:sz="12" w:space="8"/>
        </w:pBdr>
        <w:spacing w:after="200"/>
        <w:ind w:left="215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List additional add-ons as confirmed (e.g. CoreDNS, VPC CNI version in use, EFS CSI if required). Confirm the specific CIS benchmarking tool in use (e.g. kube-bench) for the add-on row above.</w:t>
      </w:r>
    </w:p>
    <w:p>
      <w:pPr>
        <w:pStyle w:val="Heading1"/>
        <w:spacing w:after="160" w:before="360"/>
      </w:pPr>
      <w:r>
        <w:t xml:space="preserve">9. Open Items / Assumptions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8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exact AWS-managed policy ARNs behind EKSAdminAccessPolicy / EKSEditAccessPolicy naming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Evolve EKSWorkload from namespace-scoped Edit to broader cluster-wide (non-admin) access model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— planned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VPC CIDR, subnet layout and AZ count with network team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CIS benchmarking tool and CloudWatch add-on versions</w:t>
            </w:r>
          </w:p>
        </w:tc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Rancher installation/configuration on this cluster — separate document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 of scope here</w:t>
            </w:r>
          </w:p>
        </w:tc>
      </w:tr>
    </w:tbl>
    <w:p>
      <w:pPr>
        <w:pStyle w:val="Heading1"/>
        <w:spacing w:after="160" w:before="360"/>
      </w:pPr>
      <w:r>
        <w:t xml:space="preserve">Appendix A — Glossary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 Entry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EKS resource mapping an IAM principal to a Kubernetes access policy / identity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 Identity</w:t>
            </w:r>
          </w:p>
        </w:tc>
        <w:tc>
          <w:tcPr>
            <w:tcW w:type="dxa" w:w="6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 mechanism granting AWS IAM permissions to a pod via its ServiceAccount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Bottlerocket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AWS-maintained, container-purpose-built, immutable Linux node 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Brupop</w:t>
            </w:r>
          </w:p>
        </w:tc>
        <w:tc>
          <w:tcPr>
            <w:tcW w:type="dxa" w:w="6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Bottlerocket Update Operator — automates coordinated OS updates across nodes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BootstrapClusterCreatorAdminPermissions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 cluster setting that, if enabled, implicitly grants the creating IAM principal cluster-admin; disabled here to enforce explicit Access Entries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UNCLASSIFIED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EKS Cluster Build – DLD (Server Service / Rancher)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 Cluster Build - Detailed Level Design (Server Service / Rancher)</dc:title>
  <dc:creator>Platform Engineering</dc:creator>
  <cp:lastModifiedBy>Un-named</cp:lastModifiedBy>
  <cp:revision>1</cp:revision>
  <dcterms:created xsi:type="dcterms:W3CDTF">2026-07-09T14:41:53.000Z</dcterms:created>
  <dcterms:modified xsi:type="dcterms:W3CDTF">2026-07-09T14:41:53.015Z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