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96" w:rsidRDefault="006F5496" w:rsidP="006F5496">
      <w:pPr>
        <w:jc w:val="both"/>
        <w:rPr>
          <w:b/>
          <w:sz w:val="24"/>
        </w:rPr>
      </w:pPr>
      <w:r>
        <w:rPr>
          <w:b/>
          <w:sz w:val="24"/>
        </w:rPr>
        <w:t>Szczegółowy opis przedmiotu zamówienia</w:t>
      </w:r>
    </w:p>
    <w:p w:rsidR="006F5496" w:rsidRPr="00FD7E41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sz w:val="24"/>
          <w:szCs w:val="24"/>
        </w:rPr>
        <w:t>Wymagania ogólne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O ile inaczej nie zaznaczono, wszelkie zapisy szczegółowego opisu przedmiotu zamówienia zawierające parametry techniczne należy odczytyw</w:t>
      </w:r>
      <w:r>
        <w:rPr>
          <w:rFonts w:cstheme="minorHAnsi"/>
          <w:bCs/>
          <w:sz w:val="24"/>
          <w:szCs w:val="24"/>
        </w:rPr>
        <w:t>ać jako parametry minimalne.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być nieużywany, wolny od wad fizycznych i prawnych, w pełni sprawny technicznie, nie może być obciążony prawami na rzecz osób trzecich, komponenty powinny pochodzić z oficjalnego kanału dystrybucyjnego producenta. Przez wadę fizyczną należy rozumieć również jakąkolwiek niezgodność ze szczegółowym o</w:t>
      </w:r>
      <w:r>
        <w:rPr>
          <w:rFonts w:cstheme="minorHAnsi"/>
          <w:bCs/>
          <w:sz w:val="24"/>
          <w:szCs w:val="24"/>
        </w:rPr>
        <w:t>pisem przedmiotu zamówienia.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mieć okablowanie, zasilacze oraz wszystkie inne komponenty, zapewniające właściwą instalację, możliwość uruchomienia oraz użytkowanie w typowym środowisku np. przewody zas</w:t>
      </w:r>
      <w:r>
        <w:rPr>
          <w:rFonts w:cstheme="minorHAnsi"/>
          <w:bCs/>
          <w:sz w:val="24"/>
          <w:szCs w:val="24"/>
        </w:rPr>
        <w:t>ilające i zasilacz, uchwyty.</w:t>
      </w:r>
    </w:p>
    <w:p w:rsidR="006F5496" w:rsidRDefault="006F5496" w:rsidP="00D57199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Sprzęt musi być wyposażony we wszystkie niezbędne do jego działania i zapewnienia wymaganych funkcjonalności sprzętu standardowe rozwiązania softwarowe wraz z prawem do bezterminowego korzystania przez Zamawiającego z tych rozwiązań w takiej funkcji, jednakże w każdym przypadku nie krócej niż przez czas w jakim będzie techn</w:t>
      </w:r>
      <w:r>
        <w:rPr>
          <w:rFonts w:cstheme="minorHAnsi"/>
          <w:bCs/>
          <w:sz w:val="24"/>
          <w:szCs w:val="24"/>
        </w:rPr>
        <w:t>icznie możliwe używanie sprzętu</w:t>
      </w:r>
    </w:p>
    <w:p w:rsidR="00D57199" w:rsidRPr="00D57199" w:rsidRDefault="00D57199" w:rsidP="00D57199">
      <w:pPr>
        <w:pStyle w:val="Akapitzlist"/>
        <w:ind w:left="792"/>
        <w:jc w:val="both"/>
        <w:rPr>
          <w:rFonts w:cstheme="minorHAnsi"/>
          <w:bCs/>
          <w:sz w:val="24"/>
          <w:szCs w:val="24"/>
        </w:rPr>
      </w:pPr>
    </w:p>
    <w:p w:rsidR="006F5496" w:rsidRPr="00FD7E41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Organizacja dostawy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Wykonawca zobowiązany jest przeprowadzić dostawy przedmiotu zamówienia w godzinach uzgodnionych z Zamawiającym.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i ich komponenty muszą być oznakowane przez producenta w taki sposób, aby możliwa była identyfikacja zarówn</w:t>
      </w:r>
      <w:r>
        <w:rPr>
          <w:rFonts w:cstheme="minorHAnsi"/>
          <w:bCs/>
          <w:sz w:val="24"/>
          <w:szCs w:val="24"/>
        </w:rPr>
        <w:t>o produktu jak i producenta.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muszą być dostarczone Zamawiającemu w oryginalnych opakowaniach fabrycznych.</w:t>
      </w:r>
    </w:p>
    <w:p w:rsidR="006F5496" w:rsidRDefault="006F5496" w:rsidP="006F5496">
      <w:pPr>
        <w:pStyle w:val="Akapitzlist"/>
        <w:ind w:left="792"/>
        <w:jc w:val="both"/>
        <w:rPr>
          <w:rFonts w:cstheme="minorHAnsi"/>
          <w:bCs/>
          <w:sz w:val="24"/>
          <w:szCs w:val="24"/>
        </w:rPr>
      </w:pPr>
    </w:p>
    <w:p w:rsidR="006F5496" w:rsidRPr="006F5496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Szczegółowa specyfikacja</w:t>
      </w:r>
    </w:p>
    <w:p w:rsidR="00824EA4" w:rsidRDefault="00BA057D">
      <w:pPr>
        <w:rPr>
          <w:b/>
          <w:sz w:val="24"/>
        </w:rPr>
      </w:pPr>
      <w:r>
        <w:rPr>
          <w:b/>
          <w:sz w:val="24"/>
        </w:rPr>
        <w:t>Podstawa mobilna do monitorów interaktywnych</w:t>
      </w:r>
      <w:r w:rsidR="00F95868">
        <w:rPr>
          <w:b/>
          <w:sz w:val="24"/>
        </w:rPr>
        <w:t xml:space="preserve"> (głów</w:t>
      </w:r>
      <w:r w:rsidR="00761C02">
        <w:rPr>
          <w:b/>
          <w:sz w:val="24"/>
        </w:rPr>
        <w:t xml:space="preserve">ny kod CPV </w:t>
      </w:r>
      <w:r w:rsidR="00D57199" w:rsidRPr="00D57199">
        <w:rPr>
          <w:b/>
          <w:sz w:val="24"/>
        </w:rPr>
        <w:t>39151100-6</w:t>
      </w:r>
      <w:r w:rsidR="00761C02">
        <w:rPr>
          <w:b/>
          <w:sz w:val="24"/>
        </w:rPr>
        <w:t xml:space="preserve">) – </w:t>
      </w:r>
      <w:r w:rsidR="00472244">
        <w:rPr>
          <w:b/>
          <w:sz w:val="24"/>
        </w:rPr>
        <w:t>4</w:t>
      </w:r>
      <w:r w:rsidR="00D57199">
        <w:rPr>
          <w:b/>
          <w:sz w:val="24"/>
        </w:rPr>
        <w:t xml:space="preserve"> sztuki</w:t>
      </w:r>
      <w:r w:rsidR="00761C02">
        <w:rPr>
          <w:b/>
          <w:sz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7909"/>
      </w:tblGrid>
      <w:tr w:rsidR="00761C02" w:rsidTr="00966D21">
        <w:tc>
          <w:tcPr>
            <w:tcW w:w="562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C742C7">
              <w:rPr>
                <w:rFonts w:cstheme="minorHAnsi"/>
                <w:b/>
                <w:bCs/>
                <w:sz w:val="20"/>
                <w:szCs w:val="24"/>
              </w:rPr>
              <w:t>Lp.</w:t>
            </w:r>
          </w:p>
        </w:tc>
        <w:tc>
          <w:tcPr>
            <w:tcW w:w="1985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Opis przedmiotu zamówienia</w:t>
            </w:r>
          </w:p>
        </w:tc>
        <w:tc>
          <w:tcPr>
            <w:tcW w:w="7909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310BF7">
              <w:rPr>
                <w:rFonts w:cstheme="minorHAnsi"/>
                <w:b/>
                <w:bCs/>
                <w:sz w:val="20"/>
                <w:szCs w:val="24"/>
              </w:rPr>
              <w:t>Minimalne parametry/funkcjonalności techniczne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1.</w:t>
            </w:r>
          </w:p>
        </w:tc>
        <w:tc>
          <w:tcPr>
            <w:tcW w:w="1985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Liczba sztuk</w:t>
            </w:r>
          </w:p>
        </w:tc>
        <w:tc>
          <w:tcPr>
            <w:tcW w:w="7909" w:type="dxa"/>
          </w:tcPr>
          <w:p w:rsidR="00761C02" w:rsidRPr="00C742C7" w:rsidRDefault="00472244" w:rsidP="00D57199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4</w:t>
            </w:r>
          </w:p>
        </w:tc>
      </w:tr>
      <w:tr w:rsidR="00A93635" w:rsidTr="00966D21">
        <w:tc>
          <w:tcPr>
            <w:tcW w:w="562" w:type="dxa"/>
          </w:tcPr>
          <w:p w:rsidR="00A93635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2.</w:t>
            </w:r>
          </w:p>
        </w:tc>
        <w:tc>
          <w:tcPr>
            <w:tcW w:w="1985" w:type="dxa"/>
          </w:tcPr>
          <w:p w:rsidR="00A93635" w:rsidRDefault="00D57199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Podstawowe funkcjonalności</w:t>
            </w:r>
          </w:p>
        </w:tc>
        <w:tc>
          <w:tcPr>
            <w:tcW w:w="7909" w:type="dxa"/>
          </w:tcPr>
          <w:p w:rsidR="00D57199" w:rsidRDefault="00D57199" w:rsidP="00D57199">
            <w:pPr>
              <w:pStyle w:val="Akapitzlist"/>
              <w:numPr>
                <w:ilvl w:val="0"/>
                <w:numId w:val="22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Statyw powinien być kompatybilny z ekranami </w:t>
            </w:r>
            <w:r w:rsidR="00735C56">
              <w:rPr>
                <w:rFonts w:cstheme="minorHAnsi"/>
                <w:bCs/>
                <w:sz w:val="20"/>
                <w:szCs w:val="24"/>
              </w:rPr>
              <w:t>od 55</w:t>
            </w:r>
            <w:r w:rsidRPr="00D57199">
              <w:rPr>
                <w:rFonts w:cstheme="minorHAnsi"/>
                <w:bCs/>
                <w:sz w:val="20"/>
                <w:szCs w:val="24"/>
              </w:rPr>
              <w:t>" do 1</w:t>
            </w:r>
            <w:r w:rsidR="00735C56">
              <w:rPr>
                <w:rFonts w:cstheme="minorHAnsi"/>
                <w:bCs/>
                <w:sz w:val="20"/>
                <w:szCs w:val="24"/>
              </w:rPr>
              <w:t>0</w:t>
            </w:r>
            <w:bookmarkStart w:id="0" w:name="_GoBack"/>
            <w:bookmarkEnd w:id="0"/>
            <w:r w:rsidRPr="00D57199">
              <w:rPr>
                <w:rFonts w:cstheme="minorHAnsi"/>
                <w:bCs/>
                <w:sz w:val="20"/>
                <w:szCs w:val="24"/>
              </w:rPr>
              <w:t>0"</w:t>
            </w:r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D57199" w:rsidRDefault="00D57199" w:rsidP="00D57199">
            <w:pPr>
              <w:pStyle w:val="Akapitzlist"/>
              <w:numPr>
                <w:ilvl w:val="0"/>
                <w:numId w:val="22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D57199">
              <w:rPr>
                <w:rFonts w:cstheme="minorHAnsi"/>
                <w:bCs/>
                <w:sz w:val="20"/>
                <w:szCs w:val="24"/>
              </w:rPr>
              <w:t>Maksymalne obciążenie statywu powinno wynosić co najmniej 65 kg</w:t>
            </w:r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D57199" w:rsidRDefault="00D57199" w:rsidP="00D57199">
            <w:pPr>
              <w:pStyle w:val="Akapitzlist"/>
              <w:numPr>
                <w:ilvl w:val="0"/>
                <w:numId w:val="22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D57199">
              <w:rPr>
                <w:rFonts w:cstheme="minorHAnsi"/>
                <w:bCs/>
                <w:sz w:val="20"/>
                <w:szCs w:val="24"/>
              </w:rPr>
              <w:t>Statyw powinien mieć regulowaną wysokość</w:t>
            </w:r>
            <w:r>
              <w:rPr>
                <w:rFonts w:cstheme="minorHAnsi"/>
                <w:bCs/>
                <w:sz w:val="20"/>
                <w:szCs w:val="24"/>
              </w:rPr>
              <w:t>;</w:t>
            </w:r>
          </w:p>
          <w:p w:rsidR="00D57199" w:rsidRDefault="00D57199" w:rsidP="00D57199">
            <w:pPr>
              <w:pStyle w:val="Akapitzlist"/>
              <w:numPr>
                <w:ilvl w:val="0"/>
                <w:numId w:val="22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D57199">
              <w:rPr>
                <w:rFonts w:cstheme="minorHAnsi"/>
                <w:bCs/>
                <w:sz w:val="20"/>
                <w:szCs w:val="24"/>
              </w:rPr>
              <w:t>W zestawie muszą znajdować się co najmniej 4 kółka, nie rysujące twardej podłogi/paneli, z blo</w:t>
            </w:r>
            <w:r>
              <w:rPr>
                <w:rFonts w:cstheme="minorHAnsi"/>
                <w:bCs/>
                <w:sz w:val="20"/>
                <w:szCs w:val="24"/>
              </w:rPr>
              <w:t>kadą w co najmniej dwóch z nich;</w:t>
            </w:r>
          </w:p>
          <w:p w:rsidR="00D57199" w:rsidRPr="00D57199" w:rsidRDefault="00D57199" w:rsidP="00D57199">
            <w:pPr>
              <w:pStyle w:val="Akapitzlist"/>
              <w:numPr>
                <w:ilvl w:val="0"/>
                <w:numId w:val="22"/>
              </w:numPr>
              <w:ind w:left="323" w:hanging="32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D57199">
              <w:rPr>
                <w:rFonts w:cstheme="minorHAnsi"/>
                <w:bCs/>
                <w:sz w:val="20"/>
                <w:szCs w:val="24"/>
              </w:rPr>
              <w:t>Statyw powinien być zgodny ze standardem VESA.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3.</w:t>
            </w:r>
          </w:p>
        </w:tc>
        <w:tc>
          <w:tcPr>
            <w:tcW w:w="1985" w:type="dxa"/>
          </w:tcPr>
          <w:p w:rsidR="00761C02" w:rsidRDefault="00D57199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Kolor</w:t>
            </w:r>
          </w:p>
        </w:tc>
        <w:tc>
          <w:tcPr>
            <w:tcW w:w="7909" w:type="dxa"/>
          </w:tcPr>
          <w:p w:rsidR="00A93635" w:rsidRPr="001B76ED" w:rsidRDefault="00D57199" w:rsidP="00D57199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Statyw powinien być koloru czarnego.</w:t>
            </w:r>
          </w:p>
        </w:tc>
      </w:tr>
      <w:tr w:rsidR="00761C02" w:rsidTr="00966D21">
        <w:tc>
          <w:tcPr>
            <w:tcW w:w="562" w:type="dxa"/>
          </w:tcPr>
          <w:p w:rsidR="00761C02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4.</w:t>
            </w:r>
          </w:p>
        </w:tc>
        <w:tc>
          <w:tcPr>
            <w:tcW w:w="1985" w:type="dxa"/>
          </w:tcPr>
          <w:p w:rsidR="00761C02" w:rsidRPr="00C742C7" w:rsidRDefault="00D57199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Gwarancja</w:t>
            </w:r>
          </w:p>
        </w:tc>
        <w:tc>
          <w:tcPr>
            <w:tcW w:w="7909" w:type="dxa"/>
          </w:tcPr>
          <w:p w:rsidR="00D57199" w:rsidRDefault="00D57199" w:rsidP="00D57199">
            <w:pPr>
              <w:pStyle w:val="Akapitzlist"/>
              <w:numPr>
                <w:ilvl w:val="0"/>
                <w:numId w:val="23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D57199">
              <w:rPr>
                <w:rFonts w:cstheme="minorHAnsi"/>
                <w:bCs/>
                <w:sz w:val="20"/>
                <w:szCs w:val="24"/>
              </w:rPr>
              <w:t>Minimalny okres bezpłatnej gwarancji powinien wynosić 5 lat;</w:t>
            </w:r>
          </w:p>
          <w:p w:rsidR="008F593F" w:rsidRPr="00D57199" w:rsidRDefault="00D57199" w:rsidP="00D57199">
            <w:pPr>
              <w:pStyle w:val="Akapitzlist"/>
              <w:numPr>
                <w:ilvl w:val="0"/>
                <w:numId w:val="23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D57199">
              <w:rPr>
                <w:rFonts w:cstheme="minorHAnsi"/>
                <w:bCs/>
                <w:sz w:val="20"/>
                <w:szCs w:val="24"/>
              </w:rPr>
              <w:t xml:space="preserve">Gwarancja </w:t>
            </w:r>
            <w:proofErr w:type="spellStart"/>
            <w:r w:rsidRPr="00D57199">
              <w:rPr>
                <w:rFonts w:cstheme="minorHAnsi"/>
                <w:bCs/>
                <w:sz w:val="20"/>
                <w:szCs w:val="24"/>
              </w:rPr>
              <w:t>door</w:t>
            </w:r>
            <w:proofErr w:type="spellEnd"/>
            <w:r w:rsidRPr="00D57199">
              <w:rPr>
                <w:rFonts w:cstheme="minorHAnsi"/>
                <w:bCs/>
                <w:sz w:val="20"/>
                <w:szCs w:val="24"/>
              </w:rPr>
              <w:t>-to-</w:t>
            </w:r>
            <w:proofErr w:type="spellStart"/>
            <w:r w:rsidRPr="00D57199">
              <w:rPr>
                <w:rFonts w:cstheme="minorHAnsi"/>
                <w:bCs/>
                <w:sz w:val="20"/>
                <w:szCs w:val="24"/>
              </w:rPr>
              <w:t>door</w:t>
            </w:r>
            <w:proofErr w:type="spellEnd"/>
            <w:r w:rsidRPr="00D57199">
              <w:rPr>
                <w:rFonts w:cstheme="minorHAnsi"/>
                <w:bCs/>
                <w:sz w:val="20"/>
                <w:szCs w:val="24"/>
              </w:rPr>
              <w:t xml:space="preserve"> z serwisem realizowanym na terenie Polski.</w:t>
            </w:r>
          </w:p>
        </w:tc>
      </w:tr>
    </w:tbl>
    <w:p w:rsidR="00761C02" w:rsidRPr="00761C02" w:rsidRDefault="00761C02">
      <w:pPr>
        <w:rPr>
          <w:sz w:val="24"/>
        </w:rPr>
      </w:pPr>
    </w:p>
    <w:sectPr w:rsidR="00761C02" w:rsidRPr="00761C02" w:rsidSect="00F95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E05"/>
    <w:multiLevelType w:val="hybridMultilevel"/>
    <w:tmpl w:val="35D80E18"/>
    <w:lvl w:ilvl="0" w:tplc="1EB0C006">
      <w:start w:val="1"/>
      <w:numFmt w:val="lowerLetter"/>
      <w:lvlText w:val="%1."/>
      <w:lvlJc w:val="left"/>
      <w:pPr>
        <w:ind w:left="39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8" w:hanging="360"/>
      </w:pPr>
    </w:lvl>
    <w:lvl w:ilvl="2" w:tplc="0415001B" w:tentative="1">
      <w:start w:val="1"/>
      <w:numFmt w:val="lowerRoman"/>
      <w:lvlText w:val="%3."/>
      <w:lvlJc w:val="right"/>
      <w:pPr>
        <w:ind w:left="1838" w:hanging="180"/>
      </w:pPr>
    </w:lvl>
    <w:lvl w:ilvl="3" w:tplc="0415000F" w:tentative="1">
      <w:start w:val="1"/>
      <w:numFmt w:val="decimal"/>
      <w:lvlText w:val="%4."/>
      <w:lvlJc w:val="left"/>
      <w:pPr>
        <w:ind w:left="2558" w:hanging="360"/>
      </w:pPr>
    </w:lvl>
    <w:lvl w:ilvl="4" w:tplc="04150019" w:tentative="1">
      <w:start w:val="1"/>
      <w:numFmt w:val="lowerLetter"/>
      <w:lvlText w:val="%5."/>
      <w:lvlJc w:val="left"/>
      <w:pPr>
        <w:ind w:left="3278" w:hanging="360"/>
      </w:pPr>
    </w:lvl>
    <w:lvl w:ilvl="5" w:tplc="0415001B" w:tentative="1">
      <w:start w:val="1"/>
      <w:numFmt w:val="lowerRoman"/>
      <w:lvlText w:val="%6."/>
      <w:lvlJc w:val="right"/>
      <w:pPr>
        <w:ind w:left="3998" w:hanging="180"/>
      </w:pPr>
    </w:lvl>
    <w:lvl w:ilvl="6" w:tplc="0415000F" w:tentative="1">
      <w:start w:val="1"/>
      <w:numFmt w:val="decimal"/>
      <w:lvlText w:val="%7."/>
      <w:lvlJc w:val="left"/>
      <w:pPr>
        <w:ind w:left="4718" w:hanging="360"/>
      </w:pPr>
    </w:lvl>
    <w:lvl w:ilvl="7" w:tplc="04150019" w:tentative="1">
      <w:start w:val="1"/>
      <w:numFmt w:val="lowerLetter"/>
      <w:lvlText w:val="%8."/>
      <w:lvlJc w:val="left"/>
      <w:pPr>
        <w:ind w:left="5438" w:hanging="360"/>
      </w:pPr>
    </w:lvl>
    <w:lvl w:ilvl="8" w:tplc="0415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" w15:restartNumberingAfterBreak="0">
    <w:nsid w:val="03422CC1"/>
    <w:multiLevelType w:val="hybridMultilevel"/>
    <w:tmpl w:val="3356DC7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84198"/>
    <w:multiLevelType w:val="hybridMultilevel"/>
    <w:tmpl w:val="F8DA65F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402AE"/>
    <w:multiLevelType w:val="hybridMultilevel"/>
    <w:tmpl w:val="EA2642C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301F3"/>
    <w:multiLevelType w:val="hybridMultilevel"/>
    <w:tmpl w:val="B60EBA6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209D2"/>
    <w:multiLevelType w:val="hybridMultilevel"/>
    <w:tmpl w:val="3112E4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C1EEC"/>
    <w:multiLevelType w:val="hybridMultilevel"/>
    <w:tmpl w:val="91000F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F3F4E"/>
    <w:multiLevelType w:val="hybridMultilevel"/>
    <w:tmpl w:val="6AB4F1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B677C"/>
    <w:multiLevelType w:val="hybridMultilevel"/>
    <w:tmpl w:val="C11830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B7D5A"/>
    <w:multiLevelType w:val="hybridMultilevel"/>
    <w:tmpl w:val="DA2EBB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A3A17"/>
    <w:multiLevelType w:val="hybridMultilevel"/>
    <w:tmpl w:val="101A36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376D9"/>
    <w:multiLevelType w:val="hybridMultilevel"/>
    <w:tmpl w:val="2588475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A7583"/>
    <w:multiLevelType w:val="hybridMultilevel"/>
    <w:tmpl w:val="B07ADC6A"/>
    <w:lvl w:ilvl="0" w:tplc="7F0EAFFA">
      <w:start w:val="1"/>
      <w:numFmt w:val="lowerLetter"/>
      <w:lvlText w:val="%1."/>
      <w:lvlJc w:val="left"/>
      <w:pPr>
        <w:ind w:left="68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2" w:hanging="360"/>
      </w:pPr>
    </w:lvl>
    <w:lvl w:ilvl="2" w:tplc="0415001B" w:tentative="1">
      <w:start w:val="1"/>
      <w:numFmt w:val="lowerRoman"/>
      <w:lvlText w:val="%3."/>
      <w:lvlJc w:val="right"/>
      <w:pPr>
        <w:ind w:left="2122" w:hanging="180"/>
      </w:pPr>
    </w:lvl>
    <w:lvl w:ilvl="3" w:tplc="0415000F" w:tentative="1">
      <w:start w:val="1"/>
      <w:numFmt w:val="decimal"/>
      <w:lvlText w:val="%4."/>
      <w:lvlJc w:val="left"/>
      <w:pPr>
        <w:ind w:left="2842" w:hanging="360"/>
      </w:pPr>
    </w:lvl>
    <w:lvl w:ilvl="4" w:tplc="04150019" w:tentative="1">
      <w:start w:val="1"/>
      <w:numFmt w:val="lowerLetter"/>
      <w:lvlText w:val="%5."/>
      <w:lvlJc w:val="left"/>
      <w:pPr>
        <w:ind w:left="3562" w:hanging="360"/>
      </w:pPr>
    </w:lvl>
    <w:lvl w:ilvl="5" w:tplc="0415001B" w:tentative="1">
      <w:start w:val="1"/>
      <w:numFmt w:val="lowerRoman"/>
      <w:lvlText w:val="%6."/>
      <w:lvlJc w:val="right"/>
      <w:pPr>
        <w:ind w:left="4282" w:hanging="180"/>
      </w:pPr>
    </w:lvl>
    <w:lvl w:ilvl="6" w:tplc="0415000F" w:tentative="1">
      <w:start w:val="1"/>
      <w:numFmt w:val="decimal"/>
      <w:lvlText w:val="%7."/>
      <w:lvlJc w:val="left"/>
      <w:pPr>
        <w:ind w:left="5002" w:hanging="360"/>
      </w:pPr>
    </w:lvl>
    <w:lvl w:ilvl="7" w:tplc="04150019" w:tentative="1">
      <w:start w:val="1"/>
      <w:numFmt w:val="lowerLetter"/>
      <w:lvlText w:val="%8."/>
      <w:lvlJc w:val="left"/>
      <w:pPr>
        <w:ind w:left="5722" w:hanging="360"/>
      </w:pPr>
    </w:lvl>
    <w:lvl w:ilvl="8" w:tplc="0415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3" w15:restartNumberingAfterBreak="0">
    <w:nsid w:val="4C732C84"/>
    <w:multiLevelType w:val="hybridMultilevel"/>
    <w:tmpl w:val="EE7CC74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40F35"/>
    <w:multiLevelType w:val="hybridMultilevel"/>
    <w:tmpl w:val="908E0CF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C580B"/>
    <w:multiLevelType w:val="hybridMultilevel"/>
    <w:tmpl w:val="70A288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D6C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5901AE"/>
    <w:multiLevelType w:val="hybridMultilevel"/>
    <w:tmpl w:val="DECCBB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B3F08"/>
    <w:multiLevelType w:val="hybridMultilevel"/>
    <w:tmpl w:val="4316337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65B9E"/>
    <w:multiLevelType w:val="hybridMultilevel"/>
    <w:tmpl w:val="426C9D9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92639"/>
    <w:multiLevelType w:val="hybridMultilevel"/>
    <w:tmpl w:val="CB724CF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E4685"/>
    <w:multiLevelType w:val="hybridMultilevel"/>
    <w:tmpl w:val="D5C0BC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A3377F"/>
    <w:multiLevelType w:val="hybridMultilevel"/>
    <w:tmpl w:val="907A0C7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1"/>
  </w:num>
  <w:num w:numId="4">
    <w:abstractNumId w:val="6"/>
  </w:num>
  <w:num w:numId="5">
    <w:abstractNumId w:val="17"/>
  </w:num>
  <w:num w:numId="6">
    <w:abstractNumId w:val="5"/>
  </w:num>
  <w:num w:numId="7">
    <w:abstractNumId w:val="9"/>
  </w:num>
  <w:num w:numId="8">
    <w:abstractNumId w:val="12"/>
  </w:num>
  <w:num w:numId="9">
    <w:abstractNumId w:val="7"/>
  </w:num>
  <w:num w:numId="10">
    <w:abstractNumId w:val="19"/>
  </w:num>
  <w:num w:numId="11">
    <w:abstractNumId w:val="11"/>
  </w:num>
  <w:num w:numId="12">
    <w:abstractNumId w:val="8"/>
  </w:num>
  <w:num w:numId="13">
    <w:abstractNumId w:val="15"/>
  </w:num>
  <w:num w:numId="14">
    <w:abstractNumId w:val="20"/>
  </w:num>
  <w:num w:numId="15">
    <w:abstractNumId w:val="10"/>
  </w:num>
  <w:num w:numId="16">
    <w:abstractNumId w:val="13"/>
  </w:num>
  <w:num w:numId="17">
    <w:abstractNumId w:val="4"/>
  </w:num>
  <w:num w:numId="18">
    <w:abstractNumId w:val="2"/>
  </w:num>
  <w:num w:numId="19">
    <w:abstractNumId w:val="16"/>
  </w:num>
  <w:num w:numId="20">
    <w:abstractNumId w:val="1"/>
  </w:num>
  <w:num w:numId="21">
    <w:abstractNumId w:val="18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68"/>
    <w:rsid w:val="00085655"/>
    <w:rsid w:val="00187B4C"/>
    <w:rsid w:val="001B76ED"/>
    <w:rsid w:val="00231F85"/>
    <w:rsid w:val="00237FEF"/>
    <w:rsid w:val="00352F8F"/>
    <w:rsid w:val="00472244"/>
    <w:rsid w:val="006F5496"/>
    <w:rsid w:val="00735C56"/>
    <w:rsid w:val="00761C02"/>
    <w:rsid w:val="007D56D0"/>
    <w:rsid w:val="007D6438"/>
    <w:rsid w:val="00824EA4"/>
    <w:rsid w:val="008F593F"/>
    <w:rsid w:val="00964188"/>
    <w:rsid w:val="00A93635"/>
    <w:rsid w:val="00B051A4"/>
    <w:rsid w:val="00B86FC1"/>
    <w:rsid w:val="00BA057D"/>
    <w:rsid w:val="00D24B9F"/>
    <w:rsid w:val="00D57199"/>
    <w:rsid w:val="00E45B2C"/>
    <w:rsid w:val="00EB0C9C"/>
    <w:rsid w:val="00EB4B98"/>
    <w:rsid w:val="00F9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16927"/>
  <w15:chartTrackingRefBased/>
  <w15:docId w15:val="{0C3778B6-4B74-4240-B10D-469E78F7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1C02"/>
    <w:pPr>
      <w:ind w:left="720"/>
      <w:contextualSpacing/>
    </w:pPr>
  </w:style>
  <w:style w:type="table" w:styleId="Tabela-Siatka">
    <w:name w:val="Table Grid"/>
    <w:basedOn w:val="Standardowy"/>
    <w:uiPriority w:val="39"/>
    <w:rsid w:val="0076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51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327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Jezuickie Centrum Kształcenia Zawodowego i Ustaw.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Zientarska</dc:creator>
  <cp:keywords/>
  <dc:description/>
  <cp:lastModifiedBy>Izabela Zientarska</cp:lastModifiedBy>
  <cp:revision>16</cp:revision>
  <dcterms:created xsi:type="dcterms:W3CDTF">2025-04-03T12:27:00Z</dcterms:created>
  <dcterms:modified xsi:type="dcterms:W3CDTF">2025-05-13T08:53:00Z</dcterms:modified>
</cp:coreProperties>
</file>