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r w:rsidRPr="00BF796D">
        <w:t>СОДЕРЖАНИЕ</w:t>
      </w:r>
      <w:bookmarkEnd w:id="0"/>
    </w:p>
    <w:p w14:paraId="2B9805CF" w14:textId="77777777" w:rsidR="00170D8D" w:rsidRPr="004012F5" w:rsidRDefault="00170D8D" w:rsidP="00170D8D">
      <w:pPr>
        <w:pStyle w:val="DBASE"/>
      </w:pPr>
    </w:p>
    <w:p w14:paraId="022393DF" w14:textId="77777777" w:rsidR="00170D8D" w:rsidRDefault="00170D8D" w:rsidP="00170D8D">
      <w:pPr>
        <w:pStyle w:val="DLIST"/>
        <w:ind w:left="397" w:hanging="397"/>
      </w:pPr>
      <w:r w:rsidRPr="00FE4C03">
        <w:t>Перечень условных обозначений, символов и терминов</w:t>
      </w:r>
      <w:r w:rsidRPr="004D1F53">
        <w:tab/>
        <w:t>6</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1D042F">
        <w:rPr>
          <w:highlight w:val="yellow"/>
        </w:rPr>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1D042F">
        <w:rPr>
          <w:highlight w:val="yellow"/>
        </w:rPr>
        <w:t>10</w:t>
      </w:r>
    </w:p>
    <w:p w14:paraId="5C130032" w14:textId="7B83367E"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1D042F">
        <w:rPr>
          <w:highlight w:val="yellow"/>
        </w:rPr>
        <w:t>14</w:t>
      </w:r>
    </w:p>
    <w:p w14:paraId="5444293D" w14:textId="76872439"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14</w:t>
      </w:r>
    </w:p>
    <w:p w14:paraId="55EEEC24" w14:textId="2C08B754"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14</w:t>
      </w:r>
    </w:p>
    <w:p w14:paraId="78C1327D" w14:textId="28BA9533"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14</w:t>
      </w:r>
    </w:p>
    <w:p w14:paraId="60BB1696" w14:textId="43578EE0" w:rsidR="00170D8D" w:rsidRDefault="00170D8D" w:rsidP="00170D8D">
      <w:pPr>
        <w:pStyle w:val="DLIST"/>
        <w:ind w:left="822" w:hanging="113"/>
      </w:pPr>
      <w:r w:rsidRPr="004D1F53">
        <w:t>1.</w:t>
      </w:r>
      <w:r>
        <w:t>2.1 Основные характеристики оптических потерь ОВ</w:t>
      </w:r>
      <w:r w:rsidRPr="004D1F53">
        <w:tab/>
      </w:r>
      <w:r>
        <w:t>14</w:t>
      </w:r>
    </w:p>
    <w:p w14:paraId="045E6FA2" w14:textId="205AF3EF"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14</w:t>
      </w:r>
    </w:p>
    <w:p w14:paraId="35ED45FC" w14:textId="2C63B898"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t>14</w:t>
      </w:r>
    </w:p>
    <w:p w14:paraId="52E9B815" w14:textId="025D6260" w:rsidR="005912CF" w:rsidRPr="004D1F53" w:rsidRDefault="005912CF" w:rsidP="005912CF">
      <w:pPr>
        <w:pStyle w:val="DLIST"/>
        <w:ind w:left="822" w:hanging="113"/>
      </w:pPr>
      <w:r w:rsidRPr="004D1F53">
        <w:t>1.</w:t>
      </w:r>
      <w:r>
        <w:t>2</w:t>
      </w:r>
      <w:r>
        <w:t>.</w:t>
      </w:r>
      <w:r>
        <w:t>4</w:t>
      </w:r>
      <w:r>
        <w:t xml:space="preserve"> </w:t>
      </w:r>
      <w:r>
        <w:t>Нелинейные эффекты в оптическом волокне</w:t>
      </w:r>
      <w:r w:rsidRPr="004D1F53">
        <w:tab/>
      </w:r>
      <w:r>
        <w:t>14</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5393AB7B" w:rsidR="00170D8D" w:rsidRDefault="005912CF" w:rsidP="005912CF">
      <w:pPr>
        <w:pStyle w:val="DLIST"/>
        <w:ind w:left="681" w:firstLine="28"/>
      </w:pPr>
      <w:r>
        <w:t>волокон</w:t>
      </w:r>
      <w:r w:rsidR="00170D8D" w:rsidRPr="004D1F53">
        <w:tab/>
      </w:r>
      <w:r w:rsidR="00170D8D">
        <w:t>17</w:t>
      </w:r>
    </w:p>
    <w:p w14:paraId="7C5181A7" w14:textId="3C84DC72" w:rsidR="005912CF" w:rsidRDefault="005912CF" w:rsidP="005912CF">
      <w:pPr>
        <w:pStyle w:val="DLIST"/>
        <w:ind w:left="822" w:hanging="113"/>
      </w:pPr>
      <w:r w:rsidRPr="004D1F53">
        <w:t>1.</w:t>
      </w:r>
      <w:r>
        <w:t>3</w:t>
      </w:r>
      <w:r>
        <w:t xml:space="preserve">.1 Основные </w:t>
      </w:r>
      <w:r>
        <w:t>классификационные параметры оптических волокон</w:t>
      </w:r>
      <w:r w:rsidRPr="004D1F53">
        <w:tab/>
      </w:r>
      <w:r>
        <w:t>14</w:t>
      </w:r>
    </w:p>
    <w:p w14:paraId="5DE7DD46" w14:textId="5FA0B1FB" w:rsidR="005912CF" w:rsidRPr="004D1F53" w:rsidRDefault="005912CF" w:rsidP="005912CF">
      <w:pPr>
        <w:pStyle w:val="DLIST"/>
        <w:ind w:left="822" w:hanging="113"/>
      </w:pPr>
      <w:r w:rsidRPr="004D1F53">
        <w:t>1.</w:t>
      </w:r>
      <w:r>
        <w:t>3</w:t>
      </w:r>
      <w:r>
        <w:t xml:space="preserve">.2 </w:t>
      </w:r>
      <w:r>
        <w:t xml:space="preserve">Классификация </w:t>
      </w:r>
      <w:proofErr w:type="spellStart"/>
      <w:r>
        <w:t>многомодовых</w:t>
      </w:r>
      <w:proofErr w:type="spellEnd"/>
      <w:r>
        <w:t xml:space="preserve"> оптических волокон</w:t>
      </w:r>
      <w:r w:rsidRPr="004D1F53">
        <w:tab/>
      </w:r>
      <w:r>
        <w:t>14</w:t>
      </w:r>
    </w:p>
    <w:p w14:paraId="2320BF24" w14:textId="2CC168FC" w:rsidR="005912CF" w:rsidRDefault="005912CF" w:rsidP="005912CF">
      <w:pPr>
        <w:pStyle w:val="DLIST"/>
        <w:ind w:left="1333" w:hanging="624"/>
      </w:pPr>
      <w:r w:rsidRPr="004D1F53">
        <w:t>1.</w:t>
      </w:r>
      <w:r>
        <w:t>3</w:t>
      </w:r>
      <w:r>
        <w:t xml:space="preserve">.3 </w:t>
      </w:r>
      <w:r>
        <w:t xml:space="preserve">Классификация </w:t>
      </w:r>
      <w:proofErr w:type="spellStart"/>
      <w:r>
        <w:t>одномодовых</w:t>
      </w:r>
      <w:proofErr w:type="spellEnd"/>
      <w:r>
        <w:t xml:space="preserve"> оптических волокон</w:t>
      </w:r>
      <w:r w:rsidRPr="004D1F53">
        <w:tab/>
      </w:r>
      <w:r>
        <w:t>14</w:t>
      </w:r>
    </w:p>
    <w:p w14:paraId="13AF5708" w14:textId="3575642F" w:rsidR="005912CF" w:rsidRPr="004D1F53" w:rsidRDefault="005912CF" w:rsidP="005912CF">
      <w:pPr>
        <w:pStyle w:val="DLIST"/>
        <w:ind w:left="822" w:hanging="113"/>
      </w:pPr>
      <w:r w:rsidRPr="004D1F53">
        <w:t>1.</w:t>
      </w:r>
      <w:r>
        <w:t>3</w:t>
      </w:r>
      <w:r>
        <w:t xml:space="preserve">.4 </w:t>
      </w:r>
      <w:r>
        <w:t>Характеристики промышленных оптических волокон</w:t>
      </w:r>
      <w:r w:rsidRPr="004D1F53">
        <w:tab/>
      </w:r>
      <w:r>
        <w:t>14</w:t>
      </w:r>
    </w:p>
    <w:p w14:paraId="69DC973B" w14:textId="5ECDE054" w:rsidR="00170D8D" w:rsidRPr="004D1F53" w:rsidRDefault="00170D8D" w:rsidP="00170D8D">
      <w:pPr>
        <w:pStyle w:val="DLIST"/>
        <w:ind w:left="397" w:hanging="113"/>
      </w:pPr>
      <w:bookmarkStart w:id="1" w:name="_Hlk123212643"/>
      <w:r w:rsidRPr="004D1F53">
        <w:t>1.4 Вывод</w:t>
      </w:r>
      <w:r w:rsidR="005912CF">
        <w:t>ы по разделу 1</w:t>
      </w:r>
      <w:r w:rsidRPr="004D1F53">
        <w:tab/>
      </w:r>
      <w:r>
        <w:t>20</w:t>
      </w:r>
    </w:p>
    <w:bookmarkEnd w:id="1"/>
    <w:p w14:paraId="4EA29962" w14:textId="7660084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t>21</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w:t>
      </w:r>
      <w:r>
        <w:t xml:space="preserve"> </w:t>
      </w:r>
      <w:r>
        <w:t>без внесения локальной</w:t>
      </w:r>
    </w:p>
    <w:p w14:paraId="00C802B0" w14:textId="79525067" w:rsidR="00010B5D" w:rsidRDefault="00010B5D" w:rsidP="00010B5D">
      <w:pPr>
        <w:pStyle w:val="DLIST"/>
        <w:ind w:left="681" w:firstLine="28"/>
      </w:pPr>
      <w:r>
        <w:t>неоднородности</w:t>
      </w:r>
      <w:r w:rsidRPr="004D1F53">
        <w:tab/>
      </w:r>
      <w:r>
        <w:t>17</w:t>
      </w:r>
    </w:p>
    <w:p w14:paraId="2153317C" w14:textId="4B07787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5912CF">
        <w:t>14</w:t>
      </w:r>
    </w:p>
    <w:p w14:paraId="3F3C40E3" w14:textId="7B4A8375"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5912CF">
        <w:t>14</w:t>
      </w:r>
    </w:p>
    <w:p w14:paraId="07B51D23" w14:textId="089D7976" w:rsidR="00010B5D" w:rsidRDefault="00010B5D" w:rsidP="00010B5D">
      <w:pPr>
        <w:pStyle w:val="DLIST"/>
        <w:spacing w:after="0"/>
        <w:ind w:left="681" w:hanging="397"/>
      </w:pPr>
      <w:r>
        <w:t>2</w:t>
      </w:r>
      <w:r w:rsidRPr="004D1F53">
        <w:t>.</w:t>
      </w:r>
      <w:r>
        <w:t>2</w:t>
      </w:r>
      <w:r w:rsidRPr="004D1F53">
        <w:t xml:space="preserve"> </w:t>
      </w:r>
      <w:r>
        <w:t xml:space="preserve">Методы вывода информации </w:t>
      </w:r>
      <w:r>
        <w:t>за счет созданной локальной</w:t>
      </w:r>
    </w:p>
    <w:p w14:paraId="4A2B8694" w14:textId="51C30AB8" w:rsidR="00010B5D" w:rsidRDefault="00010B5D" w:rsidP="00010B5D">
      <w:pPr>
        <w:pStyle w:val="DLIST"/>
        <w:ind w:left="681" w:firstLine="28"/>
      </w:pPr>
      <w:r>
        <w:t>неоднородности</w:t>
      </w:r>
      <w:r>
        <w:t xml:space="preserve"> в оптических волокнах</w:t>
      </w:r>
      <w:r w:rsidRPr="004D1F53">
        <w:tab/>
      </w:r>
      <w:r>
        <w:t>17</w:t>
      </w:r>
    </w:p>
    <w:p w14:paraId="4AA8FDDE" w14:textId="23EEF5C3" w:rsidR="00010B5D" w:rsidRPr="004D1F53" w:rsidRDefault="00010B5D" w:rsidP="00010B5D">
      <w:pPr>
        <w:pStyle w:val="DLIST"/>
        <w:ind w:left="1333" w:hanging="624"/>
      </w:pPr>
      <w:r>
        <w:t>2</w:t>
      </w:r>
      <w:r w:rsidRPr="004D1F53">
        <w:t>.</w:t>
      </w:r>
      <w:r>
        <w:t>2</w:t>
      </w:r>
      <w:r>
        <w:t>.</w:t>
      </w:r>
      <w:r>
        <w:t>1</w:t>
      </w:r>
      <w:r>
        <w:t xml:space="preserve"> Реализуемые </w:t>
      </w:r>
      <w:r>
        <w:t>посредством поперечного сжатия, температурного и акустического воздействия на оптические волокна</w:t>
      </w:r>
      <w:r w:rsidRPr="004D1F53">
        <w:tab/>
      </w:r>
      <w:r>
        <w:t>14</w:t>
      </w:r>
    </w:p>
    <w:p w14:paraId="4A36DB8C" w14:textId="1E116E3B"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5912CF">
        <w:t>14</w:t>
      </w:r>
    </w:p>
    <w:p w14:paraId="35915B62" w14:textId="2EBFC726" w:rsidR="005912CF" w:rsidRDefault="00010B5D" w:rsidP="005912CF">
      <w:pPr>
        <w:pStyle w:val="DLIST"/>
        <w:ind w:left="1333" w:hanging="624"/>
      </w:pPr>
      <w:r>
        <w:t>2</w:t>
      </w:r>
      <w:r w:rsidR="005912CF" w:rsidRPr="004D1F53">
        <w:t>.</w:t>
      </w:r>
      <w:r w:rsidR="005912CF">
        <w:t xml:space="preserve">2.3 </w:t>
      </w:r>
      <w:r>
        <w:t>Реализуемые за счет макроизгиба оптического волокна</w:t>
      </w:r>
      <w:r w:rsidR="005912CF" w:rsidRPr="004D1F53">
        <w:tab/>
      </w:r>
      <w:r w:rsidR="005912CF">
        <w:t>14</w:t>
      </w:r>
    </w:p>
    <w:p w14:paraId="37ADBF48" w14:textId="62FED6FB" w:rsidR="0074681B" w:rsidRPr="004D1F53" w:rsidRDefault="0074681B" w:rsidP="0074681B">
      <w:pPr>
        <w:pStyle w:val="DLIST"/>
        <w:ind w:left="397" w:hanging="113"/>
      </w:pPr>
      <w:r>
        <w:t>2</w:t>
      </w:r>
      <w:r w:rsidRPr="004D1F53">
        <w:t>.</w:t>
      </w:r>
      <w:r>
        <w:t>3</w:t>
      </w:r>
      <w:r w:rsidRPr="004D1F53">
        <w:t xml:space="preserve"> Вывод</w:t>
      </w:r>
      <w:r>
        <w:t xml:space="preserve">ы по разделу </w:t>
      </w:r>
      <w:r>
        <w:t>2</w:t>
      </w:r>
      <w:r w:rsidRPr="004D1F53">
        <w:tab/>
      </w:r>
      <w:r>
        <w:t>20</w:t>
      </w:r>
    </w:p>
    <w:p w14:paraId="4EE33478" w14:textId="2D2E5862"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t>2</w:t>
      </w:r>
      <w:r>
        <w:t>3</w:t>
      </w:r>
    </w:p>
    <w:p w14:paraId="7D60C0B3" w14:textId="4430EA0E"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t>2</w:t>
      </w:r>
      <w:r>
        <w:t>3</w:t>
      </w:r>
    </w:p>
    <w:p w14:paraId="03CD7C75" w14:textId="33521CEA" w:rsidR="00170D8D" w:rsidRDefault="00170D8D" w:rsidP="00170D8D">
      <w:pPr>
        <w:pStyle w:val="DLIST"/>
        <w:ind w:left="397" w:hanging="113"/>
      </w:pPr>
      <w:r w:rsidRPr="004D1F53">
        <w:t xml:space="preserve">3.2 </w:t>
      </w:r>
      <w:r w:rsidR="0074681B">
        <w:t>Структурная схема устройства</w:t>
      </w:r>
      <w:r w:rsidRPr="004D1F53">
        <w:tab/>
        <w:t>2</w:t>
      </w:r>
      <w:r>
        <w:t>6</w:t>
      </w:r>
    </w:p>
    <w:p w14:paraId="7B6ED11D" w14:textId="2AC0055F" w:rsidR="0074681B" w:rsidRPr="004D1F53" w:rsidRDefault="0074681B" w:rsidP="0074681B">
      <w:pPr>
        <w:pStyle w:val="DLIST"/>
        <w:ind w:left="397" w:hanging="113"/>
      </w:pPr>
      <w:r>
        <w:t>3</w:t>
      </w:r>
      <w:r w:rsidRPr="004D1F53">
        <w:t>.</w:t>
      </w:r>
      <w:r>
        <w:t>3</w:t>
      </w:r>
      <w:r w:rsidRPr="004D1F53">
        <w:t xml:space="preserve"> Вывод</w:t>
      </w:r>
      <w:r>
        <w:t xml:space="preserve">ы по разделу </w:t>
      </w:r>
      <w:r>
        <w:t>3</w:t>
      </w:r>
      <w:r w:rsidRPr="004D1F53">
        <w:tab/>
      </w:r>
      <w:r>
        <w:t>20</w:t>
      </w:r>
    </w:p>
    <w:p w14:paraId="7D2C377E" w14:textId="7FF7098F" w:rsidR="00170D8D" w:rsidRDefault="00170D8D" w:rsidP="00170D8D">
      <w:pPr>
        <w:pStyle w:val="DLIST"/>
        <w:ind w:left="397" w:hanging="397"/>
      </w:pPr>
      <w:r w:rsidRPr="004D1F53">
        <w:t xml:space="preserve">4 </w:t>
      </w:r>
      <w:r w:rsidR="0074681B">
        <w:t>Охрана труда</w:t>
      </w:r>
      <w:r w:rsidRPr="004D1F53">
        <w:tab/>
        <w:t>2</w:t>
      </w:r>
      <w:r>
        <w:t>8</w:t>
      </w:r>
    </w:p>
    <w:p w14:paraId="66C16007" w14:textId="4017F2CC" w:rsidR="00170D8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t>59</w:t>
      </w:r>
    </w:p>
    <w:p w14:paraId="2F438B8E" w14:textId="77777777" w:rsidR="00170D8D" w:rsidRDefault="00170D8D" w:rsidP="00170D8D">
      <w:pPr>
        <w:pStyle w:val="DLIST"/>
        <w:ind w:left="397" w:hanging="397"/>
      </w:pPr>
      <w:r>
        <w:t>Заключение</w:t>
      </w:r>
      <w:r>
        <w:tab/>
        <w:t>65</w:t>
      </w:r>
    </w:p>
    <w:p w14:paraId="4D4DA346" w14:textId="77777777" w:rsidR="00170D8D" w:rsidRDefault="00170D8D" w:rsidP="00170D8D">
      <w:pPr>
        <w:pStyle w:val="DLIST"/>
        <w:ind w:left="397" w:hanging="397"/>
      </w:pPr>
      <w:r>
        <w:t>Список использованных источников</w:t>
      </w:r>
      <w:r>
        <w:tab/>
        <w:t>66</w:t>
      </w:r>
    </w:p>
    <w:p w14:paraId="367D825B" w14:textId="77777777" w:rsidR="00170D8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Pr>
          <w:rStyle w:val="DBASEChar"/>
          <w:rFonts w:eastAsiaTheme="minorEastAsia"/>
        </w:rPr>
        <w:t>68</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2" w:name="_Toc104786618"/>
      <w:bookmarkStart w:id="3"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5844D656" w:rsidR="001D042F" w:rsidRPr="001D042F" w:rsidRDefault="001D042F" w:rsidP="001D042F">
            <w:pPr>
              <w:pStyle w:val="DBASE"/>
              <w:ind w:firstLine="0"/>
            </w:pPr>
            <w:r>
              <w:t>ВОСП</w:t>
            </w:r>
          </w:p>
        </w:tc>
        <w:tc>
          <w:tcPr>
            <w:tcW w:w="6519" w:type="dxa"/>
          </w:tcPr>
          <w:p w14:paraId="75A3A46C" w14:textId="63DF8D36" w:rsidR="001D042F" w:rsidRPr="00680D41" w:rsidRDefault="001D042F" w:rsidP="001D042F">
            <w:pPr>
              <w:pStyle w:val="DBASE"/>
              <w:ind w:firstLine="0"/>
            </w:pPr>
            <w:r>
              <w:t>Волоконно-оптические системы передачи</w:t>
            </w:r>
          </w:p>
        </w:tc>
      </w:tr>
      <w:tr w:rsidR="001D042F" w14:paraId="025E6495" w14:textId="77777777" w:rsidTr="00170D8D">
        <w:trPr>
          <w:trHeight w:val="454"/>
        </w:trPr>
        <w:tc>
          <w:tcPr>
            <w:tcW w:w="2835" w:type="dxa"/>
          </w:tcPr>
          <w:p w14:paraId="63C838FE" w14:textId="27BDB406" w:rsidR="001D042F" w:rsidRDefault="001D042F" w:rsidP="001D042F">
            <w:pPr>
              <w:pStyle w:val="DBASE"/>
              <w:ind w:firstLine="0"/>
            </w:pPr>
            <w:r>
              <w:t>ОВ</w:t>
            </w:r>
          </w:p>
        </w:tc>
        <w:tc>
          <w:tcPr>
            <w:tcW w:w="6519" w:type="dxa"/>
          </w:tcPr>
          <w:p w14:paraId="133F66FB" w14:textId="33B003F4" w:rsidR="001D042F" w:rsidRDefault="001D042F" w:rsidP="001D042F">
            <w:pPr>
              <w:pStyle w:val="DBASE"/>
              <w:ind w:firstLine="0"/>
            </w:pPr>
            <w:r>
              <w:t>Оптическое волокно</w:t>
            </w:r>
          </w:p>
        </w:tc>
      </w:tr>
      <w:tr w:rsidR="001D042F" w14:paraId="4588460D" w14:textId="77777777" w:rsidTr="00170D8D">
        <w:trPr>
          <w:trHeight w:val="454"/>
        </w:trPr>
        <w:tc>
          <w:tcPr>
            <w:tcW w:w="2835" w:type="dxa"/>
          </w:tcPr>
          <w:p w14:paraId="5255BC0A" w14:textId="14443303" w:rsidR="001D042F" w:rsidRDefault="001D042F" w:rsidP="001D042F">
            <w:pPr>
              <w:pStyle w:val="DBASE"/>
              <w:ind w:firstLine="0"/>
            </w:pPr>
            <w:r>
              <w:t>ОУ</w:t>
            </w:r>
          </w:p>
        </w:tc>
        <w:tc>
          <w:tcPr>
            <w:tcW w:w="6519" w:type="dxa"/>
          </w:tcPr>
          <w:p w14:paraId="3E1BA4A6" w14:textId="58E2E8A9" w:rsidR="001D042F" w:rsidRPr="000D0CE7" w:rsidRDefault="001D042F" w:rsidP="001D042F">
            <w:pPr>
              <w:pStyle w:val="DBASE"/>
              <w:ind w:firstLine="0"/>
            </w:pPr>
            <w:r>
              <w:t>Оптический усилитель</w:t>
            </w:r>
          </w:p>
        </w:tc>
      </w:tr>
      <w:tr w:rsidR="001D042F" w:rsidRPr="00170D8D" w14:paraId="6F30D46C" w14:textId="77777777" w:rsidTr="00170D8D">
        <w:trPr>
          <w:trHeight w:val="454"/>
        </w:trPr>
        <w:tc>
          <w:tcPr>
            <w:tcW w:w="2835" w:type="dxa"/>
          </w:tcPr>
          <w:p w14:paraId="17F44115" w14:textId="197D0269" w:rsidR="001D042F" w:rsidRPr="001D042F" w:rsidRDefault="001D042F" w:rsidP="001D042F">
            <w:pPr>
              <w:pStyle w:val="DBASE"/>
              <w:ind w:firstLine="0"/>
            </w:pPr>
          </w:p>
        </w:tc>
        <w:tc>
          <w:tcPr>
            <w:tcW w:w="6519" w:type="dxa"/>
          </w:tcPr>
          <w:p w14:paraId="10718CBC" w14:textId="667B0BB5" w:rsidR="001D042F" w:rsidRPr="001D042F" w:rsidRDefault="001D042F" w:rsidP="001D042F">
            <w:pPr>
              <w:pStyle w:val="DBASE"/>
              <w:ind w:firstLine="0"/>
            </w:pPr>
          </w:p>
        </w:tc>
      </w:tr>
      <w:tr w:rsidR="001D042F" w:rsidRPr="00170D8D" w14:paraId="5E1B890C" w14:textId="77777777" w:rsidTr="00170D8D">
        <w:trPr>
          <w:trHeight w:val="454"/>
        </w:trPr>
        <w:tc>
          <w:tcPr>
            <w:tcW w:w="2835" w:type="dxa"/>
          </w:tcPr>
          <w:p w14:paraId="3F52220E" w14:textId="3A65CAE7" w:rsidR="001D042F" w:rsidRDefault="001D042F" w:rsidP="001D042F">
            <w:pPr>
              <w:pStyle w:val="DBASE"/>
              <w:ind w:firstLine="0"/>
              <w:rPr>
                <w:lang w:val="en-US"/>
              </w:rPr>
            </w:pPr>
          </w:p>
        </w:tc>
        <w:tc>
          <w:tcPr>
            <w:tcW w:w="6519" w:type="dxa"/>
          </w:tcPr>
          <w:p w14:paraId="4CF13F70" w14:textId="12394702" w:rsidR="001D042F" w:rsidRPr="000D0CE7" w:rsidRDefault="001D042F" w:rsidP="001D042F">
            <w:pPr>
              <w:pStyle w:val="DBASE"/>
              <w:ind w:firstLine="0"/>
              <w:rPr>
                <w:lang w:val="en-US"/>
              </w:rPr>
            </w:pPr>
          </w:p>
        </w:tc>
      </w:tr>
      <w:tr w:rsidR="001D042F" w14:paraId="2A5008C5" w14:textId="77777777" w:rsidTr="00170D8D">
        <w:trPr>
          <w:trHeight w:val="454"/>
        </w:trPr>
        <w:tc>
          <w:tcPr>
            <w:tcW w:w="2835" w:type="dxa"/>
          </w:tcPr>
          <w:p w14:paraId="616577A3" w14:textId="3D78D524" w:rsidR="001D042F" w:rsidRDefault="001D042F" w:rsidP="001D042F">
            <w:pPr>
              <w:pStyle w:val="DBASE"/>
              <w:ind w:firstLine="0"/>
              <w:rPr>
                <w:lang w:val="en-US"/>
              </w:rPr>
            </w:pPr>
          </w:p>
        </w:tc>
        <w:tc>
          <w:tcPr>
            <w:tcW w:w="6519" w:type="dxa"/>
          </w:tcPr>
          <w:p w14:paraId="0CAB7FBC" w14:textId="6E25DC14" w:rsidR="001D042F" w:rsidRPr="00C45DA2" w:rsidRDefault="001D042F" w:rsidP="001D042F">
            <w:pPr>
              <w:pStyle w:val="DBASE"/>
              <w:ind w:firstLine="0"/>
            </w:pPr>
          </w:p>
        </w:tc>
      </w:tr>
      <w:tr w:rsidR="001D042F" w14:paraId="44F309B0" w14:textId="77777777" w:rsidTr="00170D8D">
        <w:trPr>
          <w:trHeight w:val="454"/>
        </w:trPr>
        <w:tc>
          <w:tcPr>
            <w:tcW w:w="2835" w:type="dxa"/>
          </w:tcPr>
          <w:p w14:paraId="5B6D2D41" w14:textId="0830A28D" w:rsidR="001D042F" w:rsidRDefault="001D042F" w:rsidP="001D042F">
            <w:pPr>
              <w:pStyle w:val="DBASE"/>
              <w:ind w:firstLine="0"/>
              <w:rPr>
                <w:lang w:val="en-US"/>
              </w:rPr>
            </w:pPr>
          </w:p>
        </w:tc>
        <w:tc>
          <w:tcPr>
            <w:tcW w:w="6519" w:type="dxa"/>
          </w:tcPr>
          <w:p w14:paraId="066DFF97" w14:textId="5F9592E1" w:rsidR="001D042F" w:rsidRDefault="001D042F" w:rsidP="001D042F">
            <w:pPr>
              <w:pStyle w:val="DBASE"/>
              <w:ind w:firstLine="0"/>
            </w:pPr>
          </w:p>
        </w:tc>
      </w:tr>
      <w:tr w:rsidR="001D042F" w14:paraId="7F3E39EF" w14:textId="77777777" w:rsidTr="00170D8D">
        <w:trPr>
          <w:trHeight w:val="454"/>
        </w:trPr>
        <w:tc>
          <w:tcPr>
            <w:tcW w:w="2835" w:type="dxa"/>
          </w:tcPr>
          <w:p w14:paraId="3AC789DE" w14:textId="2DDB6FE9" w:rsidR="001D042F" w:rsidRDefault="001D042F" w:rsidP="001D042F">
            <w:pPr>
              <w:pStyle w:val="DBASE"/>
              <w:ind w:firstLine="0"/>
              <w:rPr>
                <w:lang w:val="en-US"/>
              </w:rPr>
            </w:pPr>
          </w:p>
        </w:tc>
        <w:tc>
          <w:tcPr>
            <w:tcW w:w="6519" w:type="dxa"/>
          </w:tcPr>
          <w:p w14:paraId="1400D6D4" w14:textId="4CD8A269" w:rsidR="001D042F" w:rsidRDefault="001D042F" w:rsidP="001D042F">
            <w:pPr>
              <w:pStyle w:val="DBASE"/>
              <w:ind w:firstLine="0"/>
            </w:pPr>
          </w:p>
        </w:tc>
      </w:tr>
      <w:tr w:rsidR="001D042F" w:rsidRPr="006D2CB0" w14:paraId="56872563" w14:textId="77777777" w:rsidTr="00170D8D">
        <w:trPr>
          <w:trHeight w:val="454"/>
        </w:trPr>
        <w:tc>
          <w:tcPr>
            <w:tcW w:w="2835" w:type="dxa"/>
          </w:tcPr>
          <w:p w14:paraId="11418B80" w14:textId="77777777" w:rsidR="001D042F" w:rsidRPr="006D2CB0" w:rsidRDefault="001D042F" w:rsidP="001D042F">
            <w:pPr>
              <w:pStyle w:val="DBASE"/>
              <w:ind w:firstLine="0"/>
            </w:pPr>
          </w:p>
        </w:tc>
        <w:tc>
          <w:tcPr>
            <w:tcW w:w="6519" w:type="dxa"/>
          </w:tcPr>
          <w:p w14:paraId="1A9162C7" w14:textId="77777777" w:rsidR="001D042F" w:rsidRPr="006D2CB0" w:rsidRDefault="001D042F" w:rsidP="001D042F">
            <w:pPr>
              <w:pStyle w:val="DBASE"/>
              <w:ind w:firstLine="0"/>
            </w:pPr>
          </w:p>
        </w:tc>
      </w:tr>
      <w:tr w:rsidR="001D042F" w:rsidRPr="00FE4C03" w14:paraId="7A5D41A7" w14:textId="77777777" w:rsidTr="00170D8D">
        <w:trPr>
          <w:trHeight w:val="454"/>
        </w:trPr>
        <w:tc>
          <w:tcPr>
            <w:tcW w:w="2835" w:type="dxa"/>
          </w:tcPr>
          <w:p w14:paraId="19B2308B" w14:textId="77777777" w:rsidR="001D042F" w:rsidRPr="006D2CB0" w:rsidRDefault="001D042F" w:rsidP="001D042F">
            <w:pPr>
              <w:pStyle w:val="DBASE"/>
              <w:ind w:firstLine="0"/>
            </w:pPr>
          </w:p>
        </w:tc>
        <w:tc>
          <w:tcPr>
            <w:tcW w:w="6519" w:type="dxa"/>
          </w:tcPr>
          <w:p w14:paraId="63FCF559" w14:textId="77777777" w:rsidR="001D042F" w:rsidRPr="00FE4C03" w:rsidRDefault="001D042F" w:rsidP="001D042F">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4" w:name="_Toc106325493"/>
      <w:r w:rsidRPr="00B1243C">
        <w:lastRenderedPageBreak/>
        <w:t>ВВЕДЕНИЕ</w:t>
      </w:r>
      <w:bookmarkEnd w:id="2"/>
      <w:bookmarkEnd w:id="3"/>
      <w:bookmarkEnd w:id="4"/>
    </w:p>
    <w:p w14:paraId="75483DCE" w14:textId="77777777" w:rsidR="00170D8D" w:rsidRDefault="00170D8D" w:rsidP="00170D8D">
      <w:pPr>
        <w:pStyle w:val="DBASE"/>
      </w:pPr>
    </w:p>
    <w:p w14:paraId="6F781094" w14:textId="77777777" w:rsidR="00170D8D" w:rsidRPr="0088344B" w:rsidRDefault="00170D8D" w:rsidP="00170D8D">
      <w:pPr>
        <w:pStyle w:val="DBASE"/>
        <w:rPr>
          <w:color w:val="FF0000"/>
        </w:rPr>
      </w:pPr>
      <w:r w:rsidRPr="0088344B">
        <w:rPr>
          <w:color w:val="FF0000"/>
        </w:rPr>
        <w:t>Во время развития сетевых технологий прошлых поколений в основном решались проблемы технического характера.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 и несанкционированного доступа к информации.</w:t>
      </w:r>
    </w:p>
    <w:p w14:paraId="6C20EAA2" w14:textId="77777777" w:rsidR="00170D8D" w:rsidRPr="0088344B" w:rsidRDefault="00170D8D" w:rsidP="00170D8D">
      <w:pPr>
        <w:pStyle w:val="DBASE"/>
        <w:rPr>
          <w:color w:val="FF0000"/>
        </w:rPr>
      </w:pPr>
      <w:r w:rsidRPr="0088344B">
        <w:rPr>
          <w:color w:val="FF0000"/>
        </w:rP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45D64635" w14:textId="77777777" w:rsidR="00170D8D" w:rsidRPr="0088344B" w:rsidRDefault="00170D8D" w:rsidP="00170D8D">
      <w:pPr>
        <w:pStyle w:val="DBASE"/>
        <w:rPr>
          <w:color w:val="FF0000"/>
        </w:rPr>
      </w:pPr>
      <w:r w:rsidRPr="0088344B">
        <w:rPr>
          <w:color w:val="FF0000"/>
        </w:rPr>
        <w:t>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информации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злоумышленнику, внедренному в организацию, распространить данные за пределы внутренней сети.</w:t>
      </w:r>
    </w:p>
    <w:p w14:paraId="485034BF" w14:textId="77777777" w:rsidR="00170D8D" w:rsidRPr="0088344B" w:rsidRDefault="00170D8D" w:rsidP="00170D8D">
      <w:pPr>
        <w:pStyle w:val="DBASE"/>
        <w:rPr>
          <w:color w:val="FF0000"/>
        </w:rPr>
      </w:pPr>
      <w:r w:rsidRPr="0088344B">
        <w:rPr>
          <w:color w:val="FF0000"/>
        </w:rPr>
        <w:t>Изоляция сети – наиболее эффективный метод борьбы с утечками. Даже в случае полной компрометации внутренней сети, злоумышленник не сможет передать конфиденциальные данные за пределы локальной сети. К сожалению, даже полностью изолированная система нуждается в доступе во внешний мир для выполнения своих функций. Данную проблему можно решить посредством физических накопителей, однако подобное решение не дает гарантий того, что данный накопитель не станет хранилищем конфиденциальной информации из внутренней сети, создавая возможность потери данных.</w:t>
      </w:r>
    </w:p>
    <w:p w14:paraId="480466E4" w14:textId="77777777" w:rsidR="00170D8D" w:rsidRPr="0088344B" w:rsidRDefault="00170D8D" w:rsidP="00170D8D">
      <w:pPr>
        <w:pStyle w:val="DBASE"/>
        <w:rPr>
          <w:color w:val="FF0000"/>
        </w:rPr>
      </w:pPr>
      <w:r w:rsidRPr="0088344B">
        <w:rPr>
          <w:color w:val="FF0000"/>
        </w:rPr>
        <w:t>Для решения проблемы невозможности работы полностью изолированной сети используют методы однонаправленной передачи данных. Термин «Диод данных»</w:t>
      </w:r>
      <w:r w:rsidRPr="0088344B">
        <w:rPr>
          <w:color w:val="FF0000"/>
          <w:vertAlign w:val="superscript"/>
          <w:lang w:val="en-US"/>
        </w:rPr>
        <w:t> </w:t>
      </w:r>
      <w:r w:rsidRPr="0088344B">
        <w:rPr>
          <w:color w:val="FF0000"/>
        </w:rPr>
        <w:t>[1]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6BEC1B0F" w14:textId="77777777" w:rsidR="00170D8D" w:rsidRPr="0088344B" w:rsidRDefault="00170D8D" w:rsidP="00170D8D">
      <w:pPr>
        <w:pStyle w:val="DBASE"/>
        <w:rPr>
          <w:color w:val="FF0000"/>
        </w:rPr>
      </w:pPr>
      <w:r w:rsidRPr="0088344B">
        <w:rPr>
          <w:color w:val="FF0000"/>
        </w:rPr>
        <w:t xml:space="preserve">Диоды данных могут быть выполнены в программном или аппаратном варианте. В случае аппаратной реализации, корпус содержит интерфейсы для </w:t>
      </w:r>
      <w:r w:rsidRPr="0088344B">
        <w:rPr>
          <w:color w:val="FF0000"/>
        </w:rPr>
        <w:lastRenderedPageBreak/>
        <w:t xml:space="preserve">подключения принимающей и передающей сети, а также разъём питания.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5BD6ED4F" w14:textId="77777777" w:rsidR="00170D8D" w:rsidRPr="0088344B" w:rsidRDefault="00170D8D" w:rsidP="00170D8D">
      <w:pPr>
        <w:pStyle w:val="DBASE"/>
        <w:rPr>
          <w:color w:val="FF0000"/>
        </w:rPr>
      </w:pPr>
      <w:r w:rsidRPr="0088344B">
        <w:rPr>
          <w:color w:val="FF0000"/>
        </w:rPr>
        <w:t>Программный диод данных – 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однонаправленную сеть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F5AC80A" w14:textId="77777777" w:rsidR="00170D8D" w:rsidRPr="0088344B" w:rsidRDefault="00170D8D" w:rsidP="00170D8D">
      <w:pPr>
        <w:pStyle w:val="DBASE"/>
        <w:rPr>
          <w:color w:val="FF0000"/>
        </w:rPr>
      </w:pPr>
      <w:r w:rsidRPr="0088344B">
        <w:rPr>
          <w:color w:val="FF0000"/>
        </w:rP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sidRPr="0088344B">
        <w:rPr>
          <w:color w:val="FF0000"/>
          <w:lang w:val="en-US"/>
        </w:rPr>
        <w:t>TCP</w:t>
      </w:r>
      <w:r w:rsidRPr="0088344B">
        <w:rPr>
          <w:color w:val="FF0000"/>
        </w:rPr>
        <w:t xml:space="preserve">, </w:t>
      </w:r>
      <w:r w:rsidRPr="0088344B">
        <w:rPr>
          <w:color w:val="FF0000"/>
          <w:lang w:val="en-US"/>
        </w:rPr>
        <w:t>FTP</w:t>
      </w:r>
      <w:r w:rsidRPr="0088344B">
        <w:rPr>
          <w:color w:val="FF0000"/>
        </w:rPr>
        <w:t xml:space="preserve">, </w:t>
      </w:r>
      <w:r w:rsidRPr="0088344B">
        <w:rPr>
          <w:color w:val="FF0000"/>
          <w:lang w:val="en-US"/>
        </w:rPr>
        <w:t>HTTP</w:t>
      </w:r>
      <w:r w:rsidRPr="0088344B">
        <w:rPr>
          <w:color w:val="FF0000"/>
        </w:rPr>
        <w:t xml:space="preserve"> и нуждается в программно-аппаратном комплексе. </w:t>
      </w:r>
    </w:p>
    <w:p w14:paraId="38B90764" w14:textId="77777777" w:rsidR="00170D8D" w:rsidRPr="0088344B" w:rsidRDefault="00170D8D" w:rsidP="00170D8D">
      <w:pPr>
        <w:pStyle w:val="DBASE"/>
        <w:rPr>
          <w:color w:val="FF0000"/>
        </w:rPr>
      </w:pPr>
      <w:r w:rsidRPr="0088344B">
        <w:rPr>
          <w:color w:val="FF0000"/>
        </w:rPr>
        <w:t xml:space="preserve">Реализуется подобный комплекс на базе прокси серверов, которые эмулируют работу </w:t>
      </w:r>
      <w:r w:rsidRPr="0088344B">
        <w:rPr>
          <w:color w:val="FF0000"/>
          <w:lang w:val="en-US"/>
        </w:rPr>
        <w:t>TCP</w:t>
      </w:r>
      <w:r w:rsidRPr="0088344B">
        <w:rPr>
          <w:color w:val="FF0000"/>
        </w:rPr>
        <w:t xml:space="preserve">, </w:t>
      </w:r>
      <w:r w:rsidRPr="0088344B">
        <w:rPr>
          <w:color w:val="FF0000"/>
          <w:lang w:val="en-US"/>
        </w:rPr>
        <w:t>SMB</w:t>
      </w:r>
      <w:r w:rsidRPr="0088344B">
        <w:rPr>
          <w:color w:val="FF0000"/>
        </w:rPr>
        <w:t xml:space="preserve"> и других стандартов передачи данных. Дополнительным достоинством данной системы является возможности контроля входных данных, их мониторинга и фильтрации.</w:t>
      </w:r>
    </w:p>
    <w:p w14:paraId="2D5D666A" w14:textId="77777777" w:rsidR="00170D8D" w:rsidRPr="0088344B" w:rsidRDefault="00170D8D" w:rsidP="00170D8D">
      <w:pPr>
        <w:pStyle w:val="DBASE"/>
        <w:rPr>
          <w:color w:val="FF0000"/>
        </w:rPr>
      </w:pPr>
      <w:r w:rsidRPr="0088344B">
        <w:rPr>
          <w:color w:val="FF0000"/>
        </w:rPr>
        <w:t xml:space="preserve">Диоды данных могут использоваться не только для защиты конфиденциальных данных, но и 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 удалённо. 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732EB73D" w14:textId="77777777" w:rsidR="00170D8D" w:rsidRPr="0088344B" w:rsidRDefault="00170D8D" w:rsidP="00170D8D">
      <w:pPr>
        <w:pStyle w:val="DBASE"/>
        <w:rPr>
          <w:color w:val="FF0000"/>
        </w:rPr>
      </w:pPr>
      <w:r w:rsidRPr="0088344B">
        <w:rPr>
          <w:color w:val="FF0000"/>
        </w:rPr>
        <w:t xml:space="preserve">Цель дипломной работы – исследование принципов работы однонаправленных сетей и реализация программного комплекса для работы однонаправленной ведомственной сети. </w:t>
      </w:r>
    </w:p>
    <w:p w14:paraId="62388AFB" w14:textId="77777777" w:rsidR="00170D8D" w:rsidRPr="0088344B" w:rsidRDefault="00170D8D" w:rsidP="00170D8D">
      <w:pPr>
        <w:pStyle w:val="DBASE"/>
        <w:rPr>
          <w:color w:val="FF0000"/>
        </w:rPr>
      </w:pPr>
      <w:r w:rsidRPr="0088344B">
        <w:rPr>
          <w:color w:val="FF0000"/>
        </w:rPr>
        <w:t xml:space="preserve">Задачи дипломной работы: </w:t>
      </w:r>
    </w:p>
    <w:p w14:paraId="2E38A7B6" w14:textId="77777777" w:rsidR="00170D8D" w:rsidRPr="0088344B" w:rsidRDefault="00170D8D" w:rsidP="00170D8D">
      <w:pPr>
        <w:pStyle w:val="DBASE"/>
        <w:rPr>
          <w:color w:val="FF0000"/>
        </w:rPr>
      </w:pPr>
      <w:r w:rsidRPr="0088344B">
        <w:rPr>
          <w:color w:val="FF0000"/>
        </w:rPr>
        <w:sym w:font="Symbol" w:char="F02D"/>
      </w:r>
      <w:r w:rsidRPr="0088344B">
        <w:rPr>
          <w:color w:val="FF0000"/>
        </w:rPr>
        <w:t> сравнительный анализ существующих систем однонаправленной передачи данных.</w:t>
      </w:r>
    </w:p>
    <w:p w14:paraId="4E86B381" w14:textId="77777777" w:rsidR="00170D8D" w:rsidRPr="0088344B" w:rsidRDefault="00170D8D" w:rsidP="00170D8D">
      <w:pPr>
        <w:pStyle w:val="DBASE"/>
        <w:rPr>
          <w:color w:val="FF0000"/>
        </w:rPr>
      </w:pPr>
      <w:r w:rsidRPr="0088344B">
        <w:rPr>
          <w:color w:val="FF0000"/>
        </w:rPr>
        <w:sym w:font="Symbol" w:char="F02D"/>
      </w:r>
      <w:r w:rsidRPr="0088344B">
        <w:rPr>
          <w:color w:val="FF0000"/>
        </w:rPr>
        <w:t> разработка системы однонаправленной передачи данных по техническому заданию</w:t>
      </w:r>
    </w:p>
    <w:p w14:paraId="20A13328" w14:textId="77777777" w:rsidR="00170D8D" w:rsidRPr="0088344B" w:rsidRDefault="00170D8D" w:rsidP="00170D8D">
      <w:pPr>
        <w:pStyle w:val="DBASE"/>
        <w:rPr>
          <w:color w:val="FF0000"/>
        </w:rPr>
      </w:pPr>
      <w:r w:rsidRPr="0088344B">
        <w:rPr>
          <w:color w:val="FF0000"/>
        </w:rPr>
        <w:sym w:font="Symbol" w:char="F02D"/>
      </w:r>
      <w:r w:rsidRPr="0088344B">
        <w:rPr>
          <w:color w:val="FF0000"/>
        </w:rPr>
        <w:t> проведение технико-экономических обоснований исследования и разработки системы однонаправленной передачи данных.</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r w:rsidRPr="008458F3">
        <w:lastRenderedPageBreak/>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5" w:name="_Hlk119095618"/>
      <w:bookmarkStart w:id="6" w:name="_Hlk122037500"/>
      <w:r>
        <w:t>1.1 Распространение света в оптических волокнах</w:t>
      </w:r>
    </w:p>
    <w:bookmarkEnd w:id="5"/>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7"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7"/>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6"/>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8"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8"/>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9"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9"/>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1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1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170D8D"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170D8D"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170D8D"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170D8D"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11"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11"/>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170D8D"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12"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12"/>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13" w:name="_Hlk119348764"/>
      <w:r w:rsidRPr="005A03FD">
        <w:rPr>
          <w:lang w:val="en-US"/>
        </w:rPr>
        <w:t>ω</w:t>
      </w:r>
      <w:bookmarkEnd w:id="13"/>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170D8D"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170D8D"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170D8D"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170D8D"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14"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14"/>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170D8D"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170D8D"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5"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5"/>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6"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17" w:name="_Hlk122549015"/>
            <w:bookmarkEnd w:id="16"/>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7"/>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18"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8"/>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19"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9"/>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61990464"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доступа.</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7777777" w:rsidR="001A2A34" w:rsidRPr="00AD572D" w:rsidRDefault="001A2A34" w:rsidP="00AD572D">
      <w:pPr>
        <w:pStyle w:val="DBASE"/>
      </w:pPr>
      <w:r w:rsidRPr="00AD572D">
        <w:t>– высокая защищенность от несанкционированного доступа;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r>
        <w:lastRenderedPageBreak/>
        <w:t>2</w:t>
      </w:r>
      <w:r>
        <w:t> </w:t>
      </w:r>
      <w:r>
        <w:t>МЕТОДЫ НЕСАНКЦИОНИРОВАННОГО ВЫВОДА</w:t>
      </w:r>
      <w:r>
        <w:t xml:space="preserve"> </w:t>
      </w:r>
    </w:p>
    <w:p w14:paraId="4E74409B" w14:textId="77777777" w:rsidR="00207646" w:rsidRDefault="00207646" w:rsidP="00207646">
      <w:pPr>
        <w:pStyle w:val="DTITLE1"/>
        <w:ind w:left="-57" w:firstLine="992"/>
      </w:pPr>
      <w:r>
        <w:t>ИНФОРМАЦИИ С БОКОВОЙ ПОВЕРХНОСТИ</w:t>
      </w:r>
    </w:p>
    <w:p w14:paraId="71E1DD33" w14:textId="61C49AD1" w:rsidR="00207646" w:rsidRDefault="00207646" w:rsidP="00207646">
      <w:pPr>
        <w:pStyle w:val="DTITLE1"/>
        <w:ind w:left="-57" w:firstLine="992"/>
      </w:pPr>
      <w:r>
        <w:t>ОПТИЧЕСКИМ ВОЛОКНАМ</w:t>
      </w:r>
    </w:p>
    <w:p w14:paraId="00EFD801" w14:textId="77777777" w:rsidR="00207646" w:rsidRPr="0089048D" w:rsidRDefault="00207646" w:rsidP="00207646">
      <w:pPr>
        <w:pStyle w:val="DBASE"/>
      </w:pPr>
    </w:p>
    <w:p w14:paraId="0AD89B01" w14:textId="77777777" w:rsidR="00207646" w:rsidRDefault="00207646" w:rsidP="00207646">
      <w:pPr>
        <w:pStyle w:val="DTITLE2"/>
      </w:pPr>
      <w:r>
        <w:t>2</w:t>
      </w:r>
      <w:r>
        <w:t xml:space="preserve">.1 </w:t>
      </w:r>
      <w:r>
        <w:t>Методы вывода информации без внесения локальной</w:t>
      </w:r>
    </w:p>
    <w:p w14:paraId="0C3E5630" w14:textId="6DFFD699" w:rsidR="00207646" w:rsidRDefault="00207646" w:rsidP="00207646">
      <w:pPr>
        <w:pStyle w:val="DTITLE2"/>
        <w:ind w:firstLine="1134"/>
      </w:pPr>
      <w:r>
        <w:t>неоднородности</w:t>
      </w:r>
    </w:p>
    <w:p w14:paraId="4E7D2F47" w14:textId="77777777" w:rsidR="00207646" w:rsidRDefault="00207646" w:rsidP="00207646">
      <w:pPr>
        <w:pStyle w:val="DBASE"/>
      </w:pPr>
    </w:p>
    <w:p w14:paraId="338B92D8" w14:textId="5617D3A5" w:rsidR="00207646" w:rsidRPr="00374343" w:rsidRDefault="00207646" w:rsidP="00207646">
      <w:pPr>
        <w:pStyle w:val="DBASE"/>
        <w:rPr>
          <w:szCs w:val="28"/>
        </w:rPr>
      </w:pPr>
      <w:r>
        <w:rPr>
          <w:b/>
          <w:bCs/>
          <w:szCs w:val="28"/>
        </w:rPr>
        <w:t>2</w:t>
      </w:r>
      <w:r w:rsidRPr="00CE7A94">
        <w:rPr>
          <w:b/>
          <w:bCs/>
          <w:szCs w:val="28"/>
        </w:rPr>
        <w:t>.1.1</w:t>
      </w:r>
      <w:r w:rsidRPr="00374343">
        <w:rPr>
          <w:szCs w:val="28"/>
        </w:rPr>
        <w:t xml:space="preserve"> </w:t>
      </w:r>
      <w:r>
        <w:rPr>
          <w:szCs w:val="28"/>
        </w:rPr>
        <w:t xml:space="preserve">Реализуемые за счет концентрации рэлеевского рассеяния </w:t>
      </w:r>
      <w:bookmarkStart w:id="20" w:name="_GoBack"/>
      <w:bookmarkEnd w:id="20"/>
    </w:p>
    <w:p w14:paraId="0C8D34C0" w14:textId="77777777" w:rsidR="00207646" w:rsidRDefault="00207646" w:rsidP="00207646">
      <w:pPr>
        <w:spacing w:after="0" w:line="360" w:lineRule="atLeast"/>
        <w:ind w:firstLine="709"/>
        <w:contextualSpacing/>
        <w:jc w:val="both"/>
        <w:rPr>
          <w:rFonts w:ascii="Times New Roman" w:hAnsi="Times New Roman" w:cs="Times New Roman"/>
          <w:b/>
          <w:bCs/>
          <w:sz w:val="28"/>
          <w:szCs w:val="28"/>
        </w:rPr>
      </w:pPr>
    </w:p>
    <w:p w14:paraId="2060CE5A" w14:textId="77777777" w:rsidR="009A6127" w:rsidRPr="00016AC2" w:rsidRDefault="009A6127" w:rsidP="00541072">
      <w:pPr>
        <w:pStyle w:val="DBASE"/>
      </w:pPr>
    </w:p>
    <w:sectPr w:rsidR="009A6127" w:rsidRPr="00016AC2" w:rsidSect="00FE4C03">
      <w:footerReference w:type="default" r:id="rId15"/>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2C469" w14:textId="77777777" w:rsidR="004A20C3" w:rsidRDefault="004A20C3" w:rsidP="005B64C6">
      <w:pPr>
        <w:spacing w:after="0" w:line="240" w:lineRule="auto"/>
      </w:pPr>
      <w:r>
        <w:separator/>
      </w:r>
    </w:p>
  </w:endnote>
  <w:endnote w:type="continuationSeparator" w:id="0">
    <w:p w14:paraId="4B94BB7F" w14:textId="77777777" w:rsidR="004A20C3" w:rsidRDefault="004A20C3"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170D8D" w:rsidRPr="006B1EB4" w:rsidRDefault="00170D8D"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170D8D" w:rsidRDefault="00170D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F7C81" w14:textId="77777777" w:rsidR="004A20C3" w:rsidRDefault="004A20C3" w:rsidP="005B64C6">
      <w:pPr>
        <w:spacing w:after="0" w:line="240" w:lineRule="auto"/>
      </w:pPr>
      <w:r>
        <w:separator/>
      </w:r>
    </w:p>
  </w:footnote>
  <w:footnote w:type="continuationSeparator" w:id="0">
    <w:p w14:paraId="1A8E7552" w14:textId="77777777" w:rsidR="004A20C3" w:rsidRDefault="004A20C3"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45489"/>
    <w:rsid w:val="00063F1F"/>
    <w:rsid w:val="00075445"/>
    <w:rsid w:val="0009144B"/>
    <w:rsid w:val="00095025"/>
    <w:rsid w:val="000958BD"/>
    <w:rsid w:val="000A165D"/>
    <w:rsid w:val="000A265A"/>
    <w:rsid w:val="000A4E2F"/>
    <w:rsid w:val="000D0CE7"/>
    <w:rsid w:val="000E2CCD"/>
    <w:rsid w:val="00127AB4"/>
    <w:rsid w:val="00136BE6"/>
    <w:rsid w:val="00140020"/>
    <w:rsid w:val="00170D8D"/>
    <w:rsid w:val="00177D9B"/>
    <w:rsid w:val="0019227C"/>
    <w:rsid w:val="00192B54"/>
    <w:rsid w:val="00194E2C"/>
    <w:rsid w:val="001A071A"/>
    <w:rsid w:val="001A17AD"/>
    <w:rsid w:val="001A2A34"/>
    <w:rsid w:val="001B5E0C"/>
    <w:rsid w:val="001C7186"/>
    <w:rsid w:val="001D042F"/>
    <w:rsid w:val="00203C84"/>
    <w:rsid w:val="00207646"/>
    <w:rsid w:val="002227AB"/>
    <w:rsid w:val="00243ED5"/>
    <w:rsid w:val="00273695"/>
    <w:rsid w:val="002747BD"/>
    <w:rsid w:val="002C6A85"/>
    <w:rsid w:val="002E497B"/>
    <w:rsid w:val="002E7B6E"/>
    <w:rsid w:val="002F1E05"/>
    <w:rsid w:val="0032311B"/>
    <w:rsid w:val="00324436"/>
    <w:rsid w:val="00326EA1"/>
    <w:rsid w:val="00340D3B"/>
    <w:rsid w:val="00354AF2"/>
    <w:rsid w:val="00363502"/>
    <w:rsid w:val="003836C1"/>
    <w:rsid w:val="00384706"/>
    <w:rsid w:val="00390AA2"/>
    <w:rsid w:val="003A0D74"/>
    <w:rsid w:val="003A3375"/>
    <w:rsid w:val="003C1E39"/>
    <w:rsid w:val="003C3C12"/>
    <w:rsid w:val="003E12DE"/>
    <w:rsid w:val="003E63D3"/>
    <w:rsid w:val="003F74A9"/>
    <w:rsid w:val="004012F5"/>
    <w:rsid w:val="00401C8C"/>
    <w:rsid w:val="00413D93"/>
    <w:rsid w:val="004224DE"/>
    <w:rsid w:val="00456ADD"/>
    <w:rsid w:val="00461B23"/>
    <w:rsid w:val="00497F25"/>
    <w:rsid w:val="004A20C3"/>
    <w:rsid w:val="004C7A61"/>
    <w:rsid w:val="004D1F53"/>
    <w:rsid w:val="00541072"/>
    <w:rsid w:val="00590A42"/>
    <w:rsid w:val="005912CF"/>
    <w:rsid w:val="00591D43"/>
    <w:rsid w:val="005B1554"/>
    <w:rsid w:val="005B64C6"/>
    <w:rsid w:val="005C33F3"/>
    <w:rsid w:val="005E644C"/>
    <w:rsid w:val="00611ACF"/>
    <w:rsid w:val="00623111"/>
    <w:rsid w:val="00650E50"/>
    <w:rsid w:val="00657BF9"/>
    <w:rsid w:val="00657EEF"/>
    <w:rsid w:val="00663FAA"/>
    <w:rsid w:val="00680D41"/>
    <w:rsid w:val="006B1EB4"/>
    <w:rsid w:val="006B3A78"/>
    <w:rsid w:val="006D2CB0"/>
    <w:rsid w:val="006D6E46"/>
    <w:rsid w:val="0070495A"/>
    <w:rsid w:val="00707A91"/>
    <w:rsid w:val="0074681B"/>
    <w:rsid w:val="007646F1"/>
    <w:rsid w:val="007718FF"/>
    <w:rsid w:val="007B6EAD"/>
    <w:rsid w:val="007C66A5"/>
    <w:rsid w:val="007D1C02"/>
    <w:rsid w:val="007E64B1"/>
    <w:rsid w:val="007E71E2"/>
    <w:rsid w:val="007F38AE"/>
    <w:rsid w:val="008008F2"/>
    <w:rsid w:val="008216F5"/>
    <w:rsid w:val="008476E3"/>
    <w:rsid w:val="00852E72"/>
    <w:rsid w:val="00874D9E"/>
    <w:rsid w:val="008828B9"/>
    <w:rsid w:val="0088344B"/>
    <w:rsid w:val="00887992"/>
    <w:rsid w:val="0089162E"/>
    <w:rsid w:val="00892AFC"/>
    <w:rsid w:val="008C1184"/>
    <w:rsid w:val="008C4710"/>
    <w:rsid w:val="008D6A4D"/>
    <w:rsid w:val="008E0DA4"/>
    <w:rsid w:val="008E5617"/>
    <w:rsid w:val="008E5FDF"/>
    <w:rsid w:val="00927252"/>
    <w:rsid w:val="009513BE"/>
    <w:rsid w:val="00973C0B"/>
    <w:rsid w:val="00987831"/>
    <w:rsid w:val="00995AF8"/>
    <w:rsid w:val="009A26A5"/>
    <w:rsid w:val="009A6127"/>
    <w:rsid w:val="009C4B15"/>
    <w:rsid w:val="009E16F2"/>
    <w:rsid w:val="009F794B"/>
    <w:rsid w:val="00A11627"/>
    <w:rsid w:val="00A20268"/>
    <w:rsid w:val="00A41BA4"/>
    <w:rsid w:val="00A74276"/>
    <w:rsid w:val="00A90511"/>
    <w:rsid w:val="00A95BDB"/>
    <w:rsid w:val="00A95DCD"/>
    <w:rsid w:val="00AB3456"/>
    <w:rsid w:val="00AB5238"/>
    <w:rsid w:val="00AD3676"/>
    <w:rsid w:val="00AD572D"/>
    <w:rsid w:val="00B06A23"/>
    <w:rsid w:val="00B1243C"/>
    <w:rsid w:val="00B4331A"/>
    <w:rsid w:val="00B51245"/>
    <w:rsid w:val="00B64823"/>
    <w:rsid w:val="00B9546A"/>
    <w:rsid w:val="00BA5E3F"/>
    <w:rsid w:val="00BB2908"/>
    <w:rsid w:val="00BE6973"/>
    <w:rsid w:val="00BF796D"/>
    <w:rsid w:val="00C36171"/>
    <w:rsid w:val="00C45DA2"/>
    <w:rsid w:val="00C472D8"/>
    <w:rsid w:val="00C7244F"/>
    <w:rsid w:val="00CA3CB1"/>
    <w:rsid w:val="00CC1131"/>
    <w:rsid w:val="00D11E71"/>
    <w:rsid w:val="00D1754A"/>
    <w:rsid w:val="00D2071F"/>
    <w:rsid w:val="00D44CDA"/>
    <w:rsid w:val="00D70CE4"/>
    <w:rsid w:val="00D83081"/>
    <w:rsid w:val="00DB709F"/>
    <w:rsid w:val="00DC0991"/>
    <w:rsid w:val="00DC3640"/>
    <w:rsid w:val="00DD1A18"/>
    <w:rsid w:val="00DD4B71"/>
    <w:rsid w:val="00DE0E99"/>
    <w:rsid w:val="00E0243F"/>
    <w:rsid w:val="00E32E64"/>
    <w:rsid w:val="00E627F8"/>
    <w:rsid w:val="00EC131F"/>
    <w:rsid w:val="00ED2D70"/>
    <w:rsid w:val="00ED3A77"/>
    <w:rsid w:val="00EF34F8"/>
    <w:rsid w:val="00EF3904"/>
    <w:rsid w:val="00F75350"/>
    <w:rsid w:val="00F95B9C"/>
    <w:rsid w:val="00FB0F46"/>
    <w:rsid w:val="00FC1FA2"/>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AC2"/>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9781-CDE5-4BB5-B770-6D4675AA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39</Pages>
  <Words>10150</Words>
  <Characters>57857</Characters>
  <Application>Microsoft Office Word</Application>
  <DocSecurity>0</DocSecurity>
  <Lines>482</Lines>
  <Paragraphs>135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2022-06-17T01:29:00Z</cp:lastPrinted>
  <dcterms:created xsi:type="dcterms:W3CDTF">2022-12-22T14:47:00Z</dcterms:created>
  <dcterms:modified xsi:type="dcterms:W3CDTF">2022-12-29T11:20:00Z</dcterms:modified>
</cp:coreProperties>
</file>