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5C003B09" w:rsidR="00170D8D" w:rsidRPr="00DF3F3D" w:rsidRDefault="00170D8D" w:rsidP="00170D8D">
      <w:pPr>
        <w:pStyle w:val="DLIST"/>
        <w:ind w:left="397" w:hanging="113"/>
      </w:pPr>
      <w:r w:rsidRPr="004D1F53">
        <w:t xml:space="preserve">3.2 </w:t>
      </w:r>
      <w:r w:rsidR="0074681B">
        <w:t>Структурная схема устройства</w:t>
      </w:r>
      <w:r w:rsidRPr="004D1F53">
        <w:tab/>
      </w:r>
      <w:r w:rsidR="00DF3F3D" w:rsidRPr="00DF3F3D">
        <w:rPr>
          <w:highlight w:val="yellow"/>
          <w:lang w:val="en-US"/>
        </w:rPr>
        <w:t>xx</w:t>
      </w:r>
    </w:p>
    <w:p w14:paraId="7B6ED11D" w14:textId="5D69E375" w:rsidR="0074681B" w:rsidRPr="00DF3F3D" w:rsidRDefault="0074681B" w:rsidP="0074681B">
      <w:pPr>
        <w:pStyle w:val="DLIST"/>
        <w:ind w:left="397" w:hanging="113"/>
      </w:pPr>
      <w:r>
        <w:t>3</w:t>
      </w:r>
      <w:r w:rsidRPr="004D1F53">
        <w:t>.</w:t>
      </w:r>
      <w:r>
        <w:t>3</w:t>
      </w:r>
      <w:r w:rsidRPr="004D1F53">
        <w:t xml:space="preserve"> Вывод</w:t>
      </w:r>
      <w:r>
        <w:t>ы по разделу 3</w:t>
      </w:r>
      <w:r w:rsidRPr="004D1F53">
        <w:tab/>
      </w:r>
      <w:r w:rsidR="00DF3F3D">
        <w:rPr>
          <w:lang w:val="en-US"/>
        </w:rPr>
        <w:t>xx</w:t>
      </w:r>
    </w:p>
    <w:p w14:paraId="7D2C377E" w14:textId="2538440E" w:rsidR="00170D8D" w:rsidRPr="00DF3F3D" w:rsidRDefault="00170D8D" w:rsidP="00170D8D">
      <w:pPr>
        <w:pStyle w:val="DLIST"/>
        <w:ind w:left="397" w:hanging="397"/>
      </w:pPr>
      <w:r w:rsidRPr="004D1F53">
        <w:t xml:space="preserve">4 </w:t>
      </w:r>
      <w:r w:rsidR="0074681B">
        <w:t>Охрана труда</w:t>
      </w:r>
      <w:r w:rsidRPr="004D1F53">
        <w:tab/>
      </w:r>
      <w:r w:rsidR="00DF3F3D">
        <w:rPr>
          <w:lang w:val="en-US"/>
        </w:rPr>
        <w:t>xx</w:t>
      </w:r>
    </w:p>
    <w:p w14:paraId="66C16007" w14:textId="4CDD55AD" w:rsidR="00170D8D" w:rsidRPr="00DF3F3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r>
      <w:r w:rsidR="00DF3F3D">
        <w:rPr>
          <w:lang w:val="en-US"/>
        </w:rPr>
        <w:t>xx</w:t>
      </w:r>
    </w:p>
    <w:p w14:paraId="2F438B8E" w14:textId="14F10A1D" w:rsidR="00170D8D" w:rsidRPr="00DF3F3D" w:rsidRDefault="00170D8D" w:rsidP="00170D8D">
      <w:pPr>
        <w:pStyle w:val="DLIST"/>
        <w:ind w:left="397" w:hanging="397"/>
      </w:pPr>
      <w:r>
        <w:t>Заключение</w:t>
      </w:r>
      <w:r>
        <w:tab/>
      </w:r>
      <w:r w:rsidR="00DF3F3D">
        <w:rPr>
          <w:lang w:val="en-US"/>
        </w:rPr>
        <w:t>xx</w:t>
      </w:r>
    </w:p>
    <w:p w14:paraId="4D4DA346" w14:textId="1E1F89EB" w:rsidR="00170D8D" w:rsidRPr="00DF3F3D" w:rsidRDefault="00170D8D" w:rsidP="00170D8D">
      <w:pPr>
        <w:pStyle w:val="DLIST"/>
        <w:ind w:left="397" w:hanging="397"/>
      </w:pPr>
      <w:r>
        <w:t>Список использованных источников</w:t>
      </w:r>
      <w:r>
        <w:tab/>
      </w:r>
      <w:r w:rsidR="00DF3F3D">
        <w:rPr>
          <w:lang w:val="en-US"/>
        </w:rPr>
        <w:t>xx</w:t>
      </w:r>
    </w:p>
    <w:p w14:paraId="367D825B" w14:textId="2025245A" w:rsidR="00170D8D" w:rsidRPr="00DF3F3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sidR="00DF3F3D">
        <w:rPr>
          <w:rStyle w:val="DBASEChar"/>
          <w:rFonts w:eastAsiaTheme="minorEastAsia"/>
          <w:lang w:val="en-US"/>
        </w:rPr>
        <w:t>xx</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7" w:name="_Toc124170805"/>
      <w:r w:rsidRPr="008458F3">
        <w:lastRenderedPageBreak/>
        <w:t>1</w:t>
      </w:r>
      <w:r>
        <w:t> ОСОБЕННОСТИ ПЕРЕДАЧИ ИНФОРМАЦИИ ПО</w:t>
      </w:r>
      <w:bookmarkEnd w:id="7"/>
      <w:r>
        <w:t xml:space="preserve"> </w:t>
      </w:r>
    </w:p>
    <w:p w14:paraId="1DE5E76A" w14:textId="77777777" w:rsidR="00016AC2" w:rsidRDefault="00016AC2" w:rsidP="00497F25">
      <w:pPr>
        <w:pStyle w:val="DTITLE1"/>
        <w:ind w:left="-57" w:firstLine="992"/>
      </w:pPr>
      <w:bookmarkStart w:id="8" w:name="_Toc124170806"/>
      <w:r>
        <w:t>ОПТИЧЕСКИМ ВОЛОКНАМ</w:t>
      </w:r>
      <w:bookmarkEnd w:id="8"/>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9" w:name="_Toc124170807"/>
      <w:bookmarkStart w:id="10" w:name="_Hlk119095618"/>
      <w:bookmarkStart w:id="11" w:name="_Hlk122037500"/>
      <w:r>
        <w:t>1.1 Распространение света в оптических волокнах</w:t>
      </w:r>
      <w:bookmarkEnd w:id="9"/>
    </w:p>
    <w:bookmarkEnd w:id="10"/>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2" w:name="_Toc124170808"/>
      <w:bookmarkStart w:id="13"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2"/>
    </w:p>
    <w:bookmarkEnd w:id="13"/>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1"/>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4" w:name="_Toc124170809"/>
      <w:r w:rsidRPr="00596648">
        <w:rPr>
          <w:b/>
          <w:bCs/>
        </w:rPr>
        <w:t>1.1.2</w:t>
      </w:r>
      <w:r w:rsidRPr="00BD47BA">
        <w:t xml:space="preserve"> </w:t>
      </w:r>
      <w:r>
        <w:t>Эффект полного внутреннего отражения света</w:t>
      </w:r>
      <w:bookmarkEnd w:id="14"/>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5"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5"/>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6" w:name="_Toc124170810"/>
      <w:bookmarkStart w:id="17" w:name="_Hlk119095554"/>
      <w:r w:rsidRPr="00BE487E">
        <w:rPr>
          <w:b/>
          <w:bCs/>
        </w:rPr>
        <w:lastRenderedPageBreak/>
        <w:t>1.1.3</w:t>
      </w:r>
      <w:r w:rsidRPr="00C8051B">
        <w:t xml:space="preserve"> </w:t>
      </w:r>
      <w:r>
        <w:t>Распространение света в ОВ с различным профилем показателя</w:t>
      </w:r>
      <w:bookmarkEnd w:id="16"/>
    </w:p>
    <w:p w14:paraId="2B9B34B8" w14:textId="77777777" w:rsidR="00016AC2" w:rsidRDefault="00016AC2" w:rsidP="00497F25">
      <w:pPr>
        <w:pStyle w:val="DBASE"/>
        <w:ind w:left="57" w:firstLine="1276"/>
      </w:pPr>
      <w:r>
        <w:t>преломления</w:t>
      </w:r>
    </w:p>
    <w:bookmarkEnd w:id="17"/>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8" w:name="_Toc124170811"/>
      <w:r w:rsidRPr="00497F25">
        <w:t>1.2 Основные характеристики оптических волокон</w:t>
      </w:r>
      <w:bookmarkEnd w:id="18"/>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19" w:name="_Toc124170812"/>
      <w:bookmarkStart w:id="2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19"/>
    </w:p>
    <w:bookmarkEnd w:id="2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8E24A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8E24A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8E24A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8E24A2"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1" w:name="_Toc124170813"/>
      <w:bookmarkStart w:id="22"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1"/>
    </w:p>
    <w:bookmarkEnd w:id="22"/>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8E24A2"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3"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3"/>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4" w:name="_Hlk119348764"/>
      <w:r w:rsidRPr="005A03FD">
        <w:rPr>
          <w:lang w:val="en-US"/>
        </w:rPr>
        <w:t>ω</w:t>
      </w:r>
      <w:bookmarkEnd w:id="24"/>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8E24A2"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8E24A2"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5"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5"/>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6"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6"/>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8E24A2"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8E24A2"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7" w:name="_Hlk123842092"/>
            <m:r>
              <w:rPr>
                <w:rFonts w:ascii="Cambria Math" w:hAnsi="Cambria Math" w:cs="Times New Roman"/>
                <w:sz w:val="28"/>
                <w:szCs w:val="28"/>
              </w:rPr>
              <m:t>χ</m:t>
            </m:r>
            <w:bookmarkEnd w:id="27"/>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8"/>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8E24A2"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8E24A2"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29" w:name="_Toc124170816"/>
      <w:r>
        <w:lastRenderedPageBreak/>
        <w:t>1.3 Классификация и характеристики промышленных оптических</w:t>
      </w:r>
      <w:bookmarkEnd w:id="29"/>
    </w:p>
    <w:p w14:paraId="1A94E48D" w14:textId="77777777" w:rsidR="00D11E71" w:rsidRDefault="00D11E71" w:rsidP="00541072">
      <w:pPr>
        <w:pStyle w:val="DTITLE2"/>
        <w:ind w:left="57" w:firstLine="1077"/>
      </w:pPr>
      <w:bookmarkStart w:id="30" w:name="_Toc124170817"/>
      <w:r>
        <w:t>волокон</w:t>
      </w:r>
      <w:bookmarkEnd w:id="30"/>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1" w:name="_Toc124170818"/>
      <w:bookmarkStart w:id="32"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1"/>
    </w:p>
    <w:p w14:paraId="22202CFE" w14:textId="77777777" w:rsidR="00D11E71" w:rsidRDefault="00D11E71" w:rsidP="00541072">
      <w:pPr>
        <w:pStyle w:val="DBASE"/>
        <w:rPr>
          <w:b/>
          <w:bCs/>
        </w:rPr>
      </w:pPr>
    </w:p>
    <w:bookmarkEnd w:id="32"/>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3"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3"/>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4"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4"/>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5"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5"/>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6"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6"/>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7"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8" w:name="_Hlk122549015"/>
            <w:bookmarkEnd w:id="37"/>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8"/>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39"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39"/>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0"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1" w:name="_Toc124170822"/>
      <w:r>
        <w:t>1.4 Выводы по разделу 1</w:t>
      </w:r>
      <w:bookmarkEnd w:id="41"/>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2" w:name="_Toc124170823"/>
      <w:bookmarkStart w:id="43" w:name="_Hlk123926071"/>
      <w:r>
        <w:lastRenderedPageBreak/>
        <w:t>2 МЕТОДЫ НЕСАНКЦИОНИРОВАННОГО ВЫВОДА</w:t>
      </w:r>
      <w:bookmarkEnd w:id="42"/>
      <w:r>
        <w:t xml:space="preserve"> </w:t>
      </w:r>
    </w:p>
    <w:p w14:paraId="4E74409B" w14:textId="77777777" w:rsidR="00207646" w:rsidRDefault="00207646" w:rsidP="00207646">
      <w:pPr>
        <w:pStyle w:val="DTITLE1"/>
        <w:ind w:left="-57" w:firstLine="992"/>
      </w:pPr>
      <w:bookmarkStart w:id="44" w:name="_Toc124170824"/>
      <w:r>
        <w:t>ИНФОРМАЦИИ С БОКОВОЙ ПОВЕРХНОСТИ</w:t>
      </w:r>
      <w:bookmarkEnd w:id="44"/>
    </w:p>
    <w:p w14:paraId="71E1DD33" w14:textId="61C49AD1" w:rsidR="00207646" w:rsidRDefault="00207646" w:rsidP="00207646">
      <w:pPr>
        <w:pStyle w:val="DTITLE1"/>
        <w:ind w:left="-57" w:firstLine="992"/>
      </w:pPr>
      <w:bookmarkStart w:id="45" w:name="_Toc124170825"/>
      <w:r>
        <w:t>ОПТИЧЕСКИМ ВОЛОКНАМ</w:t>
      </w:r>
      <w:bookmarkEnd w:id="45"/>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6" w:name="_Toc124170826"/>
      <w:r>
        <w:t>2.1 Методы вывода информации без внесения локальной</w:t>
      </w:r>
      <w:bookmarkEnd w:id="46"/>
    </w:p>
    <w:p w14:paraId="0C3E5630" w14:textId="6DFFD699" w:rsidR="00207646" w:rsidRDefault="00207646" w:rsidP="00207646">
      <w:pPr>
        <w:pStyle w:val="DTITLE2"/>
        <w:ind w:firstLine="1134"/>
      </w:pPr>
      <w:bookmarkStart w:id="47" w:name="_Toc124170827"/>
      <w:r>
        <w:t>неоднородности</w:t>
      </w:r>
      <w:bookmarkEnd w:id="47"/>
    </w:p>
    <w:p w14:paraId="4E7D2F47" w14:textId="665B4B89" w:rsidR="00207646" w:rsidRDefault="00207646" w:rsidP="00207646">
      <w:pPr>
        <w:pStyle w:val="DBASE"/>
      </w:pPr>
    </w:p>
    <w:bookmarkEnd w:id="43"/>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8"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8"/>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49"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8E24A2"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49"/>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8E24A2"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8E24A2"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0"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0"/>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8E24A2"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8E24A2"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1" w:name="_Toc124170830"/>
      <w:r>
        <w:t>2.2 Методы вывода информации за счет созданной локальной</w:t>
      </w:r>
      <w:bookmarkEnd w:id="51"/>
    </w:p>
    <w:p w14:paraId="6D856AD4" w14:textId="0A44CB74" w:rsidR="00176D9C" w:rsidRDefault="00176D9C" w:rsidP="00176D9C">
      <w:pPr>
        <w:pStyle w:val="DTITLE2"/>
        <w:ind w:firstLine="1134"/>
      </w:pPr>
      <w:bookmarkStart w:id="52" w:name="_Toc124170831"/>
      <w:r>
        <w:t>неоднородности в оптических волокнах</w:t>
      </w:r>
      <w:bookmarkEnd w:id="52"/>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3"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3"/>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4"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4"/>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5"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5"/>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8E24A2"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6" w:name="_Toc124170835"/>
      <w:r w:rsidRPr="00985C93">
        <w:t>2</w:t>
      </w:r>
      <w:r>
        <w:t>.</w:t>
      </w:r>
      <w:r w:rsidRPr="00985C93">
        <w:t>3</w:t>
      </w:r>
      <w:r>
        <w:t xml:space="preserve"> Выводы по разделу </w:t>
      </w:r>
      <w:r w:rsidRPr="00985C93">
        <w:t>2</w:t>
      </w:r>
      <w:bookmarkEnd w:id="56"/>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7" w:name="_Toc124170836"/>
      <w:r>
        <w:lastRenderedPageBreak/>
        <w:t>3 РАЗРАБОТКА УСТРОЙСТВА ОБНАРУЖЕНИЕ</w:t>
      </w:r>
      <w:bookmarkEnd w:id="57"/>
      <w:r>
        <w:t xml:space="preserve"> </w:t>
      </w:r>
    </w:p>
    <w:p w14:paraId="2C3A3ACB" w14:textId="1D502978" w:rsidR="00E413BF" w:rsidRDefault="00E413BF" w:rsidP="00E413BF">
      <w:pPr>
        <w:pStyle w:val="DTITLE1"/>
        <w:ind w:firstLine="907"/>
      </w:pPr>
      <w:bookmarkStart w:id="58" w:name="_Toc124170837"/>
      <w:r>
        <w:t>НЕСАНКЦИОНИРОВАННОГО СЪЕМА ДАННЫХ ПРИ</w:t>
      </w:r>
      <w:bookmarkEnd w:id="58"/>
    </w:p>
    <w:p w14:paraId="1244DF51" w14:textId="77777777" w:rsidR="00E413BF" w:rsidRDefault="00E413BF" w:rsidP="00E413BF">
      <w:pPr>
        <w:pStyle w:val="DTITLE1"/>
        <w:ind w:left="-57" w:firstLine="964"/>
      </w:pPr>
      <w:bookmarkStart w:id="59" w:name="_Toc124170838"/>
      <w:r>
        <w:t>ПЕРЕДАЧИ ИНФОРМАЦИИ ПО ВОЛОКОННО-</w:t>
      </w:r>
      <w:bookmarkEnd w:id="59"/>
    </w:p>
    <w:p w14:paraId="50EE55F0" w14:textId="4E8EBA5C" w:rsidR="00E413BF" w:rsidRDefault="00E413BF" w:rsidP="00E413BF">
      <w:pPr>
        <w:pStyle w:val="DTITLE1"/>
        <w:ind w:left="-57" w:firstLine="964"/>
      </w:pPr>
      <w:bookmarkStart w:id="60" w:name="_Toc124170839"/>
      <w:r>
        <w:t>ОПТИЧЕСКОМУ КАНАЛУ СВЯЗИ</w:t>
      </w:r>
      <w:bookmarkEnd w:id="60"/>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1" w:name="_Toc124170840"/>
      <w:r>
        <w:t>3.1 Принципы функционирования устройства</w:t>
      </w:r>
      <w:bookmarkEnd w:id="61"/>
    </w:p>
    <w:p w14:paraId="5414A80A" w14:textId="77777777" w:rsidR="00E413BF" w:rsidRDefault="00E413BF" w:rsidP="00E413BF">
      <w:pPr>
        <w:pStyle w:val="DBASE"/>
      </w:pPr>
    </w:p>
    <w:p w14:paraId="07DBB4EF" w14:textId="7778A9C3" w:rsidR="00E413BF" w:rsidRDefault="008E24A2" w:rsidP="008E24A2">
      <w:pPr>
        <w:pStyle w:val="DBASE"/>
      </w:pPr>
      <w:r>
        <w:t xml:space="preserve">Для формирования канала утечки информации наиболее часто создают </w:t>
      </w:r>
      <w:proofErr w:type="spellStart"/>
      <w:r>
        <w:t>макроизгибы</w:t>
      </w:r>
      <w:proofErr w:type="spellEnd"/>
      <w:r>
        <w:t xml:space="preserve"> оптического волокна. При определенной величине </w:t>
      </w:r>
      <w:proofErr w:type="spellStart"/>
      <w:r>
        <w:t>макроизгиба</w:t>
      </w:r>
      <w:proofErr w:type="spellEnd"/>
      <w:r>
        <w:t xml:space="preserve"> ОВ на границе раздела сердцевина-оболочка угол падения оптической волны становится меньше предельного угла,</w:t>
      </w:r>
      <w:r w:rsidRPr="008E24A2">
        <w:t xml:space="preserve"> </w:t>
      </w:r>
      <w:r>
        <w:t xml:space="preserve">и в месте </w:t>
      </w:r>
      <w:proofErr w:type="spellStart"/>
      <w:r>
        <w:t>макроизгиба</w:t>
      </w:r>
      <w:proofErr w:type="spellEnd"/>
      <w:r>
        <w:t xml:space="preserve"> создается побочное излучение,</w:t>
      </w:r>
      <w:r w:rsidRPr="008E24A2">
        <w:t xml:space="preserve"> </w:t>
      </w:r>
      <w:r>
        <w:t>что может привести к несанкционированному съему передаваемой информации.</w:t>
      </w:r>
    </w:p>
    <w:p w14:paraId="38AA4EBE" w14:textId="789B9DC5" w:rsidR="00A35CEB" w:rsidRPr="00A342C3" w:rsidRDefault="00A35CEB" w:rsidP="00A35CEB">
      <w:pPr>
        <w:pStyle w:val="DBASE"/>
      </w:pPr>
      <w:r>
        <w:t xml:space="preserve">Наибольшей чувствительностью к </w:t>
      </w:r>
      <w:proofErr w:type="spellStart"/>
      <w:r>
        <w:t>макроизгибам</w:t>
      </w:r>
      <w:proofErr w:type="spellEnd"/>
      <w:r>
        <w:t xml:space="preserve"> ОВ обладает оптическое излучение с длиной волны 1625 </w:t>
      </w:r>
      <w:proofErr w:type="spellStart"/>
      <w:r>
        <w:t>нм</w:t>
      </w:r>
      <w:proofErr w:type="spellEnd"/>
      <w:r>
        <w:t xml:space="preserve">, которое целесообразно использовать для передачи синхроимпульсов и обнаружения несанкционированного доступа к передаваемой информации.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xml:space="preserve">, поскольку в этом случае конфиденциальность передаваемой информации будет выше, чем при использовании других длин волн из числа исследуемых. Это обусловлено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 поэтому возможный несанкционированный доступ, осуществляемый посредством </w:t>
      </w:r>
      <w:proofErr w:type="spellStart"/>
      <w:r>
        <w:t>макроизгиба</w:t>
      </w:r>
      <w:proofErr w:type="spellEnd"/>
      <w:r>
        <w:t xml:space="preserve"> ОВ, может привести к утечке наименьшего количества информации.</w:t>
      </w:r>
    </w:p>
    <w:p w14:paraId="1366424D" w14:textId="3EB9A549"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СМ, после чего направляются в оптическое волокно. С выхода оптического волокна излучения подаются на монохроматор </w:t>
      </w:r>
      <w:proofErr w:type="spellStart"/>
      <w:r w:rsidR="008E24A2">
        <w:t>Мх</w:t>
      </w:r>
      <w:proofErr w:type="spellEnd"/>
      <w:r w:rsidR="008E24A2">
        <w:t>,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ФП, а излучение с длиной волны λ</w:t>
      </w:r>
      <w:r w:rsidR="008E24A2" w:rsidRPr="008E2C49">
        <w:rPr>
          <w:vertAlign w:val="subscript"/>
        </w:rPr>
        <w:t>2</w:t>
      </w:r>
      <w:r w:rsidR="008E24A2">
        <w:t xml:space="preserve"> подается на счетчик фотонов СФ.</w:t>
      </w:r>
    </w:p>
    <w:p w14:paraId="499E6AC4" w14:textId="124FF6CD" w:rsidR="008E2C49" w:rsidRDefault="008E2C49" w:rsidP="008E2C49">
      <w:pPr>
        <w:pStyle w:val="DBASE"/>
      </w:pPr>
      <w:r>
        <w:t xml:space="preserve">Синхроимпульсы применяются для синхронизации работы счетчика фотонов СФ и источника И2. Синхронизация работы счетчика фотонов СФ и источника И2 осуществляется при помощи фотоприемника ФП и </w:t>
      </w:r>
      <w:r>
        <w:lastRenderedPageBreak/>
        <w:t>амплитудного дискриминатора Д. Фотоприемник ФП регистрирует синхроимпульсы от источника И1. Электрические импульсы с выхода ФП поступают на вход амплитудного дискриминатора Д,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Д формируются импульсы стандартной амплитуды и длительности, которые поступают на второй вход счетчика фотонов СФ, управляя его работой. Счетчик фотонов СФ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Д, не превышает заданное значение, импульсы на первом выходе Д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77777777" w:rsidR="001C20C0" w:rsidRDefault="00280A3E" w:rsidP="00280A3E">
      <w:pPr>
        <w:pStyle w:val="DBASE"/>
      </w:pPr>
      <w:r>
        <w:t xml:space="preserve">При передаче символа «1» на втором выходе И2 формируются маломощные оптические импульсы. Следовательно, несанкционированному пользователю для перехвата информации необходимо создать такой </w:t>
      </w:r>
      <w:proofErr w:type="spellStart"/>
      <w:r>
        <w:t>макроизгиб</w:t>
      </w:r>
      <w:proofErr w:type="spellEnd"/>
      <w:r>
        <w:t xml:space="preserve"> ОВ,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6E458641"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ОВ контролируемая амплитуда </w:t>
      </w:r>
      <w:r>
        <w:lastRenderedPageBreak/>
        <w:t>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t>3.</w:t>
      </w:r>
      <w:r>
        <w:t>2</w:t>
      </w:r>
      <w:r>
        <w:t xml:space="preserve"> </w:t>
      </w:r>
      <w:r>
        <w:t>Структурная схема</w:t>
      </w:r>
      <w:r>
        <w:t xml:space="preserve">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Default="00A342C3" w:rsidP="00280A3E">
      <w:pPr>
        <w:pStyle w:val="DBASE"/>
        <w:rPr>
          <w:lang w:val="en-US"/>
        </w:rPr>
      </w:pPr>
      <w:r>
        <w:t>СМ – оптический смеситель</w:t>
      </w:r>
      <w:r>
        <w:rPr>
          <w:lang w:val="en-US"/>
        </w:rPr>
        <w:t>;</w:t>
      </w:r>
    </w:p>
    <w:p w14:paraId="7B62ED76" w14:textId="298191CB" w:rsidR="00A342C3" w:rsidRDefault="00A342C3" w:rsidP="00280A3E">
      <w:pPr>
        <w:pStyle w:val="DBASE"/>
        <w:rPr>
          <w:lang w:val="en-US"/>
        </w:rPr>
      </w:pPr>
      <w:r>
        <w:t>ОВ – оптическое волокно</w:t>
      </w:r>
      <w:r>
        <w:rPr>
          <w:lang w:val="en-US"/>
        </w:rPr>
        <w:t>;</w:t>
      </w:r>
    </w:p>
    <w:p w14:paraId="6AC2DB6E" w14:textId="4DEBE206" w:rsidR="00A342C3" w:rsidRDefault="00A342C3" w:rsidP="00280A3E">
      <w:pPr>
        <w:pStyle w:val="DBASE"/>
      </w:pPr>
      <w:proofErr w:type="spellStart"/>
      <w:r>
        <w:t>Мх</w:t>
      </w:r>
      <w:proofErr w:type="spellEnd"/>
      <w:r>
        <w:t xml:space="preserve"> – монохроматор</w:t>
      </w:r>
      <w:r>
        <w:rPr>
          <w:lang w:val="en-US"/>
        </w:rPr>
        <w:t>;</w:t>
      </w:r>
    </w:p>
    <w:p w14:paraId="6D4ACE54" w14:textId="08840937" w:rsidR="00A342C3" w:rsidRDefault="00A342C3" w:rsidP="00280A3E">
      <w:pPr>
        <w:pStyle w:val="DBASE"/>
        <w:rPr>
          <w:lang w:val="en-US"/>
        </w:rPr>
      </w:pPr>
      <w:r>
        <w:t>ФП – фотоприемник</w:t>
      </w:r>
      <w:r>
        <w:rPr>
          <w:lang w:val="en-US"/>
        </w:rPr>
        <w:t>;</w:t>
      </w:r>
    </w:p>
    <w:p w14:paraId="4C623E19" w14:textId="08EBE592" w:rsidR="00A342C3" w:rsidRDefault="00A342C3" w:rsidP="00280A3E">
      <w:pPr>
        <w:pStyle w:val="DBASE"/>
        <w:rPr>
          <w:lang w:val="en-US"/>
        </w:rPr>
      </w:pPr>
      <w:r>
        <w:t>СФ – счетчик фотонов</w:t>
      </w:r>
      <w:r>
        <w:rPr>
          <w:lang w:val="en-US"/>
        </w:rPr>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w:t>
      </w:r>
      <w:r>
        <w:t>3</w:t>
      </w:r>
      <w:r>
        <w:t xml:space="preserve"> </w:t>
      </w:r>
      <w:r>
        <w:t>Выводы по разделу 3</w:t>
      </w:r>
    </w:p>
    <w:p w14:paraId="69FD225A" w14:textId="0FC3AF02" w:rsidR="003B230F" w:rsidRDefault="003B230F" w:rsidP="003B230F">
      <w:pPr>
        <w:pStyle w:val="DBASE"/>
      </w:pPr>
    </w:p>
    <w:p w14:paraId="7C679F62" w14:textId="313289A7" w:rsidR="00A35CEB" w:rsidRDefault="00A35CEB" w:rsidP="00A35CEB">
      <w:pPr>
        <w:pStyle w:val="DBASE"/>
      </w:pPr>
      <w:r>
        <w:t>В</w:t>
      </w:r>
      <w:r>
        <w:t xml:space="preserve">ероятность потери оптического сигнала в ОВ тем меньше, чем больше диаметр </w:t>
      </w:r>
      <w:r>
        <w:t>оптического волокна</w:t>
      </w:r>
      <w:r>
        <w:t>.</w:t>
      </w:r>
      <w:r>
        <w:t xml:space="preserve"> </w:t>
      </w:r>
      <w:r>
        <w:t>СПИ по оптическому каналу связи, содержащему в качестве приемного</w:t>
      </w:r>
      <w:r>
        <w:t xml:space="preserve"> </w:t>
      </w:r>
      <w:r>
        <w:t xml:space="preserve">модуля счетчик фотонов, зависит от мощности оптического излучения. С увеличением мощности оптического излучения увеличивается скорость передачи информации при постоянном значении длительности времени передачи бита информации. Увеличение СПИ с ростом мощности оптического излучения </w:t>
      </w:r>
      <w:r w:rsidR="003C206C">
        <w:t xml:space="preserve">ограничивается </w:t>
      </w:r>
      <w:bookmarkStart w:id="62" w:name="_GoBack"/>
      <w:bookmarkEnd w:id="62"/>
      <w:r w:rsidR="003C206C">
        <w:t xml:space="preserve">быстродействием </w:t>
      </w:r>
      <w:r w:rsidR="003C206C">
        <w:lastRenderedPageBreak/>
        <w:t>счетчика</w:t>
      </w:r>
      <w:r>
        <w:t xml:space="preserve"> фотонов, то есть наличием у ЛФП, работающих в режиме о</w:t>
      </w:r>
      <w:proofErr w:type="spellStart"/>
      <w:r>
        <w:t>дноквантовой</w:t>
      </w:r>
      <w:proofErr w:type="spellEnd"/>
      <w:r>
        <w:t xml:space="preserve"> регистрации, </w:t>
      </w:r>
      <w:proofErr w:type="gramStart"/>
      <w:r>
        <w:t>мертвого  времени</w:t>
      </w:r>
      <w:proofErr w:type="gramEnd"/>
      <w:r>
        <w:t xml:space="preserve">  [6]. </w:t>
      </w:r>
      <w:proofErr w:type="gramStart"/>
      <w:r>
        <w:t>Однако  для</w:t>
      </w:r>
      <w:proofErr w:type="gramEnd"/>
      <w:r>
        <w:t xml:space="preserve">  обеспечения  конфиденциальности  передаваемых  данных необходимо  понижать  мощность  оптического  излучения,  используемого  для  передачи информации. Поэтому необходимо найти оптимум между скоростью передачи информации и </w:t>
      </w:r>
    </w:p>
    <w:p w14:paraId="1937CBFC" w14:textId="2E5A78BA" w:rsidR="00A35CEB" w:rsidRDefault="00A35CEB" w:rsidP="00A35CEB">
      <w:pPr>
        <w:pStyle w:val="DBASE"/>
      </w:pPr>
      <w:r>
        <w:t>возможностью обеспечения конфиденциальности передаваемых данных.</w:t>
      </w:r>
    </w:p>
    <w:p w14:paraId="0526B764" w14:textId="77777777" w:rsidR="00A35CEB" w:rsidRDefault="00A35CEB" w:rsidP="00A35CEB">
      <w:pPr>
        <w:pStyle w:val="DBASE"/>
      </w:pPr>
      <w:proofErr w:type="gramStart"/>
      <w:r>
        <w:t>наибольшее  значение</w:t>
      </w:r>
      <w:proofErr w:type="gramEnd"/>
      <w:r>
        <w:t xml:space="preserve">  СПИ  рассматриваемого  канала  связи, </w:t>
      </w:r>
    </w:p>
    <w:p w14:paraId="39562FC0" w14:textId="77777777" w:rsidR="00A35CEB" w:rsidRDefault="00A35CEB" w:rsidP="00A35CEB">
      <w:pPr>
        <w:pStyle w:val="DBASE"/>
      </w:pPr>
      <w:r>
        <w:t xml:space="preserve">обеспечивающего конфиденциальность передаваемых данных, достигается при использовании </w:t>
      </w:r>
    </w:p>
    <w:p w14:paraId="3A72A9F9" w14:textId="77777777" w:rsidR="00A35CEB" w:rsidRDefault="00A35CEB" w:rsidP="00A35CEB">
      <w:pPr>
        <w:pStyle w:val="DBASE"/>
      </w:pPr>
      <w:proofErr w:type="gramStart"/>
      <w:r>
        <w:t>в  качестве</w:t>
      </w:r>
      <w:proofErr w:type="gramEnd"/>
      <w:r>
        <w:t xml:space="preserve">  приемного  модуля  счетчика  фотонов,  построенного  на  базе  лавинного </w:t>
      </w:r>
    </w:p>
    <w:p w14:paraId="1B3AE5A1" w14:textId="5BEF8B66" w:rsidR="002362D0" w:rsidRPr="00A342C3" w:rsidRDefault="00A35CEB" w:rsidP="00A35CEB">
      <w:pPr>
        <w:pStyle w:val="DBASE"/>
      </w:pPr>
      <w:r>
        <w:t xml:space="preserve">фотоприемника со структурой </w:t>
      </w:r>
      <w:proofErr w:type="spellStart"/>
      <w:r>
        <w:t>n+p</w:t>
      </w:r>
      <w:proofErr w:type="spellEnd"/>
      <w:r>
        <w:t>-π-p+ при его рабочей температуре 263 К.</w:t>
      </w:r>
    </w:p>
    <w:sectPr w:rsidR="002362D0" w:rsidRPr="00A342C3"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8D062" w14:textId="77777777" w:rsidR="00224FC1" w:rsidRDefault="00224FC1" w:rsidP="005B64C6">
      <w:pPr>
        <w:spacing w:after="0" w:line="240" w:lineRule="auto"/>
      </w:pPr>
      <w:r>
        <w:separator/>
      </w:r>
    </w:p>
  </w:endnote>
  <w:endnote w:type="continuationSeparator" w:id="0">
    <w:p w14:paraId="44E548D9" w14:textId="77777777" w:rsidR="00224FC1" w:rsidRDefault="00224FC1"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8E24A2" w:rsidRPr="006B1EB4" w:rsidRDefault="008E24A2"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8E24A2" w:rsidRDefault="008E24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DF582" w14:textId="77777777" w:rsidR="00224FC1" w:rsidRDefault="00224FC1" w:rsidP="005B64C6">
      <w:pPr>
        <w:spacing w:after="0" w:line="240" w:lineRule="auto"/>
      </w:pPr>
      <w:r>
        <w:separator/>
      </w:r>
    </w:p>
  </w:footnote>
  <w:footnote w:type="continuationSeparator" w:id="0">
    <w:p w14:paraId="6B41355D" w14:textId="77777777" w:rsidR="00224FC1" w:rsidRDefault="00224FC1"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3375"/>
    <w:rsid w:val="003B230F"/>
    <w:rsid w:val="003B7B70"/>
    <w:rsid w:val="003C0BFE"/>
    <w:rsid w:val="003C1E39"/>
    <w:rsid w:val="003C206C"/>
    <w:rsid w:val="003C3C12"/>
    <w:rsid w:val="003E12DE"/>
    <w:rsid w:val="003E63D3"/>
    <w:rsid w:val="003F74A9"/>
    <w:rsid w:val="004012F5"/>
    <w:rsid w:val="00401C8C"/>
    <w:rsid w:val="00413D93"/>
    <w:rsid w:val="004224DE"/>
    <w:rsid w:val="00456ADD"/>
    <w:rsid w:val="00461B23"/>
    <w:rsid w:val="00474F75"/>
    <w:rsid w:val="00476A91"/>
    <w:rsid w:val="00497F25"/>
    <w:rsid w:val="004A20C3"/>
    <w:rsid w:val="004C363D"/>
    <w:rsid w:val="004C7A61"/>
    <w:rsid w:val="004D04A4"/>
    <w:rsid w:val="004D1F53"/>
    <w:rsid w:val="00541072"/>
    <w:rsid w:val="0057161B"/>
    <w:rsid w:val="00575E30"/>
    <w:rsid w:val="00590A42"/>
    <w:rsid w:val="005912CF"/>
    <w:rsid w:val="00591D43"/>
    <w:rsid w:val="005A34B5"/>
    <w:rsid w:val="005B1554"/>
    <w:rsid w:val="005B64C6"/>
    <w:rsid w:val="005C33F3"/>
    <w:rsid w:val="005E644C"/>
    <w:rsid w:val="006103C0"/>
    <w:rsid w:val="00611ACF"/>
    <w:rsid w:val="00623111"/>
    <w:rsid w:val="00637A8D"/>
    <w:rsid w:val="00642A56"/>
    <w:rsid w:val="006445F7"/>
    <w:rsid w:val="00650E50"/>
    <w:rsid w:val="00657BF9"/>
    <w:rsid w:val="00657EEF"/>
    <w:rsid w:val="00663FAA"/>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F794B"/>
    <w:rsid w:val="00A11627"/>
    <w:rsid w:val="00A17BEA"/>
    <w:rsid w:val="00A20268"/>
    <w:rsid w:val="00A213F7"/>
    <w:rsid w:val="00A342C3"/>
    <w:rsid w:val="00A35CEB"/>
    <w:rsid w:val="00A360EB"/>
    <w:rsid w:val="00A41BA4"/>
    <w:rsid w:val="00A74276"/>
    <w:rsid w:val="00A90511"/>
    <w:rsid w:val="00A95BDB"/>
    <w:rsid w:val="00A95DCD"/>
    <w:rsid w:val="00AB3456"/>
    <w:rsid w:val="00AB5238"/>
    <w:rsid w:val="00AB54EC"/>
    <w:rsid w:val="00AD3676"/>
    <w:rsid w:val="00AD572D"/>
    <w:rsid w:val="00B06A23"/>
    <w:rsid w:val="00B1243C"/>
    <w:rsid w:val="00B3632C"/>
    <w:rsid w:val="00B4277D"/>
    <w:rsid w:val="00B4331A"/>
    <w:rsid w:val="00B51245"/>
    <w:rsid w:val="00B64823"/>
    <w:rsid w:val="00B9546A"/>
    <w:rsid w:val="00B95A69"/>
    <w:rsid w:val="00BA44D5"/>
    <w:rsid w:val="00BA5E3F"/>
    <w:rsid w:val="00BB2908"/>
    <w:rsid w:val="00BD4D94"/>
    <w:rsid w:val="00BD6ED4"/>
    <w:rsid w:val="00BE6973"/>
    <w:rsid w:val="00BF796D"/>
    <w:rsid w:val="00C052AB"/>
    <w:rsid w:val="00C36171"/>
    <w:rsid w:val="00C45DA2"/>
    <w:rsid w:val="00C469BA"/>
    <w:rsid w:val="00C472D8"/>
    <w:rsid w:val="00C7244F"/>
    <w:rsid w:val="00CA3CB1"/>
    <w:rsid w:val="00CB0F5F"/>
    <w:rsid w:val="00CC1131"/>
    <w:rsid w:val="00CC3C76"/>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12B1D-B828-4658-B4A6-E610EA8D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50</Pages>
  <Words>13180</Words>
  <Characters>75131</Characters>
  <Application>Microsoft Office Word</Application>
  <DocSecurity>0</DocSecurity>
  <Lines>626</Lines>
  <Paragraphs>176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43</cp:revision>
  <cp:lastPrinted>2022-06-17T01:29:00Z</cp:lastPrinted>
  <dcterms:created xsi:type="dcterms:W3CDTF">2022-12-22T14:47:00Z</dcterms:created>
  <dcterms:modified xsi:type="dcterms:W3CDTF">2023-01-20T17:28:00Z</dcterms:modified>
</cp:coreProperties>
</file>