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5108" w14:textId="5FAEEF9D" w:rsidR="00091AE1" w:rsidRPr="00711C56" w:rsidRDefault="00711C56" w:rsidP="00E96FCF">
      <w:pPr>
        <w:spacing w:line="360" w:lineRule="auto"/>
        <w:jc w:val="both"/>
        <w:rPr>
          <w:rStyle w:val="textlayer--absolute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2F2F2"/>
        </w:rPr>
      </w:pPr>
      <w:r w:rsidRPr="00711C56">
        <w:rPr>
          <w:rStyle w:val="textlayer--absolute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2F2F2"/>
        </w:rPr>
        <w:t>CRISP-DM</w:t>
      </w:r>
    </w:p>
    <w:p w14:paraId="7C60CAC9" w14:textId="53507634" w:rsidR="0075152A" w:rsidRDefault="0075152A" w:rsidP="00E96FCF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5152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The text discusses the CRISP-DM (Cross-Industry Standard Process for Data Mining) methodology, which is a hierarchical process model for data mining </w:t>
      </w:r>
      <w:r w:rsidR="005E4CE1" w:rsidRPr="0075152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projects</w:t>
      </w:r>
      <w:r w:rsidR="005E4CE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It is organized into a set of tasks described at 4 levels of abstraction (from general to specific): </w:t>
      </w:r>
      <w:r w:rsidRPr="0075152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phase, generic task, specialized task, and process instance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  <w:r w:rsidR="00A4437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A4437E" w:rsidRPr="00A4437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Phases organize the data mining process, each containing several generic tasks that are meant to be general and stable.</w:t>
      </w:r>
      <w:r w:rsidR="00A4437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A4437E" w:rsidRPr="00A4437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Specialized tasks describe how generic tasks should be carried out in specific situations</w:t>
      </w:r>
      <w:r w:rsidR="00A4437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and finally, t</w:t>
      </w:r>
      <w:r w:rsidR="00A4437E" w:rsidRPr="00A4437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he process instance represents the actions, decisions, and results of an actual data mining engagement.</w:t>
      </w:r>
      <w:r w:rsidR="00A4437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A4437E" w:rsidRPr="00A4437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Horizontally, the CRISP-DM methodology separates into a reference model, providing a high-level view of project phases and tasks, and a user guide, offering detailed guidance and insights for executing each phase and task in a data mining project.</w:t>
      </w:r>
    </w:p>
    <w:p w14:paraId="345286E9" w14:textId="709A44A4" w:rsidR="00A4437E" w:rsidRDefault="00A4437E" w:rsidP="00E96FCF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Additionally, the text explains the four </w:t>
      </w:r>
      <w:r w:rsid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dimensions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of data mining in the context of mapping generic models to specialized ones. These four dimensions are: </w:t>
      </w:r>
      <w:r w:rsidRPr="00A4437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the application domain, which specifies the project's specific area; the data mining problem type, categorizing the objectives the project addresses; the technical aspect, identifying technical challenges commonly encountered during data mining; and the tool and technique dimension, indicating the specific data mining tools and methods utilized in the project.</w:t>
      </w:r>
    </w:p>
    <w:p w14:paraId="341F8C5C" w14:textId="77777777" w:rsidR="00152C6A" w:rsidRPr="00152C6A" w:rsidRDefault="00A4437E" w:rsidP="00E96FCF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Then, the text </w:t>
      </w:r>
      <w:r w:rsid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differentiates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between mapping for the present and mapping for the future. The principal difference between these two is that </w:t>
      </w:r>
      <w:r w:rsid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m</w:t>
      </w:r>
      <w:r w:rsidR="00152C6A"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apping for the present means </w:t>
      </w:r>
      <w:r w:rsidR="00152C6A"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chang</w:t>
      </w:r>
      <w:r w:rsid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ing</w:t>
      </w:r>
      <w:r w:rsidR="00152C6A"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the model for the task at hand right now, while mapping for the future is about getting the model ready for future projects in a similar manner or based on what you've learned from one specific project.</w:t>
      </w:r>
      <w:r w:rsid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It also says that although there are some differences, </w:t>
      </w:r>
      <w:r w:rsidR="00152C6A"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mapping the generic process model to the specialized level is the same for both types of mappings:</w:t>
      </w:r>
    </w:p>
    <w:p w14:paraId="39587BF7" w14:textId="676E9A14" w:rsidR="00152C6A" w:rsidRPr="00152C6A" w:rsidRDefault="00152C6A" w:rsidP="00E96FCF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Analyze your specific </w:t>
      </w: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context.</w:t>
      </w:r>
    </w:p>
    <w:p w14:paraId="129884B5" w14:textId="5063FDC1" w:rsidR="00152C6A" w:rsidRPr="00152C6A" w:rsidRDefault="00152C6A" w:rsidP="00E96FCF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Remove any details not applicable to your </w:t>
      </w: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context.</w:t>
      </w:r>
    </w:p>
    <w:p w14:paraId="0027BC4B" w14:textId="427B9EDE" w:rsidR="00152C6A" w:rsidRPr="00152C6A" w:rsidRDefault="00152C6A" w:rsidP="00E96FCF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Add any details specific to your </w:t>
      </w: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context.</w:t>
      </w:r>
    </w:p>
    <w:p w14:paraId="0F6F46FE" w14:textId="0D30B636" w:rsidR="00152C6A" w:rsidRPr="00152C6A" w:rsidRDefault="00152C6A" w:rsidP="00E96FCF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Specialize (or instantiate) generic contents according to concrete characteristics of your </w:t>
      </w: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context.</w:t>
      </w:r>
    </w:p>
    <w:p w14:paraId="3B03252A" w14:textId="5F79AD93" w:rsidR="00152C6A" w:rsidRPr="00152C6A" w:rsidRDefault="00152C6A" w:rsidP="00E96FCF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 xml:space="preserve">Possibly rename generic contents to provide more explicit meanings in your context for the sake of </w:t>
      </w: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clarity.</w:t>
      </w:r>
    </w:p>
    <w:p w14:paraId="25D2AB64" w14:textId="3241EE75" w:rsidR="00256D52" w:rsidRDefault="00152C6A" w:rsidP="00E96FCF">
      <w:pPr>
        <w:spacing w:line="360" w:lineRule="auto"/>
        <w:jc w:val="both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Finally, the text describes the different parts of the CRISP-DM reference model, which </w:t>
      </w: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provides an overview of the life cycle of a data mining project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contain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ing</w:t>
      </w: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the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Pr="00152C6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phases of a project, their respective tasks, and the relationships between these task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s.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The data mining project life cycle comprises six phases—Business Understanding, Data Understanding, Data Preparation, Modeling, Evaluation, and Deployment—allowing flexibility for step-by-step development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and continuous learning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, so 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you might find yourself going back and forth 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between phases 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as you learn more about the data and the problem you're trying to solve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 First, in the Business Understanding phase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you need to understand what the business wants and plan accordingly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. 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Then, you gather and get 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comfortable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with the data in the "Data Understanding" phase, spotting any issues or hidden gems.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Then, you </w:t>
      </w:r>
      <w:r w:rsidR="00E96FC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must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prepare the data by cleaning and transforming it, getting your data into a format that is ready for analysis. In the modeling phase, 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the fun begins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, and y</w:t>
      </w:r>
      <w:r w:rsidR="00256D52" w:rsidRP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ou select different modeling techniques, like building predictive algorithms, and you tune them to find the best fit</w:t>
      </w:r>
      <w:r w:rsidR="00256D5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. Finally, in the evaluation and deployment phases you </w:t>
      </w:r>
      <w:r w:rsidR="00E96FC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assess how well your models are performing and </w:t>
      </w:r>
      <w:r w:rsidR="00E96FCF" w:rsidRPr="00E96FC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put </w:t>
      </w:r>
      <w:r w:rsidR="00E96FC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them</w:t>
      </w:r>
      <w:r w:rsidR="00E96FCF" w:rsidRPr="00E96FC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to work in the real world. It c</w:t>
      </w:r>
      <w:r w:rsidR="00E96FC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an</w:t>
      </w:r>
      <w:r w:rsidR="00E96FCF" w:rsidRPr="00E96FC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be as simple as generating reports or as complex as integrating them into decision-making processes</w:t>
      </w:r>
      <w:r w:rsidR="00E96FC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</w:p>
    <w:p w14:paraId="0160A551" w14:textId="77777777" w:rsidR="00A4437E" w:rsidRDefault="00A4437E" w:rsidP="00A4437E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356E62F4" w14:textId="77777777" w:rsidR="0075152A" w:rsidRDefault="0075152A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5ED436E2" w14:textId="77777777" w:rsidR="0075152A" w:rsidRDefault="0075152A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58A9C3DD" w14:textId="77777777" w:rsidR="0075152A" w:rsidRDefault="0075152A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62768CA" w14:textId="69483C64" w:rsidR="00560236" w:rsidRPr="00091AE1" w:rsidRDefault="00560236">
      <w:pPr>
        <w:rPr>
          <w:rFonts w:ascii="Times New Roman" w:hAnsi="Times New Roman" w:cs="Times New Roman"/>
          <w:sz w:val="20"/>
          <w:szCs w:val="20"/>
        </w:rPr>
      </w:pPr>
    </w:p>
    <w:sectPr w:rsidR="00560236" w:rsidRPr="00091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0DDA"/>
    <w:multiLevelType w:val="hybridMultilevel"/>
    <w:tmpl w:val="23B8B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4029A"/>
    <w:multiLevelType w:val="multilevel"/>
    <w:tmpl w:val="153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9073197">
    <w:abstractNumId w:val="1"/>
  </w:num>
  <w:num w:numId="2" w16cid:durableId="162431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63"/>
    <w:rsid w:val="00091AE1"/>
    <w:rsid w:val="00152C6A"/>
    <w:rsid w:val="00256D52"/>
    <w:rsid w:val="00560236"/>
    <w:rsid w:val="005E4CE1"/>
    <w:rsid w:val="00711C56"/>
    <w:rsid w:val="0075152A"/>
    <w:rsid w:val="00816463"/>
    <w:rsid w:val="00A4437E"/>
    <w:rsid w:val="00E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3AE9"/>
  <w15:chartTrackingRefBased/>
  <w15:docId w15:val="{2B8B2CC0-5666-44D8-97B3-BF198FA9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16463"/>
  </w:style>
  <w:style w:type="paragraph" w:styleId="ListParagraph">
    <w:name w:val="List Paragraph"/>
    <w:basedOn w:val="Normal"/>
    <w:uiPriority w:val="34"/>
    <w:qFormat/>
    <w:rsid w:val="0015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415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8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64253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8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4923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58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6914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2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5347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1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3043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11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6896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2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Lacalle</dc:creator>
  <cp:keywords/>
  <dc:description/>
  <cp:lastModifiedBy>Borja Lacalle</cp:lastModifiedBy>
  <cp:revision>2</cp:revision>
  <dcterms:created xsi:type="dcterms:W3CDTF">2023-09-24T17:07:00Z</dcterms:created>
  <dcterms:modified xsi:type="dcterms:W3CDTF">2023-09-24T21:40:00Z</dcterms:modified>
</cp:coreProperties>
</file>