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left w:w="0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3510"/>
        <w:gridCol w:w="5840"/>
      </w:tblGrid>
      <w:tr w:rsidR="00C56579" w14:paraId="0E7841C0" w14:textId="77777777" w:rsidTr="00C56579">
        <w:tc>
          <w:tcPr>
            <w:tcW w:w="3510" w:type="dxa"/>
            <w:shd w:val="clear" w:color="auto" w:fill="F2F2F2" w:themeFill="background1" w:themeFillShade="F2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01273F10" w14:textId="367F1F98" w:rsidR="005511A0" w:rsidRPr="005511A0" w:rsidRDefault="005511A0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i/>
                <w:color w:val="000000"/>
                <w:sz w:val="18"/>
                <w:szCs w:val="18"/>
              </w:rPr>
            </w:pPr>
            <w:r w:rsidRPr="005511A0">
              <w:rPr>
                <w:rFonts w:ascii="Helvetica Neue" w:eastAsia="Times New Roman" w:hAnsi="Helvetica Neue" w:cs="Times New Roman"/>
                <w:b/>
                <w:i/>
                <w:color w:val="000000"/>
                <w:sz w:val="18"/>
                <w:szCs w:val="18"/>
              </w:rPr>
              <w:t>Is there?</w:t>
            </w:r>
          </w:p>
        </w:tc>
        <w:tc>
          <w:tcPr>
            <w:tcW w:w="5840" w:type="dxa"/>
            <w:shd w:val="clear" w:color="auto" w:fill="F2F2F2" w:themeFill="background1" w:themeFillShade="F2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9AAF4A5" w14:textId="2BF9344B" w:rsidR="005511A0" w:rsidRPr="005511A0" w:rsidRDefault="00C31F2C" w:rsidP="00C31F2C">
            <w:pPr>
              <w:spacing w:line="305" w:lineRule="atLeast"/>
              <w:rPr>
                <w:rFonts w:ascii="Helvetica Neue" w:eastAsia="Times New Roman" w:hAnsi="Helvetica Neue" w:cs="Times New Roman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b/>
                <w:i/>
                <w:color w:val="000000"/>
                <w:sz w:val="18"/>
                <w:szCs w:val="18"/>
              </w:rPr>
              <w:t>Then check</w:t>
            </w:r>
            <w:r w:rsidR="005511A0" w:rsidRPr="005511A0">
              <w:rPr>
                <w:rFonts w:ascii="Helvetica Neue" w:eastAsia="Times New Roman" w:hAnsi="Helvetica Neue" w:cs="Times New Roman"/>
                <w:b/>
                <w:i/>
                <w:color w:val="000000"/>
                <w:sz w:val="18"/>
                <w:szCs w:val="18"/>
              </w:rPr>
              <w:t xml:space="preserve"> this </w:t>
            </w:r>
            <w:r>
              <w:rPr>
                <w:rFonts w:ascii="Helvetica Neue" w:eastAsia="Times New Roman" w:hAnsi="Helvetica Neue" w:cs="Times New Roman"/>
                <w:b/>
                <w:i/>
                <w:color w:val="000000"/>
                <w:sz w:val="18"/>
                <w:szCs w:val="18"/>
              </w:rPr>
              <w:t>is true</w:t>
            </w:r>
          </w:p>
        </w:tc>
      </w:tr>
      <w:bookmarkStart w:id="0" w:name="_GoBack"/>
      <w:tr w:rsidR="00C56579" w14:paraId="758D9BEA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039007A9" w14:textId="064747BB" w:rsidR="007335BD" w:rsidRPr="00EA041D" w:rsidRDefault="007335BD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Text (&lt; 18 point or if bold &lt; 14pt) 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4782874E" w14:textId="005DEAA3" w:rsidR="007335BD" w:rsidRPr="00EA041D" w:rsidRDefault="007335BD" w:rsidP="00965001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Contrast ratio of background to text is &gt;= 4.5:1</w:t>
            </w:r>
            <w:r w:rsidR="00DE7FAF"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</w:t>
            </w:r>
            <w:hyperlink r:id="rId7" w:history="1">
              <w:r w:rsidR="00DE7FAF"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1.4.3</w:t>
              </w:r>
            </w:hyperlink>
          </w:p>
        </w:tc>
      </w:tr>
      <w:bookmarkEnd w:id="0"/>
      <w:tr w:rsidR="00C56579" w14:paraId="3BCC1265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124EF1DC" w14:textId="6DD6FE67" w:rsidR="00965001" w:rsidRPr="00EA041D" w:rsidRDefault="00965001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Larg</w:t>
            </w:r>
            <w:r w:rsidR="00F82C79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e Text </w:t>
            </w:r>
            <w:r w:rsidR="00981B44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br/>
            </w:r>
            <w:r w:rsidR="00F82C79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>( &gt;=18 point or if bold &gt;=</w:t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14pt) 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79A14B20" w14:textId="7C4C52C9" w:rsidR="00965001" w:rsidRPr="00EA041D" w:rsidRDefault="00DE7FAF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5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bookmarkEnd w:id="1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</w:t>
            </w:r>
            <w:r w:rsidR="00965001"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Contrast ratio of background to text is &gt;= 3:1</w:t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</w:t>
            </w:r>
            <w:hyperlink r:id="rId8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1.4.3</w:t>
              </w:r>
            </w:hyperlink>
          </w:p>
        </w:tc>
      </w:tr>
      <w:tr w:rsidR="00C56579" w14:paraId="1376B639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1EEA8BA1" w14:textId="20BEBE1F" w:rsidR="00965001" w:rsidRPr="00EA041D" w:rsidRDefault="00965001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="00981B44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Link(s) within text</w:t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not underlined (e.g., </w:t>
            </w:r>
            <w:r w:rsidR="00F16EB0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w/in </w:t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paragraphs) </w:t>
            </w:r>
            <w:hyperlink r:id="rId9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1.4.1</w:t>
              </w:r>
            </w:hyperlink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6FB5849" w14:textId="3ECB0A7C" w:rsidR="00965001" w:rsidRPr="00EA041D" w:rsidRDefault="00DE7FAF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4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bookmarkEnd w:id="2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</w:t>
            </w:r>
            <w:r w:rsidR="00965001"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Link color to text color contrast is &gt;= 3:1 AND has additional visual indication when hovered or focused</w:t>
            </w:r>
          </w:p>
        </w:tc>
      </w:tr>
      <w:tr w:rsidR="00C56579" w14:paraId="00CA0085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3B8F4CA" w14:textId="5CF4A59B" w:rsidR="002E1BD6" w:rsidRPr="00EA041D" w:rsidRDefault="002E1BD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Images or non-text content </w:t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br/>
              <w:t>(e.g., icons) </w:t>
            </w:r>
            <w:hyperlink r:id="rId10" w:anchor="text-equiv-all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iCs/>
                  <w:sz w:val="18"/>
                  <w:szCs w:val="18"/>
                </w:rPr>
                <w:t>1.1.1</w:t>
              </w:r>
            </w:hyperlink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0993A913" w14:textId="37D88161" w:rsidR="002E1BD6" w:rsidRPr="00EA041D" w:rsidRDefault="002E1BD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All images have text alternatives defined. (If image decorative, indicate alt attribute would be blank.)</w:t>
            </w:r>
          </w:p>
        </w:tc>
      </w:tr>
      <w:tr w:rsidR="00C56579" w14:paraId="6AE0268C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4C396A0B" w14:textId="4950E1D1" w:rsidR="002E1BD6" w:rsidRPr="00EA041D" w:rsidRDefault="002E1BD6" w:rsidP="007222C3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Images or non-text content </w:t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br/>
            </w:r>
            <w:r w:rsidR="007222C3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invokes a function </w:t>
            </w:r>
            <w:hyperlink r:id="rId11" w:anchor="text-equiv-all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iCs/>
                  <w:sz w:val="18"/>
                  <w:szCs w:val="18"/>
                </w:rPr>
                <w:t>1.1.1</w:t>
              </w:r>
            </w:hyperlink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1A610D2" w14:textId="309D8357" w:rsidR="002E1BD6" w:rsidRPr="00EA041D" w:rsidRDefault="002E1BD6" w:rsidP="007222C3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7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bookmarkEnd w:id="3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</w:t>
            </w:r>
            <w:r w:rsidR="007222C3"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Image, icon, non-text content has text alternative communicating</w:t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this function</w:t>
            </w:r>
          </w:p>
        </w:tc>
      </w:tr>
      <w:tr w:rsidR="00C56579" w14:paraId="77040A13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27C2F81" w14:textId="5C35DA8D" w:rsidR="002E1BD6" w:rsidRPr="00EA041D" w:rsidRDefault="002E1BD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Color used as information</w:t>
            </w:r>
          </w:p>
          <w:p w14:paraId="3433B608" w14:textId="77777777" w:rsidR="002E1BD6" w:rsidRPr="00EA041D" w:rsidRDefault="002E1BD6" w:rsidP="003761E5">
            <w:pPr>
              <w:pStyle w:val="PatternQuestion"/>
              <w:ind w:left="288" w:hanging="288"/>
              <w:rPr>
                <w:sz w:val="18"/>
                <w:szCs w:val="18"/>
              </w:rPr>
            </w:pP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3EDB1D69" w14:textId="52FCECCA" w:rsidR="002E1BD6" w:rsidRPr="00EA041D" w:rsidRDefault="002E1BD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8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bookmarkEnd w:id="4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If color is not the only means of communicating the information color is communicating </w:t>
            </w:r>
            <w:hyperlink r:id="rId12" w:anchor="visual-audio-contrast-without-color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1.4.1</w:t>
              </w:r>
            </w:hyperlink>
          </w:p>
        </w:tc>
      </w:tr>
      <w:tr w:rsidR="00C56579" w14:paraId="23022DE6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71037F4C" w14:textId="04B25BB1" w:rsidR="002E1BD6" w:rsidRPr="00EA041D" w:rsidRDefault="002E1BD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Motion, animations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E378551" w14:textId="0D15EC19" w:rsidR="002E1BD6" w:rsidRPr="00EA041D" w:rsidRDefault="002E1BD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9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bookmarkEnd w:id="5"/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There is no flashing that flashes more than 3 times in any 1 second period  </w:t>
            </w:r>
            <w:hyperlink r:id="rId13" w:anchor="seizure-does-not-violate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2.3.1</w:t>
              </w:r>
            </w:hyperlink>
          </w:p>
        </w:tc>
      </w:tr>
      <w:tr w:rsidR="00C56579" w14:paraId="73A28B55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5A7903F" w14:textId="64C50346" w:rsidR="002E1BD6" w:rsidRPr="00EA041D" w:rsidRDefault="002E1BD6" w:rsidP="00C71596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Motion, blinking, scro</w:t>
            </w:r>
            <w:r w:rsidR="00C71596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>lling that starts automatically &amp;</w:t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C71596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>&gt;</w:t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5 seconds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8558380" w14:textId="0AC8FAF1" w:rsidR="002E1BD6" w:rsidRPr="00EA041D" w:rsidRDefault="002E1BD6" w:rsidP="00B277F7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There is a mechanism for a user to pause, stop or hide it (unless this motion is essential) </w:t>
            </w:r>
            <w:hyperlink r:id="rId14" w:anchor="time-limits-pause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2.2.2</w:t>
              </w:r>
            </w:hyperlink>
          </w:p>
        </w:tc>
      </w:tr>
      <w:tr w:rsidR="00C56579" w14:paraId="1CF68A09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3DC820CF" w14:textId="6B8D6DDD" w:rsidR="002E1BD6" w:rsidRPr="00EA041D" w:rsidRDefault="002E1BD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Auto-updating content that automatically starts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419F7273" w14:textId="009BD663" w:rsidR="002E1BD6" w:rsidRPr="00EA041D" w:rsidRDefault="002E1BD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There is a mechanism for a user to pause, stop or hide it (unless this motion is essential) </w:t>
            </w:r>
            <w:hyperlink r:id="rId15" w:anchor="time-limits-pause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2.2.2</w:t>
              </w:r>
            </w:hyperlink>
          </w:p>
        </w:tc>
      </w:tr>
      <w:tr w:rsidR="00C56579" w14:paraId="5C5AB5DF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391A3018" w14:textId="3BB96CA1" w:rsidR="002E1BD6" w:rsidRPr="00EA041D" w:rsidRDefault="002E1BD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Forms &amp; input elements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3CB3E4BB" w14:textId="2AE5FA06" w:rsidR="002E1BD6" w:rsidRPr="00EA041D" w:rsidRDefault="002E1BD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All input elements have associated text labels either on screen or specified for off-screen </w:t>
            </w:r>
            <w:hyperlink r:id="rId16" w:anchor="minimize-error-cues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3.3.2</w:t>
              </w:r>
            </w:hyperlink>
          </w:p>
        </w:tc>
      </w:tr>
      <w:tr w:rsidR="00C56579" w14:paraId="7EF76780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B600687" w14:textId="7CBEFBCA" w:rsidR="00C71596" w:rsidRPr="00EA041D" w:rsidRDefault="00C71596" w:rsidP="00C71596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Required form input elements</w:t>
            </w:r>
            <w:r w:rsidR="003E43E8"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and required input formats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0DE756BE" w14:textId="6CB4997D" w:rsidR="00C71596" w:rsidRPr="00EA041D" w:rsidRDefault="00C7159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Required elements </w:t>
            </w:r>
            <w:r w:rsidR="003E43E8"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and/</w:t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or formats are communicated visually and textually </w:t>
            </w:r>
            <w:hyperlink r:id="rId17" w:anchor="minimize-error-cues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3.3.2</w:t>
              </w:r>
            </w:hyperlink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, </w:t>
            </w:r>
            <w:hyperlink r:id="rId18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1.4.1</w:t>
              </w:r>
            </w:hyperlink>
          </w:p>
        </w:tc>
      </w:tr>
      <w:tr w:rsidR="00C56579" w14:paraId="50F03425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AD6FEB8" w14:textId="712AB0B6" w:rsidR="00C71596" w:rsidRPr="00EA041D" w:rsidRDefault="00C7159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Error states/messages</w:t>
            </w:r>
          </w:p>
          <w:p w14:paraId="1F0000FC" w14:textId="77777777" w:rsidR="00C71596" w:rsidRPr="00EA041D" w:rsidRDefault="00C71596" w:rsidP="003761E5">
            <w:pPr>
              <w:spacing w:line="305" w:lineRule="atLeast"/>
              <w:ind w:left="288" w:hanging="288"/>
              <w:rPr>
                <w:b/>
                <w:sz w:val="18"/>
                <w:szCs w:val="18"/>
              </w:rPr>
            </w:pP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E327646" w14:textId="1D4E6AAF" w:rsidR="00C71596" w:rsidRPr="00EA041D" w:rsidRDefault="00C7159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Users notified of errors and given instructions on how to fix errors, ideally there is a way to directly navigate to errors from error message </w:t>
            </w:r>
            <w:hyperlink r:id="rId19" w:anchor="minimize-error-identified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3.3.1</w:t>
              </w:r>
            </w:hyperlink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, </w:t>
            </w:r>
            <w:hyperlink r:id="rId20" w:anchor="minimize-error-suggestions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3.3.3</w:t>
              </w:r>
            </w:hyperlink>
          </w:p>
        </w:tc>
      </w:tr>
      <w:tr w:rsidR="00C56579" w14:paraId="06E27AE9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A0D4BAE" w14:textId="3C25B80B" w:rsidR="00C71596" w:rsidRPr="00EA041D" w:rsidRDefault="00C7159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Interactions that are mouse or touch-only (e.g., drag 'n drop) </w:t>
            </w: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B1D1CB0" w14:textId="6E05FDD6" w:rsidR="00C71596" w:rsidRPr="00EA041D" w:rsidRDefault="00C71596" w:rsidP="00B277F7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Keyboard operation alternatives noted in proposal </w:t>
            </w:r>
            <w:hyperlink r:id="rId21" w:anchor="keyboard-operation-keyboard-operable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2.1.1</w:t>
              </w:r>
            </w:hyperlink>
          </w:p>
        </w:tc>
      </w:tr>
      <w:tr w:rsidR="00C56579" w14:paraId="3497A2F6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D785D5F" w14:textId="3D1A01A8" w:rsidR="00C71596" w:rsidRPr="00EA041D" w:rsidRDefault="00C71596" w:rsidP="003761E5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Interactive elements (e.g., links, buttons, form/input elements)</w:t>
            </w:r>
          </w:p>
          <w:p w14:paraId="23DC8BA4" w14:textId="77777777" w:rsidR="00C71596" w:rsidRPr="00EA041D" w:rsidRDefault="00C71596" w:rsidP="003761E5">
            <w:pPr>
              <w:pStyle w:val="PatternQuestion"/>
              <w:ind w:left="288" w:hanging="288"/>
              <w:rPr>
                <w:sz w:val="18"/>
                <w:szCs w:val="18"/>
              </w:rPr>
            </w:pP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56328BB" w14:textId="09CA9F83" w:rsidR="00C71596" w:rsidRPr="00EA041D" w:rsidRDefault="00C7159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on focus, no unexpected (or non browser default) behaviors are specified which would be unexpected </w:t>
            </w:r>
            <w:hyperlink r:id="rId22" w:anchor="consistent-behavior-receive-focus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3.2.1</w:t>
              </w:r>
            </w:hyperlink>
          </w:p>
          <w:p w14:paraId="681E448E" w14:textId="2C394697" w:rsidR="00C71596" w:rsidRPr="00EA041D" w:rsidRDefault="00C71596" w:rsidP="00DE7FA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on focus, additional focus state visual indicators are specified if needed OR default SKY UX visual indicators are sufficient </w:t>
            </w:r>
            <w:hyperlink r:id="rId23" w:anchor="navigation-mechanisms-focus-visible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2.4.7</w:t>
              </w:r>
            </w:hyperlink>
          </w:p>
          <w:p w14:paraId="5EE5E539" w14:textId="24247F87" w:rsidR="00C71596" w:rsidRPr="00EA041D" w:rsidRDefault="00C71596" w:rsidP="00FE40FC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on </w:t>
            </w:r>
            <w:r w:rsidR="00FE40FC"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text entry or input selection</w:t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, no unexpected behavior is invoked. If unexpected behavior, a warning is communicated to users ahead of time </w:t>
            </w:r>
            <w:hyperlink r:id="rId24" w:anchor="consistent-behavior-unpredictable-change" w:history="1">
              <w:r w:rsidRPr="00EA041D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3.2.2</w:t>
              </w:r>
            </w:hyperlink>
          </w:p>
        </w:tc>
      </w:tr>
      <w:tr w:rsidR="00C56579" w14:paraId="0AB45B58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5638B5D2" w14:textId="77777777" w:rsidR="00346517" w:rsidRPr="00EA041D" w:rsidRDefault="00346517" w:rsidP="00346517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Page titles</w:t>
            </w:r>
          </w:p>
          <w:p w14:paraId="31508CE2" w14:textId="64C4352C" w:rsidR="00346517" w:rsidRPr="00EA041D" w:rsidRDefault="00346517" w:rsidP="00346517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7A397E6F" w14:textId="3898B394" w:rsidR="00346517" w:rsidRPr="00EA041D" w:rsidRDefault="002E15BF" w:rsidP="002E15BF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Titles are unique and descriptive of contents/purpose of the page</w:t>
            </w:r>
          </w:p>
        </w:tc>
      </w:tr>
      <w:tr w:rsidR="00C56579" w14:paraId="53CE6C1F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36F28228" w14:textId="6993961D" w:rsidR="002E15BF" w:rsidRPr="00EA041D" w:rsidRDefault="002E15BF" w:rsidP="002E15BF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Keyboard support</w:t>
            </w:r>
          </w:p>
          <w:p w14:paraId="705C5FD0" w14:textId="77777777" w:rsidR="002E15BF" w:rsidRPr="00EA041D" w:rsidRDefault="002E15BF" w:rsidP="00346517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22D4ABC5" w14:textId="244837C8" w:rsidR="002E15BF" w:rsidRPr="00EA041D" w:rsidRDefault="002E15BF" w:rsidP="00A2729B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Interactions for keyboard and </w:t>
            </w:r>
            <w:r w:rsidR="00BC527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focus</w:t>
            </w:r>
            <w:r w:rsidR="00F6184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indication are</w:t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defined</w:t>
            </w:r>
            <w:r w:rsidR="00BA3E9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(</w:t>
            </w:r>
            <w:hyperlink r:id="rId25" w:anchor="keyboard-operation-keyboard-operable" w:history="1">
              <w:r w:rsidR="00BA3E98" w:rsidRPr="00BA3E98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2.1.1</w:t>
              </w:r>
            </w:hyperlink>
            <w:r w:rsidR="00BA3E98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, </w:t>
            </w:r>
            <w:hyperlink r:id="rId26" w:anchor="navigation-mechanisms-focus-visible" w:history="1">
              <w:r w:rsidR="001C12DF" w:rsidRPr="001C12DF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2.4.7</w:t>
              </w:r>
            </w:hyperlink>
            <w:r w:rsidR="001C12DF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)</w:t>
            </w:r>
            <w:r w:rsidR="00762D3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– </w:t>
            </w:r>
            <w:hyperlink r:id="rId27" w:history="1">
              <w:r w:rsidR="00762D34" w:rsidRPr="00762D34">
                <w:rPr>
                  <w:rStyle w:val="Hyperlink"/>
                  <w:rFonts w:ascii="Helvetica Neue" w:eastAsia="Times New Roman" w:hAnsi="Helvetica Neue" w:cs="Times New Roman"/>
                  <w:i/>
                  <w:sz w:val="18"/>
                  <w:szCs w:val="18"/>
                </w:rPr>
                <w:t>see WAI-ARIA Authoring Practices</w:t>
              </w:r>
            </w:hyperlink>
            <w:r w:rsidR="008E05EE">
              <w:rPr>
                <w:rFonts w:ascii="Helvetica Neue" w:eastAsia="Times New Roman" w:hAnsi="Helvetica Neue" w:cs="Times New Roman"/>
                <w:i/>
                <w:color w:val="000000"/>
                <w:sz w:val="18"/>
                <w:szCs w:val="18"/>
              </w:rPr>
              <w:t xml:space="preserve"> for </w:t>
            </w:r>
            <w:r w:rsidR="00A2729B">
              <w:rPr>
                <w:rFonts w:ascii="Helvetica Neue" w:eastAsia="Times New Roman" w:hAnsi="Helvetica Neue" w:cs="Times New Roman"/>
                <w:i/>
                <w:color w:val="000000"/>
                <w:sz w:val="18"/>
                <w:szCs w:val="18"/>
              </w:rPr>
              <w:t>non-standard HTML component</w:t>
            </w:r>
            <w:r w:rsidR="008E05EE">
              <w:rPr>
                <w:rFonts w:ascii="Helvetica Neue" w:eastAsia="Times New Roman" w:hAnsi="Helvetica Neue" w:cs="Times New Roman"/>
                <w:i/>
                <w:color w:val="000000"/>
                <w:sz w:val="18"/>
                <w:szCs w:val="18"/>
              </w:rPr>
              <w:t xml:space="preserve"> patterns</w:t>
            </w:r>
          </w:p>
        </w:tc>
      </w:tr>
      <w:tr w:rsidR="00C56579" w14:paraId="76E6DEE2" w14:textId="77777777" w:rsidTr="00C56579">
        <w:tc>
          <w:tcPr>
            <w:tcW w:w="351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19259294" w14:textId="78A9BE7D" w:rsidR="00F6117F" w:rsidRPr="00EA041D" w:rsidRDefault="00F6117F" w:rsidP="00F6117F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 xml:space="preserve"> Heading</w:t>
            </w:r>
            <w:r w:rsidR="00A92835"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  <w:t>s</w:t>
            </w:r>
          </w:p>
          <w:p w14:paraId="2858B007" w14:textId="77777777" w:rsidR="00F6117F" w:rsidRPr="00EA041D" w:rsidRDefault="00F6117F" w:rsidP="002E15BF">
            <w:pPr>
              <w:spacing w:line="305" w:lineRule="atLeast"/>
              <w:ind w:left="288" w:hanging="288"/>
              <w:rPr>
                <w:rFonts w:ascii="Helvetica Neue" w:eastAsia="Times New Roman" w:hAnsi="Helvetica Neue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5840" w:type="dxa"/>
            <w:tcMar>
              <w:top w:w="29" w:type="dxa"/>
              <w:left w:w="0" w:type="dxa"/>
              <w:bottom w:w="29" w:type="dxa"/>
              <w:right w:w="144" w:type="dxa"/>
            </w:tcMar>
          </w:tcPr>
          <w:p w14:paraId="6D65D69B" w14:textId="365E0FDA" w:rsidR="00F6117F" w:rsidRPr="00EA041D" w:rsidRDefault="00CB4418" w:rsidP="00CB4418">
            <w:pPr>
              <w:spacing w:line="305" w:lineRule="atLeas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instrText xml:space="preserve"> FORMCHECKBOX </w:instrText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r>
            <w:r w:rsidR="0061437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separate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fldChar w:fldCharType="end"/>
            </w:r>
            <w:r w:rsidRPr="00EA041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Heading levels are specified and in hierarchical order (H1-H6)</w:t>
            </w:r>
            <w:r w:rsidR="00BE2F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 xml:space="preserve"> </w:t>
            </w:r>
            <w:hyperlink r:id="rId28" w:history="1">
              <w:r w:rsidR="00BE2FBB" w:rsidRPr="00BE2FBB">
                <w:rPr>
                  <w:rStyle w:val="Hyperlink"/>
                  <w:rFonts w:ascii="Helvetica Neue" w:eastAsia="Times New Roman" w:hAnsi="Helvetica Neue" w:cs="Times New Roman"/>
                  <w:sz w:val="18"/>
                  <w:szCs w:val="18"/>
                </w:rPr>
                <w:t>1.3.1</w:t>
              </w:r>
            </w:hyperlink>
          </w:p>
        </w:tc>
      </w:tr>
    </w:tbl>
    <w:p w14:paraId="1B8D954D" w14:textId="77777777" w:rsidR="000624E4" w:rsidRDefault="000624E4" w:rsidP="00BB32D9"/>
    <w:sectPr w:rsidR="000624E4" w:rsidSect="0015143E">
      <w:headerReference w:type="default" r:id="rId29"/>
      <w:pgSz w:w="12240" w:h="15840"/>
      <w:pgMar w:top="720" w:right="1152" w:bottom="720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A1C00" w14:textId="77777777" w:rsidR="00614379" w:rsidRDefault="00614379" w:rsidP="0061586F">
      <w:pPr>
        <w:spacing w:after="0" w:line="240" w:lineRule="auto"/>
      </w:pPr>
      <w:r>
        <w:separator/>
      </w:r>
    </w:p>
  </w:endnote>
  <w:endnote w:type="continuationSeparator" w:id="0">
    <w:p w14:paraId="79852EBF" w14:textId="77777777" w:rsidR="00614379" w:rsidRDefault="00614379" w:rsidP="0061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575D3" w14:textId="77777777" w:rsidR="00614379" w:rsidRDefault="00614379" w:rsidP="0061586F">
      <w:pPr>
        <w:spacing w:after="0" w:line="240" w:lineRule="auto"/>
      </w:pPr>
      <w:r>
        <w:separator/>
      </w:r>
    </w:p>
  </w:footnote>
  <w:footnote w:type="continuationSeparator" w:id="0">
    <w:p w14:paraId="32C330AB" w14:textId="77777777" w:rsidR="00614379" w:rsidRDefault="00614379" w:rsidP="00615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FA7D" w14:textId="608976A4" w:rsidR="0015143E" w:rsidRPr="0015143E" w:rsidRDefault="003F1F67" w:rsidP="00A251AA">
    <w:pPr>
      <w:pStyle w:val="Header"/>
      <w:spacing w:after="240"/>
      <w:rPr>
        <w:sz w:val="28"/>
        <w:szCs w:val="28"/>
      </w:rPr>
    </w:pPr>
    <w:r w:rsidRPr="003017A0">
      <w:rPr>
        <w:sz w:val="28"/>
        <w:szCs w:val="28"/>
      </w:rPr>
      <w:t>SKY UX</w:t>
    </w:r>
    <w:r w:rsidR="003017A0">
      <w:rPr>
        <w:b/>
        <w:sz w:val="28"/>
        <w:szCs w:val="28"/>
      </w:rPr>
      <w:t xml:space="preserve"> </w:t>
    </w:r>
    <w:r w:rsidR="002C2150" w:rsidRPr="003017A0">
      <w:rPr>
        <w:b/>
        <w:sz w:val="28"/>
        <w:szCs w:val="28"/>
      </w:rPr>
      <w:t>A</w:t>
    </w:r>
    <w:r w:rsidRPr="003017A0">
      <w:rPr>
        <w:b/>
        <w:sz w:val="28"/>
        <w:szCs w:val="28"/>
      </w:rPr>
      <w:t>ccessibility checklist</w:t>
    </w:r>
    <w:r w:rsidR="002C2150" w:rsidRPr="003017A0">
      <w:rPr>
        <w:b/>
        <w:sz w:val="28"/>
        <w:szCs w:val="28"/>
      </w:rPr>
      <w:t xml:space="preserve"> for designers</w:t>
    </w:r>
    <w:r w:rsidR="00D40695">
      <w:rPr>
        <w:b/>
        <w:sz w:val="28"/>
        <w:szCs w:val="28"/>
      </w:rPr>
      <w:t xml:space="preserve"> </w:t>
    </w:r>
    <w:r w:rsidR="00D40695" w:rsidRPr="00D40695">
      <w:rPr>
        <w:szCs w:val="28"/>
      </w:rPr>
      <w:t>v.1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29E69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93AE1"/>
    <w:multiLevelType w:val="multilevel"/>
    <w:tmpl w:val="2A76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1D6BEF"/>
    <w:multiLevelType w:val="multilevel"/>
    <w:tmpl w:val="DA4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8765F"/>
    <w:multiLevelType w:val="multilevel"/>
    <w:tmpl w:val="EED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F64EB"/>
    <w:multiLevelType w:val="hybridMultilevel"/>
    <w:tmpl w:val="D338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92164"/>
    <w:multiLevelType w:val="multilevel"/>
    <w:tmpl w:val="7B6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0A047C"/>
    <w:multiLevelType w:val="multilevel"/>
    <w:tmpl w:val="4BB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E131C"/>
    <w:multiLevelType w:val="multilevel"/>
    <w:tmpl w:val="75E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89688B"/>
    <w:multiLevelType w:val="multilevel"/>
    <w:tmpl w:val="E57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373FD"/>
    <w:multiLevelType w:val="multilevel"/>
    <w:tmpl w:val="E8AA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475BB1"/>
    <w:multiLevelType w:val="multilevel"/>
    <w:tmpl w:val="9B1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D31434"/>
    <w:multiLevelType w:val="multilevel"/>
    <w:tmpl w:val="63B2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E0783"/>
    <w:multiLevelType w:val="multilevel"/>
    <w:tmpl w:val="BDD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8209AF"/>
    <w:multiLevelType w:val="multilevel"/>
    <w:tmpl w:val="7CD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A114D2"/>
    <w:multiLevelType w:val="multilevel"/>
    <w:tmpl w:val="CB1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AE761C"/>
    <w:multiLevelType w:val="multilevel"/>
    <w:tmpl w:val="DCC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CD7A39"/>
    <w:multiLevelType w:val="multilevel"/>
    <w:tmpl w:val="62E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9E6BB4"/>
    <w:multiLevelType w:val="multilevel"/>
    <w:tmpl w:val="742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F44E7D"/>
    <w:multiLevelType w:val="multilevel"/>
    <w:tmpl w:val="986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71318"/>
    <w:multiLevelType w:val="multilevel"/>
    <w:tmpl w:val="6C3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2F626D"/>
    <w:multiLevelType w:val="multilevel"/>
    <w:tmpl w:val="83A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677B23"/>
    <w:multiLevelType w:val="multilevel"/>
    <w:tmpl w:val="5C7E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A6535"/>
    <w:multiLevelType w:val="multilevel"/>
    <w:tmpl w:val="BA0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585092"/>
    <w:multiLevelType w:val="multilevel"/>
    <w:tmpl w:val="6B8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EE620C"/>
    <w:multiLevelType w:val="multilevel"/>
    <w:tmpl w:val="652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1139D8"/>
    <w:multiLevelType w:val="multilevel"/>
    <w:tmpl w:val="C13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F71491"/>
    <w:multiLevelType w:val="hybridMultilevel"/>
    <w:tmpl w:val="5AF6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8F01A4"/>
    <w:multiLevelType w:val="multilevel"/>
    <w:tmpl w:val="23F4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BE76C6"/>
    <w:multiLevelType w:val="multilevel"/>
    <w:tmpl w:val="CD46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51763"/>
    <w:multiLevelType w:val="hybridMultilevel"/>
    <w:tmpl w:val="E216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080BF0"/>
    <w:multiLevelType w:val="multilevel"/>
    <w:tmpl w:val="75C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0B3581"/>
    <w:multiLevelType w:val="multilevel"/>
    <w:tmpl w:val="83D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9"/>
  </w:num>
  <w:num w:numId="3">
    <w:abstractNumId w:val="4"/>
  </w:num>
  <w:num w:numId="4">
    <w:abstractNumId w:val="0"/>
  </w:num>
  <w:num w:numId="5">
    <w:abstractNumId w:val="6"/>
  </w:num>
  <w:num w:numId="6">
    <w:abstractNumId w:val="30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27"/>
  </w:num>
  <w:num w:numId="12">
    <w:abstractNumId w:val="17"/>
  </w:num>
  <w:num w:numId="13">
    <w:abstractNumId w:val="13"/>
  </w:num>
  <w:num w:numId="14">
    <w:abstractNumId w:val="14"/>
  </w:num>
  <w:num w:numId="15">
    <w:abstractNumId w:val="20"/>
  </w:num>
  <w:num w:numId="16">
    <w:abstractNumId w:val="15"/>
  </w:num>
  <w:num w:numId="17">
    <w:abstractNumId w:val="18"/>
  </w:num>
  <w:num w:numId="18">
    <w:abstractNumId w:val="5"/>
  </w:num>
  <w:num w:numId="19">
    <w:abstractNumId w:val="11"/>
  </w:num>
  <w:num w:numId="20">
    <w:abstractNumId w:val="24"/>
  </w:num>
  <w:num w:numId="21">
    <w:abstractNumId w:val="8"/>
  </w:num>
  <w:num w:numId="22">
    <w:abstractNumId w:val="9"/>
  </w:num>
  <w:num w:numId="23">
    <w:abstractNumId w:val="10"/>
  </w:num>
  <w:num w:numId="24">
    <w:abstractNumId w:val="25"/>
  </w:num>
  <w:num w:numId="25">
    <w:abstractNumId w:val="31"/>
  </w:num>
  <w:num w:numId="26">
    <w:abstractNumId w:val="28"/>
  </w:num>
  <w:num w:numId="27">
    <w:abstractNumId w:val="7"/>
  </w:num>
  <w:num w:numId="28">
    <w:abstractNumId w:val="1"/>
  </w:num>
  <w:num w:numId="29">
    <w:abstractNumId w:val="23"/>
  </w:num>
  <w:num w:numId="30">
    <w:abstractNumId w:val="12"/>
  </w:num>
  <w:num w:numId="31">
    <w:abstractNumId w:val="2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drawingGridHorizontalSpacing w:val="11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E4"/>
    <w:rsid w:val="00031004"/>
    <w:rsid w:val="000624E4"/>
    <w:rsid w:val="000D1D7D"/>
    <w:rsid w:val="00106FF4"/>
    <w:rsid w:val="0015143E"/>
    <w:rsid w:val="001959A0"/>
    <w:rsid w:val="001A3011"/>
    <w:rsid w:val="001C0DE4"/>
    <w:rsid w:val="001C12DF"/>
    <w:rsid w:val="00225D03"/>
    <w:rsid w:val="00230DF4"/>
    <w:rsid w:val="002C2150"/>
    <w:rsid w:val="002D1C7E"/>
    <w:rsid w:val="002E06A0"/>
    <w:rsid w:val="002E15BF"/>
    <w:rsid w:val="002E1BD6"/>
    <w:rsid w:val="003017A0"/>
    <w:rsid w:val="003019E6"/>
    <w:rsid w:val="00334668"/>
    <w:rsid w:val="0033514E"/>
    <w:rsid w:val="003354EE"/>
    <w:rsid w:val="00346517"/>
    <w:rsid w:val="003761E5"/>
    <w:rsid w:val="003A45AE"/>
    <w:rsid w:val="003E43E8"/>
    <w:rsid w:val="003F1F67"/>
    <w:rsid w:val="00424407"/>
    <w:rsid w:val="00480FEE"/>
    <w:rsid w:val="004A4737"/>
    <w:rsid w:val="004B2C7F"/>
    <w:rsid w:val="004C62C8"/>
    <w:rsid w:val="004F6908"/>
    <w:rsid w:val="005511A0"/>
    <w:rsid w:val="005B40C5"/>
    <w:rsid w:val="005F7B12"/>
    <w:rsid w:val="00614379"/>
    <w:rsid w:val="0061586F"/>
    <w:rsid w:val="00663F7A"/>
    <w:rsid w:val="006D6DB9"/>
    <w:rsid w:val="007222C3"/>
    <w:rsid w:val="007335BD"/>
    <w:rsid w:val="00762D34"/>
    <w:rsid w:val="00821538"/>
    <w:rsid w:val="008E05EE"/>
    <w:rsid w:val="00965001"/>
    <w:rsid w:val="00981B44"/>
    <w:rsid w:val="009C2A21"/>
    <w:rsid w:val="009D031B"/>
    <w:rsid w:val="00A251AA"/>
    <w:rsid w:val="00A2729B"/>
    <w:rsid w:val="00A92835"/>
    <w:rsid w:val="00AA3DF3"/>
    <w:rsid w:val="00B21F7B"/>
    <w:rsid w:val="00B277F7"/>
    <w:rsid w:val="00B859E5"/>
    <w:rsid w:val="00BA3E98"/>
    <w:rsid w:val="00BB32D9"/>
    <w:rsid w:val="00BC5274"/>
    <w:rsid w:val="00BD5E1B"/>
    <w:rsid w:val="00BE2FBB"/>
    <w:rsid w:val="00BF6350"/>
    <w:rsid w:val="00C31F2C"/>
    <w:rsid w:val="00C56579"/>
    <w:rsid w:val="00C71596"/>
    <w:rsid w:val="00CB4418"/>
    <w:rsid w:val="00D40695"/>
    <w:rsid w:val="00DB76CE"/>
    <w:rsid w:val="00DE7FAF"/>
    <w:rsid w:val="00E31A7B"/>
    <w:rsid w:val="00E64205"/>
    <w:rsid w:val="00EA041D"/>
    <w:rsid w:val="00EE41F3"/>
    <w:rsid w:val="00EF281E"/>
    <w:rsid w:val="00F16EB0"/>
    <w:rsid w:val="00F16EB1"/>
    <w:rsid w:val="00F23F6E"/>
    <w:rsid w:val="00F31AAB"/>
    <w:rsid w:val="00F6117F"/>
    <w:rsid w:val="00F61847"/>
    <w:rsid w:val="00F82C79"/>
    <w:rsid w:val="00FD2AD0"/>
    <w:rsid w:val="00FE40FC"/>
    <w:rsid w:val="00F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7A58"/>
  <w15:chartTrackingRefBased/>
  <w15:docId w15:val="{1F1C6F31-D162-4AD3-970F-E35DE7C0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D0"/>
    <w:pPr>
      <w:ind w:left="720"/>
      <w:contextualSpacing/>
    </w:pPr>
  </w:style>
  <w:style w:type="paragraph" w:customStyle="1" w:styleId="PatternQuestion">
    <w:name w:val="PatternQuestion"/>
    <w:basedOn w:val="Normal"/>
    <w:qFormat/>
    <w:rsid w:val="000624E4"/>
    <w:rPr>
      <w:b/>
    </w:rPr>
  </w:style>
  <w:style w:type="table" w:styleId="TableGrid">
    <w:name w:val="Table Grid"/>
    <w:basedOn w:val="TableNormal"/>
    <w:uiPriority w:val="39"/>
    <w:rsid w:val="00965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7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5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6F"/>
  </w:style>
  <w:style w:type="paragraph" w:styleId="Footer">
    <w:name w:val="footer"/>
    <w:basedOn w:val="Normal"/>
    <w:link w:val="FooterChar"/>
    <w:uiPriority w:val="99"/>
    <w:unhideWhenUsed/>
    <w:rsid w:val="00615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6F"/>
  </w:style>
  <w:style w:type="paragraph" w:styleId="BalloonText">
    <w:name w:val="Balloon Text"/>
    <w:basedOn w:val="Normal"/>
    <w:link w:val="BalloonTextChar"/>
    <w:uiPriority w:val="99"/>
    <w:semiHidden/>
    <w:unhideWhenUsed/>
    <w:rsid w:val="00A251A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w3.org/TR/WCAG20-TECHS/G183.html" TargetMode="External"/><Relationship Id="rId20" Type="http://schemas.openxmlformats.org/officeDocument/2006/relationships/hyperlink" Target="https://www.w3.org/WAI/WCAG20/quickref/?showtechniques=11%2C141%2C333" TargetMode="External"/><Relationship Id="rId21" Type="http://schemas.openxmlformats.org/officeDocument/2006/relationships/hyperlink" Target="https://www.w3.org/WAI/WCAG20/quickref/?showtechniques=11%2C141%2C211" TargetMode="External"/><Relationship Id="rId22" Type="http://schemas.openxmlformats.org/officeDocument/2006/relationships/hyperlink" Target="https://www.w3.org/WAI/WCAG20/quickref/?showtechniques=11%2C141" TargetMode="External"/><Relationship Id="rId23" Type="http://schemas.openxmlformats.org/officeDocument/2006/relationships/hyperlink" Target="https://www.w3.org/WAI/WCAG20/quickref/?showtechniques=11%2C141%2C247" TargetMode="External"/><Relationship Id="rId24" Type="http://schemas.openxmlformats.org/officeDocument/2006/relationships/hyperlink" Target="https://www.w3.org/WAI/WCAG20/quickref/?showtechniques=11%2C141%2C322" TargetMode="External"/><Relationship Id="rId25" Type="http://schemas.openxmlformats.org/officeDocument/2006/relationships/hyperlink" Target="https://www.w3.org/WAI/WCAG20/quickref/" TargetMode="External"/><Relationship Id="rId26" Type="http://schemas.openxmlformats.org/officeDocument/2006/relationships/hyperlink" Target="https://www.w3.org/WAI/WCAG20/quickref/" TargetMode="External"/><Relationship Id="rId27" Type="http://schemas.openxmlformats.org/officeDocument/2006/relationships/hyperlink" Target="https://www.w3.org/TR/wai-aria-practices-1.1/" TargetMode="External"/><Relationship Id="rId28" Type="http://schemas.openxmlformats.org/officeDocument/2006/relationships/hyperlink" Target="https://www.w3.org/TR/WCAG20-TECHS/H42.html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www.w3.org/WAI/WCAG20/quickref/?showtechniques=11%2C141" TargetMode="External"/><Relationship Id="rId11" Type="http://schemas.openxmlformats.org/officeDocument/2006/relationships/hyperlink" Target="https://www.w3.org/WAI/WCAG20/quickref/?showtechniques=11%2C141" TargetMode="External"/><Relationship Id="rId12" Type="http://schemas.openxmlformats.org/officeDocument/2006/relationships/hyperlink" Target="https://www.w3.org/WAI/WCAG20/quickref/?showtechniques=11%2C141" TargetMode="External"/><Relationship Id="rId13" Type="http://schemas.openxmlformats.org/officeDocument/2006/relationships/hyperlink" Target="https://www.w3.org/WAI/WCAG20/quickref/?showtechniques=11%2C141" TargetMode="External"/><Relationship Id="rId14" Type="http://schemas.openxmlformats.org/officeDocument/2006/relationships/hyperlink" Target="https://www.w3.org/WAI/WCAG20/quickref/?showtechniques=11%2C141" TargetMode="External"/><Relationship Id="rId15" Type="http://schemas.openxmlformats.org/officeDocument/2006/relationships/hyperlink" Target="https://www.w3.org/WAI/WCAG20/quickref/?showtechniques=11%2C141" TargetMode="External"/><Relationship Id="rId16" Type="http://schemas.openxmlformats.org/officeDocument/2006/relationships/hyperlink" Target="https://www.w3.org/WAI/WCAG20/quickref/?showtechniques=11%2C141%2C222%2C332" TargetMode="External"/><Relationship Id="rId17" Type="http://schemas.openxmlformats.org/officeDocument/2006/relationships/hyperlink" Target="https://www.w3.org/WAI/WCAG20/quickref/?showtechniques=11%2C141%2C222%2C332" TargetMode="External"/><Relationship Id="rId18" Type="http://schemas.openxmlformats.org/officeDocument/2006/relationships/hyperlink" Target="https://www.w3.org/TR/WCAG20-TECHS/F81.html" TargetMode="External"/><Relationship Id="rId19" Type="http://schemas.openxmlformats.org/officeDocument/2006/relationships/hyperlink" Target="https://www.w3.org/WAI/WCAG20/quickref/?showtechniques=11%2C141%2C222%2C33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.org/TR/WCAG20-TECHS/G145.html" TargetMode="External"/><Relationship Id="rId8" Type="http://schemas.openxmlformats.org/officeDocument/2006/relationships/hyperlink" Target="https://www.w3.org/TR/WCAG20-TECHS/G14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810</Words>
  <Characters>4623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toddro</dc:creator>
  <cp:keywords/>
  <dc:description/>
  <cp:lastModifiedBy>Matt Gregg</cp:lastModifiedBy>
  <cp:revision>8</cp:revision>
  <cp:lastPrinted>2017-12-21T14:15:00Z</cp:lastPrinted>
  <dcterms:created xsi:type="dcterms:W3CDTF">2017-12-21T14:15:00Z</dcterms:created>
  <dcterms:modified xsi:type="dcterms:W3CDTF">2017-12-21T14:21:00Z</dcterms:modified>
</cp:coreProperties>
</file>