
<file path=[Content_Types].xml><?xml version="1.0" encoding="utf-8"?>
<Types xmlns="http://schemas.openxmlformats.org/package/2006/content-types">
  <Default ContentType="image/x-wmf" Extension="wm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Модуляція та  демодуляція сигналів. Амплітудна модуляція складених сигналів.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Розглянути принципи модуляції сигналів. Проаналізувати особливості різних типів модуляції. Ознайомитись з алгоритмом отримання амплітудної модуляції звукових сигналів під задані вимоги до каналу  передачі сигналів.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Теоретичне підгрунтя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Модуляція (лат. modulatio - мірність, розмірність) — процес зміни одного або декількох параметрів високочастотного модульованого коливання за законом інформаційного низькочастотного повідомлення (сигналу)[1]. У результаті спектр керуючого сигналу переноситься в область високих частот, оскільки для ефективної трансляції в ефір необхідно щоб усі приймально-передавальні станції працювали на різних частотах і «не заважали» один одному. Це процес «посадки» інформаційного коливання на апріорно відому несучу. Передана інформація закладена в керуючому сигналі (модулюючий). Роль носія  інформації виконує високочастотне коливання, назване несучим. Як несучі можуть бути використані коливання різної форми (прямокутні, трикутні і т.д.), однак найчастіше застосовуються гармонійні коливання.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Класифікація видів модуляції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5"/>
          <w:tab w:val="left" w:leader="none" w:pos="1920"/>
        </w:tabs>
        <w:spacing w:after="0" w:before="0" w:line="288" w:lineRule="auto"/>
        <w:ind w:left="927" w:right="0" w:hanging="3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видом інформаційного сигналу: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2988"/>
          <w:tab w:val="left" w:leader="none" w:pos="3195"/>
        </w:tabs>
        <w:spacing w:after="0" w:before="0" w:line="288" w:lineRule="auto"/>
        <w:ind w:left="1494" w:right="0" w:hanging="63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аналогова (неперервна) модуляція (аналоговий сигнал);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2988"/>
          <w:tab w:val="left" w:leader="none" w:pos="3195"/>
        </w:tabs>
        <w:spacing w:after="0" w:before="0" w:line="288" w:lineRule="auto"/>
        <w:ind w:left="1494" w:right="0" w:hanging="63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дискретна модуляція (дискретний сигнал);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2988"/>
          <w:tab w:val="left" w:leader="none" w:pos="3195"/>
        </w:tabs>
        <w:spacing w:after="0" w:before="0" w:line="288" w:lineRule="auto"/>
        <w:ind w:left="1494" w:right="0" w:hanging="63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маніпуляція (0-1)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920"/>
        </w:tabs>
        <w:spacing w:after="0" w:before="0" w:line="288" w:lineRule="auto"/>
        <w:ind w:left="927" w:right="0" w:hanging="40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видом переносника (або несучої частоти):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гармонічна (синусоїдальний сигнал);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імпульсна (прямокутний періодичний імпульс);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7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цифрові;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  <w:tab w:val="left" w:leader="none" w:pos="1920"/>
        </w:tabs>
        <w:spacing w:after="0" w:before="0" w:line="288" w:lineRule="auto"/>
        <w:ind w:left="927" w:right="0" w:hanging="39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 видом параметрів несучої частоти, які зазнають зміни під дією інформаційного сигналу: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амплітудна модуляція;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частотна модуляція;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фазова модуляція;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широтна модуляція;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3402"/>
        </w:tabs>
        <w:spacing w:after="0" w:before="0" w:line="288" w:lineRule="auto"/>
        <w:ind w:left="1701" w:right="0" w:hanging="810"/>
        <w:jc w:val="both"/>
        <w:rPr>
          <w:b w:val="0"/>
          <w:i w:val="0"/>
          <w:smallCaps w:val="0"/>
          <w:strike w:val="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широтно-імпульсна модуляція.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гармонічній модуляції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несучими є гармонійне коливання. Розрізняють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амплітудну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(АМ),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частотну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(ЧМ) 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фазову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(ФМ) модуляції.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імпульсній модуляції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несучу використовують послідовність імпульсів. 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неперервній модуляції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параметр носія який модулюється під впливом повідомлення, що передається, може приймати довільне значення в деякому неперервному інтервалі своїх значень, а при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дискретній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скінчене число значень із деякого інтервалу своїх значень.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складних видів імпульсної модуляції відноситься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дельта-модуляція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(ДМ) 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імпульсно-кодова модуляція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(ІКМ) [4]. Окремим випадком модуляції являється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маніпуляція сигналів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при якому в якості модулюючого (інформаційного) сигналу використовується послідовність одно- або двополярних прямокутних імпульсів. Використовують її в системах передачі дискретної інформації.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Модуляцію (неперервну чи дискретну) носія здійснюють за допомогою перетворювача, що називається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модулятором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Процес відновлення впливу, здійсненого при модуляції на носій за значеннями одного або декількох його параметрів, називається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демодуляцією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 перетворювач, за допомогою якого здійснюється процес демодуляції,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демодулятором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Пристій, який одночасно виконує обидві операції, називається модемом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модулятор-демодулятор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Розрізняють амплітудну модуляцію, при якій в залежності від миттєвої величини інформаційного сигналу змінюється амплітуда вихідного сигналу, і частотну модуляцію, при частота вихідного сигналу дещо змінюється в порівнянні з частотою сигналу-носія, пропорційно миттєвій величині інформаційного сигналу.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рис.1 наведені графіки модуляції сигналів.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1186497</wp:posOffset>
            </wp:positionH>
            <wp:positionV relativeFrom="paragraph">
              <wp:posOffset>26034</wp:posOffset>
            </wp:positionV>
            <wp:extent cx="4085590" cy="2084705"/>
            <wp:effectExtent b="0" l="0" r="0" t="0"/>
            <wp:wrapTopAndBottom distB="0" distT="0"/>
            <wp:docPr id="6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084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Рис.1. Графіки амплітудної та частотної модуляція сигналів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Модуляція застосовується для узгодження інформаційного сигналу з параметрами лінії зв'язку.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Повідомлення низької частоти можна передавати і безпосередньо (без використання переносника високої частоти, тобто без модуляції). Проте модуляція розширює можливості передачі повідомлень з таких причин: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55"/>
          <w:tab w:val="left" w:leader="none" w:pos="975"/>
        </w:tabs>
        <w:spacing w:after="0" w:before="0" w:line="288" w:lineRule="auto"/>
        <w:ind w:left="-15" w:right="0" w:firstLine="495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збільшується кількість повідомлень, які можуть передаватись по одній лінії зв’язку шляхом використання частотного розділення сигналів і під несучих частот;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55"/>
          <w:tab w:val="left" w:leader="none" w:pos="975"/>
        </w:tabs>
        <w:spacing w:after="0" w:before="0" w:line="288" w:lineRule="auto"/>
        <w:ind w:left="-15" w:right="0" w:firstLine="495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підвищується достовірність сигналів, що передаються, при використанні завадостійких типів модуляції;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855"/>
          <w:tab w:val="left" w:leader="none" w:pos="975"/>
        </w:tabs>
        <w:spacing w:after="0" w:before="0" w:line="288" w:lineRule="auto"/>
        <w:ind w:left="-15" w:right="0" w:firstLine="495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підвищується ефективність випромінювання сигналу при передачі по радіоканалу.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Передачу інформації по лінії (каналу) зв’язку здійснюють за допомогою модуляції певних параметрів носія. Як носій можуть застосовуватись гармонійні сигнали і послідовність імпульсів. Вид і назву модуляції визначають в залежності від параметра що модулюється та форми носія.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Амплітудна модуляція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Амплітудною модуляцією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(АМ) називають утворення сигналу шляхом зміни амплітуди гармонійного коливання (несучої) пропорційно миттєвим значенням напруги чи струму іншого, більш низькочастотного сигналу (повідомлення).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Несуче коливання гармонійних видів модуляції можна представити як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305560" cy="228600"/>
            <wp:effectExtent b="0" l="0" r="0" t="0"/>
            <wp:docPr id="141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8120" cy="228600"/>
            <wp:effectExtent b="0" l="0" r="0" t="0"/>
            <wp:docPr id="14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0500" cy="228600"/>
            <wp:effectExtent b="0" l="0" r="0" t="0"/>
            <wp:docPr id="146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81610" cy="228600"/>
            <wp:effectExtent b="0" l="0" r="0" t="0"/>
            <wp:docPr id="144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відповідно постійні амплітуда, кутова частота і початкова фаза гармонічного коливання.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Модулюючий (інформаційний) сигнал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95275" cy="219075"/>
            <wp:effectExtent b="0" l="0" r="0" t="0"/>
            <wp:docPr id="151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 амплітудній модуляції впливає на постійну амплітуду коливань несучої частоти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8120" cy="228600"/>
            <wp:effectExtent b="0" l="0" r="0" t="0"/>
            <wp:docPr id="148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змінюючи її пропорційно величині модулюючого сигналу: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90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789305" cy="228600"/>
            <wp:effectExtent b="0" l="0" r="0" t="0"/>
            <wp:docPr id="157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ab/>
        <w:tab/>
        <w:tab/>
        <w:tab/>
        <w:t xml:space="preserve">(2)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76860" cy="180975"/>
            <wp:effectExtent b="0" l="0" r="0" t="0"/>
            <wp:docPr id="154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найбільше відхилення амплітуди АМ-коливання. Тоді АМ-коливання можна записати як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708" w:right="0" w:firstLine="900.0000000000001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305810" cy="485775"/>
            <wp:effectExtent b="0" l="0" r="0" t="0"/>
            <wp:docPr id="162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ab/>
        <w:t xml:space="preserve">(3)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відношення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08965" cy="427990"/>
            <wp:effectExtent b="0" l="0" r="0" t="0"/>
            <wp:docPr id="159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" cy="427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називається коефіцієнтом амплітудної модуляції. Щоб уникнути явища перемодуляції, при якому на виході модулятора різко розширюється спектр модульованого сигналу, коефіцієнт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8120" cy="228600"/>
            <wp:effectExtent b="0" l="0" r="0" t="0"/>
            <wp:docPr id="161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вибирається менше одиниці. З урахуванням цього, вираз (3) запишеться як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124" w:right="0" w:firstLine="35.99999999999994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762125" cy="228600"/>
            <wp:effectExtent b="0" l="0" r="0" t="0"/>
            <wp:docPr id="164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  <w:tab/>
        <w:tab/>
        <w:t xml:space="preserve">(4)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інформаційний сигнал представляє собою гармонійне коливання одної частоти з одиничною амплітудою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829310" cy="219075"/>
            <wp:effectExtent b="0" l="0" r="0" t="0"/>
            <wp:docPr id="167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31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(рис.2,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то, з урахуванням (4), отримаємо: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041015" cy="2949575"/>
            <wp:effectExtent b="0" l="0" r="0" t="0"/>
            <wp:docPr id="168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94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Рис.2 Графіки моделюючого (а) і модульованого(б) сигналів;спектри амплітуд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АМ-сигналу для простого (в) в складного (г) моделюючих сигналів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219700" cy="390525"/>
            <wp:effectExtent b="0" l="0" r="0" t="0"/>
            <wp:docPr id="169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 xml:space="preserve">(5)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перший доданок описує не модульоване несуче коливання, другий і третій доданки з частотами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62610" cy="228600"/>
            <wp:effectExtent b="0" l="0" r="0" t="0"/>
            <wp:docPr id="170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62610" cy="228600"/>
            <wp:effectExtent b="0" l="0" r="0" t="0"/>
            <wp:docPr id="171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верхню і нижню бокові частоти. Графік амплітудно модульованого коливання наведений на рис. 2,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Спектр АМ-сигналу для розглянутого випадку містить несучу і дві бокові частоти (див рис.2,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Ширина спектра при цьому рівна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38125" cy="161925"/>
            <wp:effectExtent b="0" l="0" r="0" t="0"/>
            <wp:docPr id="17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модуляції несучої частоти складним сигналом, що має широкий спектр частот, АМ-коливання буде містити верхню і нижню бокові полоси частот (див рис. 2,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При цьому ширина спектра визначається значенням подвоєної максимальної частоти спектра модулюючого сигналу: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924560" cy="228600"/>
            <wp:effectExtent b="0" l="0" r="0" t="0"/>
            <wp:docPr id="173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 як бокові смуги частот є дзеркальним відображенням один одного відносно несучої частоти і несуть одну і ту ж інформацію про інформаційний сигнал, то на практиці для зменшення смуги, що займає АМ-сигнал, підвищення завадостійкості та більш ефективного використання лінії зв’язку передачу, як правило, здійснюють на одній боковій смузі, зрізаючи одну з бокових полос відповідним фільтром. Така передача отримала назву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передачі на одній боковій смузі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(ОБС) і застосовується в багатьох системах передачі інформації. При цьому полоса частот, що передаються, скорочується не менш ніж в два рази.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9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Переваги ОБС: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88" w:lineRule="auto"/>
        <w:ind w:left="90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два рази збільшується кількість каналів зв'язку;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88" w:lineRule="auto"/>
        <w:ind w:left="90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чотири рази збільшується завадостійкість;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88" w:lineRule="auto"/>
        <w:ind w:left="900" w:right="0" w:firstLine="0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прийомі до двох разів зменшується потужність завади.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Частотна модуляція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Несуче коливання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343660" cy="228600"/>
            <wp:effectExtent b="0" l="0" r="0" t="0"/>
            <wp:docPr id="128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частотній модуляції модулюючий сигнал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818515" cy="219075"/>
            <wp:effectExtent b="0" l="0" r="0" t="0"/>
            <wp:docPr id="129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впливає на частоту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0500" cy="228600"/>
            <wp:effectExtent b="0" l="0" r="0" t="0"/>
            <wp:docPr id="130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несучого коливання, яка змінюється в часі відносно свого центрального значення за законом інформаційного сигналу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95275" cy="219075"/>
            <wp:effectExtent b="0" l="0" r="0" t="0"/>
            <wp:docPr id="132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172210" cy="228600"/>
            <wp:effectExtent b="0" l="0" r="0" t="0"/>
            <wp:docPr id="133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ab/>
        <w:tab/>
        <w:tab/>
        <w:tab/>
        <w:t xml:space="preserve">(6)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57175" cy="180975"/>
            <wp:effectExtent b="0" l="0" r="0" t="0"/>
            <wp:docPr id="134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девіація частоти, тобто відхилення кутової частоти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77165" cy="190500"/>
            <wp:effectExtent b="0" l="0" r="0" t="0"/>
            <wp:docPr id="135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центрального значення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90500" cy="228600"/>
            <wp:effectExtent b="0" l="0" r="0" t="0"/>
            <wp:docPr id="136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врахуванням (6) отримаємо: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90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218055" cy="228600"/>
            <wp:effectExtent b="0" l="0" r="0" t="0"/>
            <wp:docPr id="137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 xml:space="preserve">(7)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Відношення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08965" cy="390525"/>
            <wp:effectExtent b="0" l="0" r="0" t="0"/>
            <wp:docPr id="138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96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називається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індексом (коефіцієнтом) частотної модуляції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Так як до виразу для модульованого сигналу входить постійна частота, то амплітуду коливання носія можна описати виразом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789305" cy="228600"/>
            <wp:effectExtent b="0" l="0" r="0" t="0"/>
            <wp:docPr id="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  <w:tab/>
        <w:tab/>
        <w:tab/>
        <w:tab/>
        <w:tab/>
        <w:tab/>
        <w:t xml:space="preserve">(8)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42875" cy="18097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фаза коливання, пов’язана з частотою співвідношенням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832" w:right="0" w:firstLine="9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05460" cy="39052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46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ЧМ-сигналу з постійною амплітудою наведений на рис. 3,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 ЧМ фаза коливання відповідає (9).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90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980815" cy="3029585"/>
            <wp:effectExtent b="0" l="0" r="0" t="0"/>
            <wp:docPr id="2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302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90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Рис.3 Частотно-модульований сигнал (а) і його спектр (б)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057525" cy="485775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  <w:tab/>
        <w:tab/>
        <w:t xml:space="preserve">(9)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Підставивши вираз (9) в (8), отримаємо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019300" cy="504825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tab/>
        <w:tab/>
        <w:tab/>
        <w:tab/>
        <w:t xml:space="preserve">(10)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Якщо моделююче коливання є інформаційним сигналом одної частоти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2560" cy="161925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спектр ЧМ-сигналу (рис. 3,б) має дві бокові смуги, які містять нескінченну послідовність гармонічних коливань, віддалених один від одного на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62560" cy="161925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спадаючих по амплітуді по мірі віддалення від несучої частоти.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Приблизно ширину спектра ЧМ-сигналу можна визначити з виразу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2832" w:right="0" w:firstLine="9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942340" cy="23749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2340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Видно, що чим більше індекс частотної модуляції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тим вужче, практично, необхідний спектр ЧМ-сигналу.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залежності від вибраного індексу модуляції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розрізняють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вузькосмугову частотну модуляцію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малими індексами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широкосмугову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 великими індексами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При вузькосмуговій ЧМ ширина спектра наближається до АМ, а при широкосмуговій – набагато більше, ніж при АМ.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Основною перевагою широкосмугової ЧМ є висока завадостійкість, значно більша ніж при АМ, так як частота сигналу менше зазнає впливу завад, ніж амплітуда.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4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Демодуляція АМ сигналів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Демодуляція АМ- сигналу може здійснюватися декількома методами [5]. Найпростіший метод — симулювати роботу аналогового двопівперіодного детектора [7]. Ми обчислюємо модуль вхідного АМ-сигналу, а потім згладжуємо отримані одно полярні косинусоїдальні імпульси, пропускаючи їх через ФНЧ. Проте даний метод, не буде працювати правильно у випадку перемодуляції. Інший метод — синхронне детектування, суть якого полягає в домноженні частоти сигналу на опорне коливання з несучою частотою: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380990" cy="38735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8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(11)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Результат перемноження містить дві складові. Перша – це вагома амплітудна функція, друга-  АМ сигнал з несучою частотою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266700" cy="228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Цей високочастотний сигнал легко видаляється шляхом пропускання сигналу через ФНЧ.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8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Порядок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Сформувати моделюючий  та несучий сигнал на заданому проміжку згідно заданого у варіанті виразу 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Сформувати модульований сигнал із заданими параметрами згідно варіанту за виразом (1).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Використовуючи вираз (4) отримати АМ- сигнал.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Визначити частотний спектр АМ- сигналу, використовуючи базові функції Matlab.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основі виразу (11) виконати демодуляцію АМ-сигналу.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Застосовуючи базові функції фільтрації виконати фільтрацію демодульованого за виразом (11) сингала та виділити з нього корисний сигнал.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 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[b,a]=butter(5, 2*ω/pi/Fs),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обчислення коефіцієнтів фільтра,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частота несучого коливання,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Fs-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частота дискретизації.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Z=filtfilt(b,a, y)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фільтрація сигналу  у фільтром з коефіцієнтами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 де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порядок фільтра.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Варіанти завдань наведені в таблиці 1. Приклад програми написаної на Matlab, яка виконує модуляцію та демодуляцію складеного сигналу наведено в додатку.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звіту до лабораторної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88" w:lineRule="auto"/>
        <w:ind w:left="284" w:right="0" w:firstLine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роботи;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2836"/>
        </w:tabs>
        <w:spacing w:after="0" w:before="0" w:line="288" w:lineRule="auto"/>
        <w:ind w:left="284" w:right="0" w:firstLine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 завдання 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left" w:leader="none" w:pos="2836"/>
        </w:tabs>
        <w:spacing w:after="0" w:before="0" w:line="288" w:lineRule="auto"/>
        <w:ind w:left="284" w:right="0" w:firstLine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графіки: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  <w:tab w:val="left" w:leader="none" w:pos="3970"/>
        </w:tabs>
        <w:spacing w:after="0" w:before="0" w:line="288" w:lineRule="auto"/>
        <w:ind w:left="284" w:right="0" w:firstLine="567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вхідного (модулюючого) сигналу та його частотний спектр;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  <w:tab w:val="left" w:leader="none" w:pos="3970"/>
        </w:tabs>
        <w:spacing w:after="0" w:before="0" w:line="288" w:lineRule="auto"/>
        <w:ind w:left="284" w:right="0" w:firstLine="567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несучого коливання;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  <w:tab w:val="left" w:leader="none" w:pos="3970"/>
        </w:tabs>
        <w:spacing w:after="0" w:before="0" w:line="288" w:lineRule="auto"/>
        <w:ind w:left="284" w:right="0" w:firstLine="567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АМ-сигналу 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  <w:tab w:val="left" w:leader="none" w:pos="3970"/>
        </w:tabs>
        <w:spacing w:after="0" w:before="0" w:line="288" w:lineRule="auto"/>
        <w:ind w:left="284" w:right="0" w:firstLine="567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модульованого АМ-сигналу з подвоєною несучою;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left" w:leader="none" w:pos="1843"/>
          <w:tab w:val="left" w:leader="none" w:pos="3970"/>
        </w:tabs>
        <w:spacing w:after="0" w:before="0" w:line="288" w:lineRule="auto"/>
        <w:ind w:left="284" w:right="0" w:firstLine="567"/>
        <w:jc w:val="both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демодульованого  корисного сигналу;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88" w:lineRule="auto"/>
        <w:ind w:left="284" w:right="0" w:firstLine="283.00000000000006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 згідно отриманих результатів.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88" w:lineRule="auto"/>
        <w:ind w:left="284" w:right="0" w:firstLine="283.0000000000000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таке модуляція та демодуляція?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Пояснити суть амплітудної, частотної модуляції.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Типи модуляції.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Зміст поняття глибини модуляції.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таке перемодуляція?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відбувається процес демодуляції АМ-сигналів.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56"/>
        </w:tabs>
        <w:spacing w:after="0" w:before="0" w:line="288" w:lineRule="auto"/>
        <w:ind w:left="1428" w:right="0" w:hanging="861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області застосування модульованих сигналів.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1428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88" w:lineRule="auto"/>
        <w:ind w:left="567" w:right="0" w:firstLine="283.999999999999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Список літератури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Айфигер, Эммануил С., Джервис, Барри У. Цифровая обработка сигналов: практический поход, 2-е изд.: Пер. с англ. – М.: Издательский дом “Вильямс”, 2004. – 992с.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  <w:tab w:val="left" w:leader="none" w:pos="2138"/>
          <w:tab w:val="left" w:leader="none" w:pos="2554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Бабак В.П., Хандецький А.І., Шрюфер Е. Обробка сигналів: підручник для вузів., К., Либідь, 1996.- 390с.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  <w:tab w:val="left" w:leader="none" w:pos="2138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Цифровая обработка сигналов/ А.Б.Сергиенко – СПб.:Питер, 2002.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  <w:tab w:val="left" w:leader="none" w:pos="2138"/>
        </w:tabs>
        <w:spacing w:after="0" w:before="6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Бондарев В.Н., Трестер Г., Чернега В.С. Цифровая обработка сигналов: методы и средства. - Харьков: Конус, 2001 (підручник для вузів).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  <w:tab w:val="left" w:leader="none" w:pos="2138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Л.Рабинер, Б.Гоулд. Теория и применение цифровой обработки сигналов.-М.:Мир, 1978.-848 с.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  <w:tab w:val="left" w:leader="none" w:pos="2138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Попов Б.А., Теслер Г.С. Вычисление функций на ЭВМ.- К.: Наукова думка, 1984 –600 с.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  <w:tab w:val="left" w:leader="none" w:pos="2138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Сергиенко А. Б.Цифровая обработка сигналов: Учебник для вузов. 2-е изд.— СПб.:Питер,2007.-751 с.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Попович Р.Б.,Ваврук Є.Я. Цифрове опрацювання сигналів та зображень. Алгоритми та реалізація// Навчальний посібник. Вид-во Нац. ун-ту “Львівська політехніка”, 2008 р.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851"/>
        </w:tabs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Лашко О.Л., Ваврук Є.Я. Основи обробки сигналів// Навчальний посібник. Вид-во Нац. ун-ту “Львівська політехніка”, 2009 р.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14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Варіанти  завдань наведені в таблиці1.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1 Варіанти завдань</w:t>
      </w:r>
    </w:p>
    <w:tbl>
      <w:tblPr>
        <w:tblStyle w:val="Table1"/>
        <w:tblW w:w="10490.0" w:type="dxa"/>
        <w:jc w:val="left"/>
        <w:tblInd w:w="-284.0" w:type="dxa"/>
        <w:tblLayout w:type="fixed"/>
        <w:tblLook w:val="0000"/>
      </w:tblPr>
      <w:tblGrid>
        <w:gridCol w:w="568"/>
        <w:gridCol w:w="1843"/>
        <w:gridCol w:w="850"/>
        <w:gridCol w:w="2268"/>
        <w:gridCol w:w="850"/>
        <w:gridCol w:w="993"/>
        <w:gridCol w:w="1134"/>
        <w:gridCol w:w="992"/>
        <w:gridCol w:w="992"/>
        <w:tblGridChange w:id="0">
          <w:tblGrid>
            <w:gridCol w:w="568"/>
            <w:gridCol w:w="1843"/>
            <w:gridCol w:w="850"/>
            <w:gridCol w:w="2268"/>
            <w:gridCol w:w="850"/>
            <w:gridCol w:w="993"/>
            <w:gridCol w:w="1134"/>
            <w:gridCol w:w="992"/>
            <w:gridCol w:w="9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Вхідний сигнал,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t=0..1000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Частоти вхідного сигналу, Гц,ω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Тип функції несучого коливання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Частота несучого коливання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90500" cy="228600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Ампліту-да несучого коливання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03200" cy="2286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Фаза несучо-го коливання,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77165" cy="228600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Частота дискети-зації Fs, Гц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Коефіцієнт модуляції 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subscript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0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1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4,6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58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60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62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1,9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64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66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69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71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3,0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5,2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72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73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3,5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74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56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1,6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3,3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39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4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1,2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6,1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43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45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2,2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2,4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47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49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3,7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51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53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54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36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0,7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3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04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1,8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5,3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06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08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4,3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7,3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8,6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10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12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4,6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10,0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14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16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0,05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18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π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00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5,06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01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02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0,5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1,4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1,59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85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87" name="image92.png"/>
                  <a:graphic>
                    <a:graphicData uri="http://schemas.openxmlformats.org/drawingml/2006/picture">
                      <pic:pic>
                        <pic:nvPicPr>
                          <pic:cNvPr id="0" name="image92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89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91" name="image96.png"/>
                  <a:graphic>
                    <a:graphicData uri="http://schemas.openxmlformats.org/drawingml/2006/picture">
                      <pic:pic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0,06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0,26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93" name="image98.png"/>
                  <a:graphic>
                    <a:graphicData uri="http://schemas.openxmlformats.org/drawingml/2006/picture">
                      <pic:pic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94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5,16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96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78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7,28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80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81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6,7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83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49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52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55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2,3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58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60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63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22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6,5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8,8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2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25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23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1,1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2,7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7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6,3π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2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9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9,1π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5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31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0,4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25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5,9π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24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1.99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27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6,5π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26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21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4,7π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20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23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11,8π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22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5,8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19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10,4π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66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2,8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65" name="image170.png"/>
                  <a:graphic>
                    <a:graphicData uri="http://schemas.openxmlformats.org/drawingml/2006/picture">
                      <pic:pic>
                        <pic:nvPicPr>
                          <pic:cNvPr id="0" name="image17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16,9π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50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47" name="image152.png"/>
                  <a:graphic>
                    <a:graphicData uri="http://schemas.openxmlformats.org/drawingml/2006/picture">
                      <pic:pic>
                        <pic:nvPicPr>
                          <pic:cNvPr id="0" name="image15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22,3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56" name="image161.png"/>
                  <a:graphic>
                    <a:graphicData uri="http://schemas.openxmlformats.org/drawingml/2006/picture">
                      <pic:pic>
                        <pic:nvPicPr>
                          <pic:cNvPr id="0" name="image161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3,14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53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7,2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42" name="image147.png"/>
                  <a:graphic>
                    <a:graphicData uri="http://schemas.openxmlformats.org/drawingml/2006/picture">
                      <pic:pic>
                        <pic:nvPicPr>
                          <pic:cNvPr id="0" name="image14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1,0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3,9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6,0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39" name="image144.png"/>
                  <a:graphic>
                    <a:graphicData uri="http://schemas.openxmlformats.org/drawingml/2006/picture">
                      <pic:pic>
                        <pic:nvPicPr>
                          <pic:cNvPr id="0" name="image144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4,9π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45" name="image150.png"/>
                  <a:graphic>
                    <a:graphicData uri="http://schemas.openxmlformats.org/drawingml/2006/picture">
                      <pic:pic>
                        <pic:nvPicPr>
                          <pic:cNvPr id="0" name="image15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3.9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43" name="image148.png"/>
                  <a:graphic>
                    <a:graphicData uri="http://schemas.openxmlformats.org/drawingml/2006/picture">
                      <pic:pic>
                        <pic:nvPicPr>
                          <pic:cNvPr id="0" name="image14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17,4π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92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97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95" name="image100.png"/>
                  <a:graphic>
                    <a:graphicData uri="http://schemas.openxmlformats.org/drawingml/2006/picture">
                      <pic:pic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3,87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8.0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86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14,7π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84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7,5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90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7,1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88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79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8,6π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77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82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4,1π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13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11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8,95π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17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3.687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4.89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15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14,2π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105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103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109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0,6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2,1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107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64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99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0.965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3.647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6,834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8,965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98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11,2π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55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3,789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48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46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52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7,3π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50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6.476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40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19,1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38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7.23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44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24,3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42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3.54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4.92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35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75995" cy="428625"/>
                  <wp:effectExtent b="0" l="0" r="0" t="0"/>
                  <wp:docPr id="76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9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81760" cy="228600"/>
                  <wp:effectExtent b="0" l="0" r="0" t="0"/>
                  <wp:docPr id="75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23,1π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988695" cy="428625"/>
                  <wp:effectExtent b="0" l="0" r="0" t="0"/>
                  <wp:docPr id="68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69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369060" cy="228600"/>
                  <wp:effectExtent b="0" l="0" r="0" t="0"/>
                  <wp:docPr id="65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 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π/30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</w:t>
            </w:r>
          </w:p>
        </w:tc>
      </w:tr>
    </w:tbl>
    <w:p w:rsidR="00000000" w:rsidDel="00000000" w:rsidP="00000000" w:rsidRDefault="00000000" w:rsidRPr="00000000" w14:paraId="00000355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Таблиця 1 (продовження)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-14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-142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19595" cy="1957705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9595" cy="1957705"/>
                        </a:xfrm>
                        <a:prstGeom prst="rect"/>
                        <a:solidFill>
                          <a:srgbClr val="FFFFFF"/>
                        </a:solidFill>
                        <a:ln cap="flat" cmpd="sng" w="9525" algn="ctr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10652.0" w:type="dxa"/>
                              <w:jc w:val="center"/>
                              <w:tblInd w:w="0.0" w:type="dxa"/>
                              <w:tblCellMar>
                                <w:top w:w="0.0" w:type="dxa"/>
                                <w:left w:w="108.0" w:type="dxa"/>
                                <w:bottom w:w="0.0" w:type="dxa"/>
                                <w:right w:w="108.0" w:type="dxa"/>
                              </w:tblCellMar>
                            </w:tblPr>
                            <w:tblGrid>
                              <w:gridCol w:w="567"/>
                              <w:gridCol w:w="1701"/>
                              <w:gridCol w:w="850"/>
                              <w:gridCol w:w="2268"/>
                              <w:gridCol w:w="993"/>
                              <w:gridCol w:w="979"/>
                              <w:gridCol w:w="817"/>
                              <w:gridCol w:w="1180"/>
                              <w:gridCol w:w="1297"/>
                            </w:tblGrid>
                            <w:tr>
                              <w:trPr>
                                <w:wBefore w:w="0.0" w:type="dxa"/>
                                <w:cantSplit w:val="0"/>
                                <w:tblHeader w:val="0"/>
                                <w:jc w:val="center"/>
                              </w:trPr>
                              <w:tc>
                                <w:tcPr>
                                  <w:tcW w:w="567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t>№</w:t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1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Вхідний сигнал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>,</w:t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>t=0..1000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subscript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Частоти вхідно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-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го сигналу, Гц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t>,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>ω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subscript"/>
                                      <w:cs w:val="0"/>
                                      <w:em w:val="none"/>
                                      <w:lang w:val="en-US"/>
                                    </w:rPr>
                                    <w:t>n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subscript"/>
                                      <w:cs w:val="0"/>
                                      <w:em w:val="none"/>
                                      <w:lang w:val="ru-RU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68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Тип функції несучого коливання</w:t>
                                    <w:cr/>
                                  </w:r>
                                </w:p>
                                <w:p w:rsidR="00000000" w:rsidDel="00000000" w:rsidP="00BE16C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lef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3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Частота несу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чого коливання</w:t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cs="Times New Roman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begin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instrText xml:space="preserve"> EMBED Microsoft Equation 3.0 </w:instrText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separate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drawing>
                                      <wp:inline distB="0" distT="0" distL="114300" distR="114300">
                                        <wp:extent cx="190500" cy="228600"/>
                                        <wp:effectExtent b="0" l="0" r="0" t="0"/>
                                        <wp:docPr id="1197" name="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97" name=""/>
                                                <pic:cNvPicPr/>
                                              </pic:nvPicPr>
                                              <pic:blipFill>
                                                <a:blip r:embed="rId1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clr">
                                                <a:xfrm>
                                                  <a:ext cx="1905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cap="rnd" cmpd="sng" w="9525" algn="ctr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end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t>,</w:t>
                                  </w:r>
                                  <w:r w:rsidDel="000000-1" w:rsidR="03696350" w:rsidRPr="000000-1">
                                    <w:rPr>
                                      <w:rFonts w:ascii="Times New Roman" w:cs="Times New Roman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t>Гц</w:t>
                                  </w:r>
                                </w:p>
                              </w:tc>
                              <w:tc>
                                <w:tcPr>
                                  <w:tcW w:w="979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ru-RU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Ампліту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-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да несучого коливання</w:t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3952347">
                                    <w:rPr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begin"/>
                                  </w:r>
                                  <w:r w:rsidDel="000000-1" w:rsidR="03696350" w:rsidRPr="03952347">
                                    <w:rPr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instrText xml:space="preserve"> EMBED Microsoft Equation 3.0 </w:instrText>
                                  </w:r>
                                  <w:r w:rsidDel="000000-1" w:rsidR="03696350" w:rsidRPr="03952347">
                                    <w:rPr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separate"/>
                                  </w:r>
                                  <w:r w:rsidDel="000000-1" w:rsidR="03696350" w:rsidRPr="03952347">
                                    <w:rPr>
                                      <w:w w:val="100"/>
                                      <w:position w:val="-8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drawing>
                                      <wp:inline distB="0" distT="0" distL="114300" distR="114300">
                                        <wp:extent cx="203200" cy="228600"/>
                                        <wp:effectExtent b="0" l="0" r="0" t="0"/>
                                        <wp:docPr id="1198" name="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98" name=""/>
                                                <pic:cNvPicPr/>
                                              </pic:nvPicPr>
                                              <pic:blipFill>
                                                <a:blip r:embed="rId2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clr">
                                                <a:xfrm>
                                                  <a:ext cx="20320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cap="rnd" cmpd="sng" w="9525" algn="ctr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Del="000000-1" w:rsidR="03696350" w:rsidRPr="03952347">
                                    <w:rPr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end"/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17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Фаза несучо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-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го коли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-</w:t>
                                  </w:r>
                                  <w:r w:rsidDel="000000-1" w:rsidR="03696350" w:rsidRPr="03952347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18"/>
                                      <w:szCs w:val="1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вання,</w:t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begin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instrText xml:space="preserve"> EMBED Microsoft Equation 3.0 </w:instrText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separate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drawing>
                                      <wp:inline distB="0" distT="0" distL="114300" distR="114300">
                                        <wp:extent cx="177165" cy="228600"/>
                                        <wp:effectExtent b="0" l="0" r="0" t="0"/>
                                        <wp:docPr id="1199" name="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199" name=""/>
                                                <pic:cNvPicPr/>
                                              </pic:nvPicPr>
                                              <pic:blipFill>
                                                <a:blip r:embed="rId3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clr">
                                                <a:xfrm>
                                                  <a:ext cx="177165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cap="rnd" cmpd="sng" w="9525" algn="ctr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end"/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180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de-DE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Частота дискретизації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 xml:space="preserve"> Fs, 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de-DE"/>
                                    </w:rPr>
                                    <w:t>Гц</w:t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297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  <w:right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cr/>
                                  </w:r>
                                </w:p>
                                <w:p w:rsidR="00000000" w:rsidDel="00000000" w:rsidP="005A0F89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subscript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 xml:space="preserve">Коефіцієнт модуляції  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>m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effect w:val="none"/>
                                      <w:vertAlign w:val="subscript"/>
                                      <w:cs w:val="0"/>
                                      <w:em w:val="none"/>
                                      <w:lang w:val="en-US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wBefore w:w="0.0" w:type="dxa"/>
                                <w:cantSplit w:val="0"/>
                                <w:tblHeader w:val="0"/>
                                <w:jc w:val="center"/>
                              </w:trPr>
                              <w:tc>
                                <w:tcPr>
                                  <w:tcW w:w="567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8273764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6</w:t>
                                  </w:r>
                                  <w:r w:rsidDel="000000-1" w:rsidR="07689214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1</w:t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1701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3C4EDB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lef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begin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instrText> EMBED Micro</w:instrText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instrText xml:space="preserve">soft Equation 3.0 </w:instrText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separate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23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drawing>
                                      <wp:inline distB="0" distT="0" distL="114300" distR="114300">
                                        <wp:extent cx="975995" cy="428625"/>
                                        <wp:effectExtent b="0" l="0" r="0" t="0"/>
                                        <wp:docPr id="1200" name="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00" name=""/>
                                                <pic:cNvPicPr/>
                                              </pic:nvPicPr>
                                              <pic:blipFill>
                                                <a:blip r:embed="rId4">
                                                  <a:alphaModFix amt="0"/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clr">
                                                <a:xfrm>
                                                  <a:ext cx="975995" cy="428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cap="rnd" cmpd="sng" w="9525" algn="ctr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end"/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0,06</w:t>
                                    <w:cr/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1,65</w:t>
                                    <w:cr/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4,85</w:t>
                                    <w:cr/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8,3</w:t>
                                  </w:r>
                                </w:p>
                              </w:tc>
                              <w:tc>
                                <w:tcPr>
                                  <w:tcW w:w="2268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begin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instrText xml:space="preserve"> EMBED Microsoft Equation 3.0 </w:instrText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separate"/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8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drawing>
                                      <wp:inline distB="0" distT="0" distL="114300" distR="114300">
                                        <wp:extent cx="1381760" cy="228600"/>
                                        <wp:effectExtent b="0" l="0" r="0" t="0"/>
                                        <wp:docPr id="1201" name=""/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201" name=""/>
                                                <pic:cNvPicPr/>
                                              </pic:nvPicPr>
                                              <pic:blipFill>
                                                <a:blip r:embed="rId5">
                                                  <a:alphaModFix amt="0"/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clr">
                                                <a:xfrm>
                                                  <a:ext cx="1381760" cy="22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cap="rnd" cmpd="sng" w="9525" algn="ctr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Del="000000-1" w:rsidR="03696350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  <w:specVanish w:val="1"/>
                                    </w:rPr>
                                    <w:fldChar w:fldCharType="end"/>
                                  </w: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993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40 π</w:t>
                                  </w:r>
                                </w:p>
                              </w:tc>
                              <w:tc>
                                <w:tcPr>
                                  <w:tcW w:w="979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Текст1"/>
                                    <w:suppressAutoHyphens w:val="1"/>
                                    <w:spacing w:line="276" w:lineRule="auto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17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Обычный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>π/31</w:t>
                                  </w:r>
                                </w:p>
                              </w:tc>
                              <w:tc>
                                <w:tcPr>
                                  <w:tcW w:w="1180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Обычный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uk-UA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uk-UA"/>
                                    </w:rPr>
                                    <w:t>875</w:t>
                                  </w:r>
                                </w:p>
                              </w:tc>
                              <w:tc>
                                <w:tcPr>
                                  <w:tcW w:w="1297.0" w:type="dxa"/>
                                  <w:gridSpan w:val="1"/>
                                  <w:tcBorders>
                                    <w:top w:color="000000" w:space="0" w:sz="4" w:val="single"/>
                                    <w:left w:color="000000" w:space="0" w:sz="4" w:val="single"/>
                                    <w:bottom w:color="000000" w:space="0" w:sz="4" w:val="single"/>
                                    <w:right w:color="000000" w:space="0" w:sz="4" w:val="single"/>
                                  </w:tcBorders>
                                  <w:vAlign w:val="top"/>
                                </w:tcPr>
                                <w:p w:rsidR="00000000" w:rsidDel="00000000" w:rsidP="00000000" w:rsidRDefault="00000000" w:rsidRPr="00000000">
                                  <w:pPr>
                                    <w:pStyle w:val="Обычный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</w:pPr>
                                  <w:r w:rsidDel="000000-1" w:rsidR="03696350" w:rsidRPr="000000-1">
                                    <w:rPr>
                                      <w:rFonts w:ascii="Times New Roman" w:eastAsia="MS Mincho" w:hAnsi="Times New Roman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val="en-US"/>
                                    </w:rPr>
                                    <w:t>0.5</w:t>
                                  </w:r>
                                </w:p>
                              </w:tc>
                            </w:tr>
                          </w:tbl>
                          <w:p w:rsidR="00000000" w:rsidDel="00000000" w:rsidP="00F0309D" w:rsidRDefault="00000000" w:rsidRPr="00000000">
                            <w:pPr>
                              <w:pStyle w:val="Обычный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3696350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pStyle w:val="Обычный"/>
                              <w:suppressAutoHyphens w:val="1"/>
                              <w:spacing w:line="1" w:lineRule="atLeast"/>
                              <w:ind w:leftChars="-1" w:rightChars="0" w:firstLineChars="-1"/>
                              <w:textDirection w:val="btLr"/>
                              <w:textAlignment w:val="top"/>
                              <w:outlineLvl w:val="0"/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pPr>
                            <w:r w:rsidDel="000000-1" w:rsidR="03696350" w:rsidRPr="000000-1">
                              <w:rPr>
                                <w:w w:val="100"/>
                                <w:position w:val="-1"/>
                                <w:effect w:val="none"/>
                                <w:vertAlign w:val="baseline"/>
                                <w:cs w:val="0"/>
                                <w:em w:val="none"/>
                                <w:lang/>
                              </w:rPr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19595" cy="195770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5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9595" cy="1957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 Формуємо модулюючий сигнал: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851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653915" cy="653415"/>
            <wp:effectExtent b="0" l="0" r="0" t="0"/>
            <wp:docPr id="7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653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360" w:lineRule="auto"/>
        <w:ind w:left="720" w:right="0" w:hanging="152.9999999999999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Формуємо несучий сигнал: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3853180" cy="228600"/>
            <wp:effectExtent b="0" l="0" r="0" t="0"/>
            <wp:docPr id="5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 Знаходимо АМ сигнал згідно виразу (4)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994275" cy="228600"/>
            <wp:effectExtent b="0" l="0" r="0" t="0"/>
            <wp:docPr id="5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 Обчислюємо перетворення Фур’є для  сигналу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20700" cy="215900"/>
            <wp:effectExtent b="0" l="0" r="0" t="0"/>
            <wp:docPr id="6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422"/>
        </w:tabs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 Виконуємо демодуляцію сигналу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520700" cy="215900"/>
            <wp:effectExtent b="0" l="0" r="0" t="0"/>
            <wp:docPr id="61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виразом (11)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36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259830" cy="103060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103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 Виконуємо фільтрацію сигналу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95300" cy="2413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[b,a]=butter(5, 2*80π/ π /Fs)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Z=filtfilt(b,a,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495300" cy="241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footerReference r:id="rId63" w:type="default"/>
      <w:pgSz w:h="16838" w:w="11906" w:orient="portrait"/>
      <w:pgMar w:bottom="1134" w:top="1134" w:left="885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287" w:hanging="567.0000000000001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1">
      <w:start w:val="1"/>
      <w:numFmt w:val="bullet"/>
      <w:lvlText w:val="●"/>
      <w:lvlJc w:val="left"/>
      <w:pPr>
        <w:ind w:left="1647" w:hanging="567.0000000000002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187" w:hanging="567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●"/>
      <w:lvlJc w:val="left"/>
      <w:pPr>
        <w:ind w:left="1647" w:hanging="567.0000000000002"/>
      </w:pPr>
      <w:rPr>
        <w:rFonts w:ascii="Noto Sans Symbols" w:cs="Noto Sans Symbols" w:eastAsia="Noto Sans Symbols" w:hAnsi="Noto Sans Symbols"/>
        <w:b w:val="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>
    <w:lvl w:ilvl="0">
      <w:start w:val="1"/>
      <w:numFmt w:val="bullet"/>
      <w:lvlText w:val="▪"/>
      <w:lvlJc w:val="left"/>
      <w:pPr>
        <w:ind w:left="2844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356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1428" w:hanging="360"/>
      </w:pPr>
      <w:rPr>
        <w:b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2484" w:hanging="360"/>
      </w:pPr>
      <w:rPr>
        <w:rFonts w:ascii="Noto Sans Symbols" w:cs="Noto Sans Symbols" w:eastAsia="Noto Sans Symbols" w:hAnsi="Noto Sans Symbols"/>
        <w:b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28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647" w:hanging="567.0000000000002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4" Type="http://schemas.openxmlformats.org/officeDocument/2006/relationships/image" Target="media/image38.png"/><Relationship Id="rId43" Type="http://schemas.openxmlformats.org/officeDocument/2006/relationships/image" Target="media/image36.png"/><Relationship Id="rId46" Type="http://schemas.openxmlformats.org/officeDocument/2006/relationships/image" Target="media/image7.png"/><Relationship Id="rId45" Type="http://schemas.openxmlformats.org/officeDocument/2006/relationships/image" Target="media/image39.png"/><Relationship Id="rId1" Type="http://schemas.openxmlformats.org/officeDocument/2006/relationships/image" Target="media/image1.wmf"/><Relationship Id="rId2" Type="http://schemas.openxmlformats.org/officeDocument/2006/relationships/image" Target="media/image2.wmf"/><Relationship Id="rId3" Type="http://schemas.openxmlformats.org/officeDocument/2006/relationships/image" Target="media/image3.wmf"/><Relationship Id="rId4" Type="http://schemas.openxmlformats.org/officeDocument/2006/relationships/image" Target="media/image4.wmf"/><Relationship Id="rId9" Type="http://schemas.openxmlformats.org/officeDocument/2006/relationships/numbering" Target="numbering.xml"/><Relationship Id="rId48" Type="http://schemas.openxmlformats.org/officeDocument/2006/relationships/image" Target="media/image9.png"/><Relationship Id="rId47" Type="http://schemas.openxmlformats.org/officeDocument/2006/relationships/image" Target="media/image8.png"/><Relationship Id="rId49" Type="http://schemas.openxmlformats.org/officeDocument/2006/relationships/image" Target="media/image10.png"/><Relationship Id="rId5" Type="http://schemas.openxmlformats.org/officeDocument/2006/relationships/image" Target="media/image5.wmf"/><Relationship Id="rId6" Type="http://schemas.openxmlformats.org/officeDocument/2006/relationships/theme" Target="theme/theme1.xml"/><Relationship Id="rId7" Type="http://schemas.openxmlformats.org/officeDocument/2006/relationships/settings" Target="settings.xml"/><Relationship Id="rId8" Type="http://schemas.openxmlformats.org/officeDocument/2006/relationships/fontTable" Target="fontTable.xml"/><Relationship Id="rId31" Type="http://schemas.openxmlformats.org/officeDocument/2006/relationships/image" Target="media/image134.png"/><Relationship Id="rId30" Type="http://schemas.openxmlformats.org/officeDocument/2006/relationships/image" Target="media/image133.png"/><Relationship Id="rId33" Type="http://schemas.openxmlformats.org/officeDocument/2006/relationships/image" Target="media/image139.png"/><Relationship Id="rId32" Type="http://schemas.openxmlformats.org/officeDocument/2006/relationships/image" Target="media/image138.png"/><Relationship Id="rId35" Type="http://schemas.openxmlformats.org/officeDocument/2006/relationships/image" Target="media/image142.png"/><Relationship Id="rId34" Type="http://schemas.openxmlformats.org/officeDocument/2006/relationships/image" Target="media/image140.png"/><Relationship Id="rId37" Type="http://schemas.openxmlformats.org/officeDocument/2006/relationships/image" Target="media/image29.png"/><Relationship Id="rId36" Type="http://schemas.openxmlformats.org/officeDocument/2006/relationships/image" Target="media/image143.png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62" Type="http://schemas.openxmlformats.org/officeDocument/2006/relationships/image" Target="media/image19.png"/><Relationship Id="rId61" Type="http://schemas.openxmlformats.org/officeDocument/2006/relationships/image" Target="media/image14.png"/><Relationship Id="rId20" Type="http://schemas.openxmlformats.org/officeDocument/2006/relationships/image" Target="media/image164.png"/><Relationship Id="rId63" Type="http://schemas.openxmlformats.org/officeDocument/2006/relationships/footer" Target="footer1.xml"/><Relationship Id="rId22" Type="http://schemas.openxmlformats.org/officeDocument/2006/relationships/image" Target="media/image169.png"/><Relationship Id="rId21" Type="http://schemas.openxmlformats.org/officeDocument/2006/relationships/image" Target="media/image166.png"/><Relationship Id="rId24" Type="http://schemas.openxmlformats.org/officeDocument/2006/relationships/image" Target="media/image173.png"/><Relationship Id="rId23" Type="http://schemas.openxmlformats.org/officeDocument/2006/relationships/image" Target="media/image172.png"/><Relationship Id="rId60" Type="http://schemas.openxmlformats.org/officeDocument/2006/relationships/image" Target="media/image68.png"/><Relationship Id="rId26" Type="http://schemas.openxmlformats.org/officeDocument/2006/relationships/image" Target="media/image175.png"/><Relationship Id="rId25" Type="http://schemas.openxmlformats.org/officeDocument/2006/relationships/image" Target="media/image174.png"/><Relationship Id="rId28" Type="http://schemas.openxmlformats.org/officeDocument/2006/relationships/image" Target="media/image177.png"/><Relationship Id="rId27" Type="http://schemas.openxmlformats.org/officeDocument/2006/relationships/image" Target="media/image176.png"/><Relationship Id="rId29" Type="http://schemas.openxmlformats.org/officeDocument/2006/relationships/image" Target="media/image178.png"/><Relationship Id="rId51" Type="http://schemas.openxmlformats.org/officeDocument/2006/relationships/image" Target="media/image12.png"/><Relationship Id="rId50" Type="http://schemas.openxmlformats.org/officeDocument/2006/relationships/image" Target="media/image11.png"/><Relationship Id="rId53" Type="http://schemas.openxmlformats.org/officeDocument/2006/relationships/image" Target="media/image15.png"/><Relationship Id="rId52" Type="http://schemas.openxmlformats.org/officeDocument/2006/relationships/image" Target="media/image13.png"/><Relationship Id="rId11" Type="http://schemas.openxmlformats.org/officeDocument/2006/relationships/image" Target="media/image72.png"/><Relationship Id="rId55" Type="http://schemas.openxmlformats.org/officeDocument/2006/relationships/image" Target="media/image63.png"/><Relationship Id="rId10" Type="http://schemas.openxmlformats.org/officeDocument/2006/relationships/styles" Target="styles.xml"/><Relationship Id="rId54" Type="http://schemas.openxmlformats.org/officeDocument/2006/relationships/image" Target="media/image16.png"/><Relationship Id="rId13" Type="http://schemas.openxmlformats.org/officeDocument/2006/relationships/image" Target="media/image145.png"/><Relationship Id="rId57" Type="http://schemas.openxmlformats.org/officeDocument/2006/relationships/image" Target="media/image75.png"/><Relationship Id="rId12" Type="http://schemas.openxmlformats.org/officeDocument/2006/relationships/image" Target="media/image146.png"/><Relationship Id="rId56" Type="http://schemas.openxmlformats.org/officeDocument/2006/relationships/image" Target="media/image6.png"/><Relationship Id="rId15" Type="http://schemas.openxmlformats.org/officeDocument/2006/relationships/image" Target="media/image149.png"/><Relationship Id="rId59" Type="http://schemas.openxmlformats.org/officeDocument/2006/relationships/image" Target="media/image62.png"/><Relationship Id="rId14" Type="http://schemas.openxmlformats.org/officeDocument/2006/relationships/image" Target="media/image151.png"/><Relationship Id="rId58" Type="http://schemas.openxmlformats.org/officeDocument/2006/relationships/image" Target="media/image64.png"/><Relationship Id="rId17" Type="http://schemas.openxmlformats.org/officeDocument/2006/relationships/image" Target="media/image162.png"/><Relationship Id="rId16" Type="http://schemas.openxmlformats.org/officeDocument/2006/relationships/image" Target="media/image156.png"/><Relationship Id="rId19" Type="http://schemas.openxmlformats.org/officeDocument/2006/relationships/image" Target="media/image167.png"/><Relationship Id="rId18" Type="http://schemas.openxmlformats.org/officeDocument/2006/relationships/image" Target="media/image1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