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 w:cs="Times New Roman" w:eastAsia="標楷體"/>
          <w:b/>
          <w:i w:val="0"/>
          <w:color w:val="444444"/>
          <w:sz w:val="21"/>
        </w:rPr>
        <w:t>國立陽明交通大學 產學創新研究學院 智能系統研究所碩士班（代碼 840）</w:t>
        <w:br/>
      </w:r>
    </w:p>
    <w:p>
      <w:pPr>
        <w:keepNext/>
        <w:spacing w:before="80" w:after="80" w:line="276" w:lineRule="auto"/>
      </w:pPr>
      <w:r>
        <w:rPr>
          <w:rFonts w:ascii="Times New Roman" w:hAnsi="Times New Roman" w:cs="Times New Roman" w:eastAsia="標楷體"/>
          <w:b/>
          <w:i w:val="0"/>
          <w:color w:val="000000"/>
          <w:sz w:val="48"/>
        </w:rPr>
        <w:t>【有利審查文件：附錄 E】TinyML 語者辨識與邊緣硬體量化部署實作報告</w:t>
      </w:r>
    </w:p>
    <w:p>
      <w:pPr>
        <w:spacing w:after="100"/>
      </w:pPr>
      <w:r>
        <w:rPr>
          <w:rFonts w:ascii="Times New Roman" w:hAnsi="Times New Roman" w:cs="Times New Roman" w:eastAsia="標楷體"/>
          <w:b w:val="0"/>
          <w:i/>
          <w:color w:val="444444"/>
          <w:sz w:val="22"/>
        </w:rPr>
        <w:t>對應自選優秀專業科目《邊緣運算（92分）》實作成果 ｜ 自傳第二章研發實績第 4 項佐證文件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EDF2F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1B365D"/>
                <w:sz w:val="20"/>
              </w:rPr>
              <w:t>申請人：</w:t>
            </w: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20"/>
              </w:rPr>
              <w:t>劉誠豐（國立臺北科技大學 電子工程系）</w:t>
            </w:r>
          </w:p>
        </w:tc>
        <w:tc>
          <w:tcPr>
            <w:tcW w:type="dxa" w:w="3360"/>
            <w:shd w:fill="EDF2F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1B365D"/>
                <w:sz w:val="20"/>
              </w:rPr>
              <w:t>研發性質：</w:t>
            </w: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20"/>
              </w:rPr>
              <w:t>專業課程核心實作（全流程 100% 獨立研發）</w:t>
            </w:r>
          </w:p>
        </w:tc>
        <w:tc>
          <w:tcPr>
            <w:tcW w:type="dxa" w:w="3360"/>
            <w:shd w:fill="EDF2F7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1B365D"/>
                <w:sz w:val="20"/>
              </w:rPr>
              <w:t>驗證平台：</w:t>
            </w: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20"/>
              </w:rPr>
              <w:t>Arduino Nano 33 BLE (Cortex-M4F @ 64MHz)</w:t>
            </w:r>
          </w:p>
        </w:tc>
      </w:tr>
    </w:tbl>
    <w:p>
      <w:pPr>
        <w:keepNext/>
        <w:spacing w:before="240" w:after="80" w:line="276" w:lineRule="auto"/>
      </w:pPr>
      <w:r>
        <w:rPr>
          <w:rFonts w:ascii="Times New Roman" w:hAnsi="Times New Roman" w:cs="Times New Roman" w:eastAsia="標楷體"/>
          <w:b/>
          <w:i w:val="0"/>
          <w:color w:val="1B365D"/>
          <w:sz w:val="40"/>
        </w:rPr>
        <w:t>一、 專案核心成果摘要與實測性能規格 (Executive Highlights &amp; Specifications)</w:t>
      </w:r>
    </w:p>
    <w:p>
      <w:pPr>
        <w:spacing w:after="80"/>
      </w:pPr>
      <w:r>
        <w:rPr>
          <w:rFonts w:ascii="Times New Roman" w:hAnsi="Times New Roman" w:cs="Times New Roman" w:eastAsia="標楷體"/>
          <w:b w:val="0"/>
          <w:i w:val="0"/>
          <w:color w:val="000000"/>
          <w:sz w:val="24"/>
        </w:rPr>
        <w:t>傳統邊緣關鍵字語音控制（KWS）普遍缺乏「發話者身分鑑別（Speaker Verification）」且過度依賴雲端推論，存在隱私外洩與未授權冒用之資安風險。本專案鎖定資源極度受限的微控制器（Nordic nRF52840, Arm Cortex-M4F @ 64MHz，無硬體 NPU，僅 256KB SRAM），在 100% 離線本地端運算前提下，獨立實作「關鍵字與語者特徵聯合鑑別」之輕量化控制系統。驗證在神經網路張量僅佔 13.5 KB SRAM 的極限資源下，透過非同步雙緩衝、動態 VAD 底噪自我校準與 INT8 全量化，達成 6ms 即時推論、94.1% 測試集準確率與極低待機功耗。完整運算資源開銷與聲學性能評估規格如下表所示：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B365D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FFFFFF"/>
                <w:sz w:val="20"/>
              </w:rPr>
              <w:t>評估維度 (Dimension)</w:t>
            </w:r>
          </w:p>
        </w:tc>
        <w:tc>
          <w:tcPr>
            <w:tcW w:type="dxa" w:w="3360"/>
            <w:shd w:fill="1B365D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FFFFFF"/>
                <w:sz w:val="20"/>
              </w:rPr>
              <w:t>實測數據與規格 (Metrics)</w:t>
            </w:r>
          </w:p>
        </w:tc>
        <w:tc>
          <w:tcPr>
            <w:tcW w:type="dxa" w:w="3360"/>
            <w:shd w:fill="1B365D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FFFFFF"/>
                <w:sz w:val="20"/>
              </w:rPr>
              <w:t>工程意義與硬體限制考量 (Technical Notes)</w:t>
            </w:r>
          </w:p>
        </w:tc>
      </w:tr>
      <w:tr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000000"/>
                <w:sz w:val="19"/>
              </w:rPr>
              <w:t>主控核心與儲存</w:t>
            </w:r>
          </w:p>
        </w:tc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Arm Cortex-M4F @ 64MHz ｜ 1MB Flash ｜ 256KB SRAM</w:t>
            </w:r>
          </w:p>
        </w:tc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主流工業級低功耗 MCU，無專屬硬體 NPU 加速單元</w:t>
            </w:r>
          </w:p>
        </w:tc>
      </w:tr>
      <w:tr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000000"/>
                <w:sz w:val="19"/>
              </w:rPr>
              <w:t>音訊取樣前端</w:t>
            </w:r>
          </w:p>
        </w:tc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16 kHz / 16-bit PDM 數位麥克風 (MP34DT05)</w:t>
            </w:r>
          </w:p>
        </w:tc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涵蓋人類語音 Nyquist 頻寬 (8 kHz)，硬體中斷取樣</w:t>
            </w:r>
          </w:p>
        </w:tc>
      </w:tr>
      <w:tr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000000"/>
                <w:sz w:val="19"/>
              </w:rPr>
              <w:t>緩衝管線架構</w:t>
            </w:r>
          </w:p>
        </w:tc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非同步 Ping-Pong 雙緩衝機制 (250 ms / Slice)</w:t>
            </w:r>
          </w:p>
        </w:tc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消除採樣與推論之 CPU 競爭，確保音訊取樣零遺漏 (Zero Drop)</w:t>
            </w:r>
          </w:p>
        </w:tc>
      </w:tr>
      <w:tr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000000"/>
                <w:sz w:val="19"/>
              </w:rPr>
              <w:t>待機功耗優化</w:t>
            </w:r>
          </w:p>
        </w:tc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動態 RMS-VAD 底噪自我校準 (Power Gating)</w:t>
            </w:r>
          </w:p>
        </w:tc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環境靜音時阻斷後續推論運算，大幅降低連續監聽待機負載</w:t>
            </w:r>
          </w:p>
        </w:tc>
      </w:tr>
      <w:tr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000000"/>
                <w:sz w:val="19"/>
              </w:rPr>
              <w:t>數位訊號處理 (DSP)</w:t>
            </w:r>
          </w:p>
        </w:tc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MFCC (20 倒頻譜係數, 512-FFT, 32 濾波器, 300~6000Hz)</w:t>
            </w:r>
          </w:p>
        </w:tc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聚焦人類聲道共振峰 (F1~F3)，單次特徵計算耗時約 18 ms</w:t>
            </w:r>
          </w:p>
        </w:tc>
      </w:tr>
      <w:tr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000000"/>
                <w:sz w:val="19"/>
              </w:rPr>
              <w:t>模型架構與量化</w:t>
            </w:r>
          </w:p>
        </w:tc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1D-CNN (2 Conv Layers + MaxPool + Dropout) ｜ INT8 全整數量化</w:t>
            </w:r>
          </w:p>
        </w:tc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EON Compiler 編譯，參數量與特徵圖壓縮至 8-bit 整數</w:t>
            </w:r>
          </w:p>
        </w:tc>
      </w:tr>
      <w:tr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000000"/>
                <w:sz w:val="19"/>
              </w:rPr>
              <w:t>記憶體開銷 (Memory)</w:t>
            </w:r>
          </w:p>
        </w:tc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神經網路張量佔用 13.5 KB（系統運行 Peak RAM 31.3 KB / Flash 31.4 KB）</w:t>
            </w:r>
          </w:p>
        </w:tc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僅佔內部 256KB SRAM 之 5.2%，保留充裕空間予通訊與控制邏輯</w:t>
            </w:r>
          </w:p>
        </w:tc>
      </w:tr>
      <w:tr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000000"/>
                <w:sz w:val="19"/>
              </w:rPr>
              <w:t>推論響應延遲</w:t>
            </w:r>
          </w:p>
        </w:tc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單次神經網路推論 6 ms ｜ 系統總處理延遲約 24 ms (DSP+NN)</w:t>
            </w:r>
          </w:p>
        </w:tc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低於即時互動閾值 (&lt;100 ms)，支援 250 ms 滑動連續推論</w:t>
            </w:r>
          </w:p>
        </w:tc>
      </w:tr>
      <w:tr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000000"/>
                <w:sz w:val="19"/>
              </w:rPr>
              <w:t>模型整體表現</w:t>
            </w:r>
          </w:p>
        </w:tc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驗證集準確率 93.9% ｜ 測試集準確率 94.1% ｜ ROC-AUC 1.00 ｜ F1 0.94</w:t>
            </w:r>
          </w:p>
        </w:tc>
        <w:tc>
          <w:tcPr>
            <w:tcW w:type="dxa" w:w="3360"/>
            <w:shd w:fill="FFFFFF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5 類別高分離度 (本人GO/STOP、他人GO/STOP、背景噪音)</w:t>
            </w:r>
          </w:p>
        </w:tc>
      </w:tr>
      <w:tr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000000"/>
                <w:sz w:val="19"/>
              </w:rPr>
              <w:t>生物辨識安全性指標</w:t>
            </w:r>
          </w:p>
        </w:tc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他人冒用誤接受率 (FAR): 3.6% (GO) / 8.6% (STOP)</w:t>
              <w:br/>
              <w:t>本人合法誤拒絕率 (FRR): 5.4% (GO) / 0.0% (STOP)</w:t>
            </w:r>
          </w:p>
        </w:tc>
        <w:tc>
          <w:tcPr>
            <w:tcW w:type="dxa" w:w="3360"/>
            <w:shd w:fill="F8FAFC"/>
            <w:tcMar>
              <w:top w:w="28" w:type="dxa"/>
              <w:bottom w:w="28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量化驗證系統兼具授權易用性（高召回）與冒用拒絕防護能力</w:t>
            </w:r>
          </w:p>
        </w:tc>
      </w:tr>
    </w:tbl>
    <w:p>
      <w:pPr>
        <w:keepNext/>
        <w:spacing w:before="240" w:after="80" w:line="276" w:lineRule="auto"/>
      </w:pPr>
      <w:r>
        <w:rPr>
          <w:rFonts w:ascii="Times New Roman" w:hAnsi="Times New Roman" w:cs="Times New Roman" w:eastAsia="標楷體"/>
          <w:b/>
          <w:i w:val="0"/>
          <w:color w:val="1B365D"/>
          <w:sz w:val="40"/>
        </w:rPr>
        <w:t>二、 端到端系統架構與韌體執行管線 (System Architecture &amp; Firmware Pipeline)</w:t>
      </w:r>
    </w:p>
    <w:p>
      <w:pPr>
        <w:spacing w:after="60"/>
      </w:pPr>
      <w:r>
        <w:rPr>
          <w:rFonts w:ascii="Times New Roman" w:hAnsi="Times New Roman" w:cs="Times New Roman" w:eastAsia="標楷體"/>
          <w:b w:val="0"/>
          <w:i w:val="0"/>
          <w:color w:val="000000"/>
          <w:sz w:val="24"/>
        </w:rPr>
        <w:t>為在無 RTOS 之裸機微控制器上達成零延遲、不漏音之連續監聽，本專案重構之橫向多階段系統執行流程圖如下所示：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29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flowchart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2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 w:cs="Times New Roman" w:eastAsia="標楷體"/>
          <w:b w:val="0"/>
          <w:i/>
          <w:color w:val="444444"/>
          <w:sz w:val="20"/>
        </w:rPr>
        <w:t>圖 1：系統韌體執行與決策控制橫向流程圖（含動態 VAD 校準、雙緩衝管線與決策邏輯）</w:t>
      </w:r>
    </w:p>
    <w:p>
      <w:pPr>
        <w:pStyle w:val="ListBullet"/>
        <w:spacing w:before="30" w:after="50" w:line="288" w:lineRule="auto"/>
      </w:pPr>
      <w:r>
        <w:rPr>
          <w:rFonts w:ascii="Times New Roman" w:hAnsi="Times New Roman" w:cs="Times New Roman" w:eastAsia="標楷體"/>
          <w:b/>
          <w:i w:val="0"/>
          <w:color w:val="1B365D"/>
          <w:sz w:val="24"/>
        </w:rPr>
        <w:t>1. 非同步 Ping-Pong 雙緩衝機制：</w:t>
      </w:r>
      <w:r>
        <w:rPr>
          <w:rFonts w:ascii="Times New Roman" w:hAnsi="Times New Roman" w:cs="Times New Roman" w:eastAsia="標楷體"/>
          <w:b w:val="0"/>
          <w:i w:val="0"/>
          <w:color w:val="000000"/>
          <w:sz w:val="24"/>
        </w:rPr>
        <w:t>微控制器推論需耗損約 24ms 週期（含 DSP）。傳統阻塞式讀取將導致採樣中斷與音訊丟包。本系統建立 inference_t 雙緩衝結構，透過 PDM 中斷回呼函式（pdm_data_ready_inference_callback）在後台持續填充 Active Buffer，前台 CPU 對 Ready Buffer 執行推論，實現音訊採樣與模型計算之完全解耦並行。</w:t>
      </w:r>
    </w:p>
    <w:p>
      <w:pPr>
        <w:pStyle w:val="ListBullet"/>
        <w:spacing w:before="30" w:after="50" w:line="288" w:lineRule="auto"/>
      </w:pPr>
      <w:r>
        <w:rPr>
          <w:rFonts w:ascii="Times New Roman" w:hAnsi="Times New Roman" w:cs="Times New Roman" w:eastAsia="標楷體"/>
          <w:b/>
          <w:i w:val="0"/>
          <w:color w:val="1B365D"/>
          <w:sz w:val="24"/>
        </w:rPr>
        <w:t>2. 動態 RMS-VAD 底噪自我校準機制：</w:t>
      </w:r>
      <w:r>
        <w:rPr>
          <w:rFonts w:ascii="Times New Roman" w:hAnsi="Times New Roman" w:cs="Times New Roman" w:eastAsia="標楷體"/>
          <w:b w:val="0"/>
          <w:i w:val="0"/>
          <w:color w:val="000000"/>
          <w:sz w:val="24"/>
        </w:rPr>
        <w:t>在 setup() 階段採樣 8 個切片計算環境背景底噪均方根（RMS）能量，加上裕度（VAD_MARGIN = 0.01）動態設定門檻。主迴圈於推論前先評估切片 RMS，若低於門檻（環境靜音）則直接跳過 MFCC 與神經網路推論，大幅降低 MCU 空轉與電池待機耗電。</w:t>
      </w:r>
    </w:p>
    <w:p>
      <w:pPr>
        <w:pStyle w:val="ListBullet"/>
        <w:spacing w:before="30" w:after="50" w:line="288" w:lineRule="auto"/>
      </w:pPr>
      <w:r>
        <w:rPr>
          <w:rFonts w:ascii="Times New Roman" w:hAnsi="Times New Roman" w:cs="Times New Roman" w:eastAsia="標楷體"/>
          <w:b/>
          <w:i w:val="0"/>
          <w:color w:val="1B365D"/>
          <w:sz w:val="24"/>
        </w:rPr>
        <w:t>3. 4-Slice 滑動視窗連續推論：</w:t>
      </w:r>
      <w:r>
        <w:rPr>
          <w:rFonts w:ascii="Times New Roman" w:hAnsi="Times New Roman" w:cs="Times New Roman" w:eastAsia="標楷體"/>
          <w:b w:val="0"/>
          <w:i w:val="0"/>
          <w:color w:val="000000"/>
          <w:sz w:val="24"/>
        </w:rPr>
        <w:t>以 1000 ms 為模型視窗（涵蓋單詞發音完整度），切分為 4 個 250 ms 子切片。每 250 ms 推進一個切片並觸發推論決策，確保連續監聽下對語音指令之反應時間在 250 ms 以內。</w:t>
      </w:r>
    </w:p>
    <w:p>
      <w:pPr>
        <w:keepNext/>
        <w:spacing w:before="240" w:after="80" w:line="276" w:lineRule="auto"/>
      </w:pPr>
      <w:r>
        <w:rPr>
          <w:rFonts w:ascii="Times New Roman" w:hAnsi="Times New Roman" w:cs="Times New Roman" w:eastAsia="標楷體"/>
          <w:b/>
          <w:i w:val="0"/>
          <w:color w:val="1B365D"/>
          <w:sz w:val="40"/>
        </w:rPr>
        <w:t>三、 輕量化神經網路、INT8 量化與實機驗證 (CNN Topology, Quantization &amp; On-Device Testing)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96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nn_pipeline_horizon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9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 w:cs="Times New Roman" w:eastAsia="標楷體"/>
          <w:b w:val="0"/>
          <w:i/>
          <w:color w:val="444444"/>
          <w:sz w:val="20"/>
        </w:rPr>
        <w:t>圖 2：1D-CNN 輕量化卷積神經網路端到端架構拓撲圖</w:t>
      </w:r>
    </w:p>
    <w:p>
      <w:pPr>
        <w:spacing w:after="60"/>
      </w:pPr>
      <w:r>
        <w:rPr>
          <w:rFonts w:ascii="Times New Roman" w:hAnsi="Times New Roman" w:cs="Times New Roman" w:eastAsia="標楷體"/>
          <w:b w:val="0"/>
          <w:i w:val="0"/>
          <w:color w:val="000000"/>
          <w:sz w:val="24"/>
        </w:rPr>
        <w:t>【特徵工程與模型架構配置】</w:t>
        <w:br/>
        <w:t>• MFCC 聲學設計：聚焦 300~6000 Hz（覆蓋人類發聲基頻與共振峰 F1~F3，排除高低頻環境雜訊）；配置 20 階倒頻譜係數、32 組梅爾濾波器、512 點 FFT，預加重係數 0.98 補償高頻能量。</w:t>
        <w:br/>
        <w:t>• 1D-CNN 輕量化拓撲：輸入重塑為 20 欄矩陣；兩層 1D 卷積層（Filters: 8, 16; Kernel: 3）搭配 MaxPool 與 Dropout (0.25) 防止過擬合；經 Flatten 連接 5 類別輸出。</w:t>
        <w:br/>
        <w:t>• INT8 全整數量化：全網絡量化為 8-bit 整數，推論時間壓縮至 6 ms，神經網路張量記憶體僅 13.5 KB。</w:t>
        <w:br/>
        <w:t>• 決策門檻：設定 CONFIDENCE_THRESHOLD = 0.55。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8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nfusion_matrix_academ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8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 w:cs="Times New Roman" w:eastAsia="標楷體"/>
          <w:b w:val="0"/>
          <w:i/>
          <w:color w:val="444444"/>
          <w:sz w:val="20"/>
        </w:rPr>
        <w:t>圖 3：INT8 量化模型混淆矩陣 (Confusion Matrix) 與各項性能指標統計</w:t>
      </w:r>
    </w:p>
    <w:p>
      <w:pPr>
        <w:spacing w:before="100" w:after="60"/>
      </w:pPr>
      <w:r>
        <w:rPr>
          <w:rFonts w:ascii="Times New Roman" w:hAnsi="Times New Roman" w:cs="Times New Roman" w:eastAsia="標楷體"/>
          <w:b/>
          <w:i w:val="0"/>
          <w:color w:val="1B365D"/>
          <w:sz w:val="24"/>
        </w:rPr>
        <w:t>【實體開發板聲學驗證結果】（燒錄至 Arduino Nano 33 BLE 進行現場測試，全部通過驗證）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65D"/>
            <w:tcMar>
              <w:top w:w="32" w:type="dxa"/>
              <w:bottom w:w="32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FFFFFF"/>
                <w:sz w:val="20"/>
              </w:rPr>
              <w:t>測試案例 (Video)</w:t>
            </w:r>
          </w:p>
        </w:tc>
        <w:tc>
          <w:tcPr>
            <w:tcW w:type="dxa" w:w="2520"/>
            <w:shd w:fill="1B365D"/>
            <w:tcMar>
              <w:top w:w="32" w:type="dxa"/>
              <w:bottom w:w="32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FFFFFF"/>
                <w:sz w:val="20"/>
              </w:rPr>
              <w:t>輸入音訊與發話者</w:t>
            </w:r>
          </w:p>
        </w:tc>
        <w:tc>
          <w:tcPr>
            <w:tcW w:type="dxa" w:w="2520"/>
            <w:shd w:fill="1B365D"/>
            <w:tcMar>
              <w:top w:w="32" w:type="dxa"/>
              <w:bottom w:w="32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FFFFFF"/>
                <w:sz w:val="20"/>
              </w:rPr>
              <w:t>系統判定與控制動作</w:t>
            </w:r>
          </w:p>
        </w:tc>
        <w:tc>
          <w:tcPr>
            <w:tcW w:type="dxa" w:w="2520"/>
            <w:shd w:fill="1B365D"/>
            <w:tcMar>
              <w:top w:w="32" w:type="dxa"/>
              <w:bottom w:w="32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FFFFFF"/>
                <w:sz w:val="20"/>
              </w:rPr>
              <w:t>實機測試狀態</w:t>
            </w:r>
          </w:p>
        </w:tc>
      </w:tr>
      <w:tr>
        <w:tc>
          <w:tcPr>
            <w:tcW w:type="dxa" w:w="2520"/>
            <w:shd w:fill="FFFFFF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Demo 1 (me_test1.mp4)</w:t>
            </w:r>
          </w:p>
        </w:tc>
        <w:tc>
          <w:tcPr>
            <w:tcW w:type="dxa" w:w="2520"/>
            <w:shd w:fill="FFFFFF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本人發音「GO」</w:t>
            </w:r>
          </w:p>
        </w:tc>
        <w:tc>
          <w:tcPr>
            <w:tcW w:type="dxa" w:w="2520"/>
            <w:shd w:fill="FFFFFF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OWNER_GO 信心度達標，輸出 High</w:t>
            </w:r>
          </w:p>
        </w:tc>
        <w:tc>
          <w:tcPr>
            <w:tcW w:type="dxa" w:w="2520"/>
            <w:shd w:fill="FFFFFF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196F3D"/>
                <w:sz w:val="19"/>
              </w:rPr>
              <w:t>成功觸發 (LED 點亮)</w:t>
            </w:r>
          </w:p>
        </w:tc>
      </w:tr>
      <w:tr>
        <w:tc>
          <w:tcPr>
            <w:tcW w:type="dxa" w:w="2520"/>
            <w:shd w:fill="F8FAFC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Demo 2 (me_test2.mp4)</w:t>
            </w:r>
          </w:p>
        </w:tc>
        <w:tc>
          <w:tcPr>
            <w:tcW w:type="dxa" w:w="2520"/>
            <w:shd w:fill="F8FAFC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本人發音「STOP」</w:t>
            </w:r>
          </w:p>
        </w:tc>
        <w:tc>
          <w:tcPr>
            <w:tcW w:type="dxa" w:w="2520"/>
            <w:shd w:fill="F8FAFC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OWNER_STOP 信心度達標，輸出 Low</w:t>
            </w:r>
          </w:p>
        </w:tc>
        <w:tc>
          <w:tcPr>
            <w:tcW w:type="dxa" w:w="2520"/>
            <w:shd w:fill="F8FAFC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196F3D"/>
                <w:sz w:val="19"/>
              </w:rPr>
              <w:t>成功觸發 (LED 熄滅)</w:t>
            </w:r>
          </w:p>
        </w:tc>
      </w:tr>
      <w:tr>
        <w:tc>
          <w:tcPr>
            <w:tcW w:type="dxa" w:w="2520"/>
            <w:shd w:fill="FFFFFF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Demo 3 (others_go.mp4)</w:t>
            </w:r>
          </w:p>
        </w:tc>
        <w:tc>
          <w:tcPr>
            <w:tcW w:type="dxa" w:w="2520"/>
            <w:shd w:fill="FFFFFF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他人冒用發音「GO」</w:t>
            </w:r>
          </w:p>
        </w:tc>
        <w:tc>
          <w:tcPr>
            <w:tcW w:type="dxa" w:w="2520"/>
            <w:shd w:fill="FFFFFF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觸發 REJECT 邏輯，阻斷開關控制</w:t>
            </w:r>
          </w:p>
        </w:tc>
        <w:tc>
          <w:tcPr>
            <w:tcW w:type="dxa" w:w="2520"/>
            <w:shd w:fill="FFFFFF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196F3D"/>
                <w:sz w:val="19"/>
              </w:rPr>
              <w:t>成功攔截 (LED 保持熄滅)</w:t>
            </w:r>
          </w:p>
        </w:tc>
      </w:tr>
      <w:tr>
        <w:tc>
          <w:tcPr>
            <w:tcW w:type="dxa" w:w="2520"/>
            <w:shd w:fill="F8FAFC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Demo 4 (others_stop.mp4)</w:t>
            </w:r>
          </w:p>
        </w:tc>
        <w:tc>
          <w:tcPr>
            <w:tcW w:type="dxa" w:w="2520"/>
            <w:shd w:fill="F8FAFC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他人冒用發音「STOP」</w:t>
            </w:r>
          </w:p>
        </w:tc>
        <w:tc>
          <w:tcPr>
            <w:tcW w:type="dxa" w:w="2520"/>
            <w:shd w:fill="F8FAFC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color w:val="000000"/>
                <w:sz w:val="19"/>
              </w:rPr>
              <w:t>觸發 REJECT 邏輯，阻斷開關控制</w:t>
            </w:r>
          </w:p>
        </w:tc>
        <w:tc>
          <w:tcPr>
            <w:tcW w:type="dxa" w:w="2520"/>
            <w:shd w:fill="F8FAFC"/>
            <w:tcMar>
              <w:top w:w="26" w:type="dxa"/>
              <w:bottom w:w="26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 w:cs="Times New Roman" w:eastAsia="標楷體"/>
                <w:b/>
                <w:i w:val="0"/>
                <w:color w:val="196F3D"/>
                <w:sz w:val="19"/>
              </w:rPr>
              <w:t>成功攔截 (LED 保持點亮)</w:t>
            </w:r>
          </w:p>
        </w:tc>
      </w:tr>
    </w:tbl>
    <w:p>
      <w:pPr>
        <w:keepNext/>
        <w:spacing w:before="240" w:after="80" w:line="276" w:lineRule="auto"/>
      </w:pPr>
      <w:r>
        <w:rPr>
          <w:rFonts w:ascii="Times New Roman" w:hAnsi="Times New Roman" w:cs="Times New Roman" w:eastAsia="標楷體"/>
          <w:b/>
          <w:i w:val="0"/>
          <w:color w:val="1B365D"/>
          <w:sz w:val="40"/>
        </w:rPr>
        <w:t>四、 工程限制剖析與客觀技術改進策略 (Limitations &amp; Technical Insights)</w:t>
      </w:r>
    </w:p>
    <w:p>
      <w:pPr>
        <w:pStyle w:val="ListBullet"/>
        <w:spacing w:before="30" w:after="50" w:line="288" w:lineRule="auto"/>
      </w:pPr>
      <w:r>
        <w:rPr>
          <w:rFonts w:ascii="Times New Roman" w:hAnsi="Times New Roman" w:cs="Times New Roman" w:eastAsia="標楷體"/>
          <w:b/>
          <w:i w:val="0"/>
          <w:color w:val="1B365D"/>
          <w:sz w:val="24"/>
        </w:rPr>
        <w:t>1. 揚聲器二次重播之頻譜失真現象分析（天然防重放特性）：</w:t>
      </w:r>
      <w:r>
        <w:rPr>
          <w:rFonts w:ascii="Times New Roman" w:hAnsi="Times New Roman" w:cs="Times New Roman" w:eastAsia="標楷體"/>
          <w:b w:val="0"/>
          <w:i w:val="0"/>
          <w:color w:val="000000"/>
          <w:sz w:val="24"/>
        </w:rPr>
        <w:t>實測以電腦揚聲器播放預錄之本人語音時，系統辨識靈敏度明顯下降並判定為 others。機理分析顯示：消費級喇叭與聲卡之非平坦頻率響應（Frequency Response）與震膜諧波失真改變了人聲共振峰分佈，使提取之 MFCC 偏離原生分佈。此物理聲學特性客觀上形成了天然的「防錄音重放攻擊（Anti-Replay Attack）」機制，提升了實體安全門禁防偽度。</w:t>
      </w:r>
    </w:p>
    <w:p>
      <w:pPr>
        <w:pStyle w:val="ListBullet"/>
        <w:spacing w:before="30" w:after="50" w:line="288" w:lineRule="auto"/>
      </w:pPr>
      <w:r>
        <w:rPr>
          <w:rFonts w:ascii="Times New Roman" w:hAnsi="Times New Roman" w:cs="Times New Roman" w:eastAsia="標楷體"/>
          <w:b/>
          <w:i w:val="0"/>
          <w:color w:val="1B365D"/>
          <w:sz w:val="24"/>
        </w:rPr>
        <w:t>2. 上電瞬態雜訊與動態自適應底噪追蹤（Adaptive Noise Tracking）：</w:t>
      </w:r>
      <w:r>
        <w:rPr>
          <w:rFonts w:ascii="Times New Roman" w:hAnsi="Times New Roman" w:cs="Times New Roman" w:eastAsia="標楷體"/>
          <w:b w:val="0"/>
          <w:i w:val="0"/>
          <w:color w:val="000000"/>
          <w:sz w:val="24"/>
        </w:rPr>
        <w:t>實驗發現若上電瞬態存在插拔突波雜訊（RMS 達 0.11），會使初始固定門檻偏高而失效。後續改進策略：在 setup 階段採用滑動中位數濾波器（Median Filter）剔除離群突波；於主迴圈導入洩漏積分器（Leaky Integrator）以微小學習率自適應追蹤環境底噪漂移（如空調運轉），維持門檻之穩健性。</w:t>
      </w:r>
    </w:p>
    <w:p>
      <w:pPr>
        <w:pStyle w:val="ListBullet"/>
        <w:spacing w:before="30" w:after="50" w:line="288" w:lineRule="auto"/>
      </w:pPr>
      <w:r>
        <w:rPr>
          <w:rFonts w:ascii="Times New Roman" w:hAnsi="Times New Roman" w:cs="Times New Roman" w:eastAsia="標楷體"/>
          <w:b/>
          <w:i w:val="0"/>
          <w:color w:val="1B365D"/>
          <w:sz w:val="24"/>
        </w:rPr>
        <w:t>3. 固定長度視窗之短促發音特徵稀釋問題：</w:t>
      </w:r>
      <w:r>
        <w:rPr>
          <w:rFonts w:ascii="Times New Roman" w:hAnsi="Times New Roman" w:cs="Times New Roman" w:eastAsia="標楷體"/>
          <w:b w:val="0"/>
          <w:i w:val="0"/>
          <w:color w:val="000000"/>
          <w:sz w:val="24"/>
        </w:rPr>
        <w:t>模型視窗固定為 1000 ms，短促發音（如 0.3 秒）在特徵矩陣中佔比較低，其餘時間之無效訊號會稀釋卷積激活值。未來可導入輕量化音訊端點偵測（Endpointing / Trimming）以對齊有效訊號，或在 CNN 架構中加入全域時間平均池化（Global Temporal Average Pooling）以降低時長依賴。</w:t>
      </w:r>
    </w:p>
    <w:p>
      <w:pPr>
        <w:keepNext/>
        <w:spacing w:before="240" w:after="80" w:line="276" w:lineRule="auto"/>
      </w:pPr>
      <w:r>
        <w:rPr>
          <w:rFonts w:ascii="Times New Roman" w:hAnsi="Times New Roman" w:cs="Times New Roman" w:eastAsia="標楷體"/>
          <w:b/>
          <w:i w:val="0"/>
          <w:color w:val="1B365D"/>
          <w:sz w:val="40"/>
        </w:rPr>
        <w:t>五、 專案線上驗證資源 (Project Verification Links)</w:t>
      </w:r>
    </w:p>
    <w:p>
      <w:pPr>
        <w:spacing w:after="80"/>
      </w:pPr>
      <w:r>
        <w:rPr>
          <w:rFonts w:ascii="Times New Roman" w:hAnsi="Times New Roman" w:cs="Times New Roman" w:eastAsia="標楷體"/>
          <w:b w:val="0"/>
          <w:i w:val="0"/>
          <w:color w:val="000000"/>
          <w:sz w:val="24"/>
        </w:rPr>
        <w:t>• 專案 GitHub 倉庫（含 Arduino 雙緩衝韌體原始碼、EON 編譯函式庫與設定檔）：已開源收錄於個人專案集。</w:t>
        <w:br/>
        <w:t>• 實機聲學驗證展示影片（包含本人控制與他人阻斷測試影片 me_test1~2, others_go/stop）：已發布於雲端儲存空間。</w:t>
        <w:br/>
        <w:t>（註：依審查規格精簡要求，原始碼全文不再於書面報告贅列，可直接透過線上儲存庫進行代碼檢核）。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60"/>
    </w:pPr>
    <w:rPr>
      <w:rFonts w:ascii="Times New Roman" w:hAnsi="Times New Roman" w:cs="Times New Roman" w:eastAsia="標楷體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