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UEA Diamondback tape batch summary</w:t>
      </w:r>
    </w:p>
    <w:p/>
    <w:p>
      <w:pPr>
        <w:pStyle w:val="Heading2"/>
      </w:pPr>
      <w:r>
        <w:t>Summary</w:t>
      </w:r>
    </w:p>
    <w:p>
      <w:r>
        <w:t>This batch appears to cover the University of East Anglia Diamondback tape solution request shared by TD SYNNEX on 23 Apr 2026. The readable pricing evidence is a set of three IBM ECMSSD configuration outputs dated 22 Apr 2026, not a final distributor quote.</w:t>
      </w:r>
    </w:p>
    <w:p/>
    <w:p>
      <w:pPr>
        <w:pStyle w:val="Heading2"/>
      </w:pPr>
      <w:r>
        <w:t>Most likely source of truth</w:t>
      </w:r>
    </w:p>
    <w:p>
      <w:r>
        <w:t>There is **no single readable consolidated quote file** in the bundle. The workbook listed as the nominal quote source (`230427CSI UEA deal reg Quotes.xlsx`) is unreadable due to invalid XML. The strongest usable pricing evidence is therefore the **three IBM ECMSSD configuration summary files dated 22 Apr 2026**, cross-checked between their TXT/CSV/XML exports:</w:t>
      </w:r>
    </w:p>
    <w:p/>
    <w:p>
      <w:pPr>
        <w:pStyle w:val="ListBullet"/>
      </w:pPr>
      <w:r>
        <w:t>`44422669Russ 220426 CSI-UEA Diamondback 8xLTO10-FC 3yr`</w:t>
      </w:r>
    </w:p>
    <w:p>
      <w:pPr>
        <w:pStyle w:val="ListBullet"/>
      </w:pPr>
      <w:r>
        <w:t>`44422669Russ 220426 CSI-UEA 2x300 LTO-10 30TB NO-VOLSER`</w:t>
      </w:r>
    </w:p>
    <w:p>
      <w:pPr>
        <w:pStyle w:val="ListBullet"/>
      </w:pPr>
      <w:r>
        <w:t>`44422669Russ 220426 CSI-UEA 2x 2xSAN24B-7 3yrECA`</w:t>
      </w:r>
    </w:p>
    <w:p/>
    <w:p>
      <w:pPr>
        <w:pStyle w:val="Heading2"/>
      </w:pPr>
      <w:r>
        <w:t>Commercial summary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Field</w:t>
            </w:r>
          </w:p>
        </w:tc>
        <w:tc>
          <w:tcPr>
            <w:tcW w:type="dxa" w:w="4320"/>
          </w:tcPr>
          <w:p>
            <w:r>
              <w:t>Value</w:t>
            </w:r>
          </w:p>
        </w:tc>
      </w:tr>
      <w:tr>
        <w:tc>
          <w:tcPr>
            <w:tcW w:type="dxa" w:w="4320"/>
          </w:tcPr>
          <w:p>
            <w:r>
              <w:t>Project</w:t>
            </w:r>
          </w:p>
        </w:tc>
        <w:tc>
          <w:tcPr>
            <w:tcW w:type="dxa" w:w="4320"/>
          </w:tcPr>
          <w:p>
            <w:r>
              <w:t>UEA Diamondback tape solution batch</w:t>
            </w:r>
          </w:p>
        </w:tc>
      </w:tr>
      <w:tr>
        <w:tc>
          <w:tcPr>
            <w:tcW w:type="dxa" w:w="4320"/>
          </w:tcPr>
          <w:p>
            <w:r>
              <w:t>Customer</w:t>
            </w:r>
          </w:p>
        </w:tc>
        <w:tc>
          <w:tcPr>
            <w:tcW w:type="dxa" w:w="4320"/>
          </w:tcPr>
          <w:p>
            <w:r>
              <w:t>University of East Anglia</w:t>
            </w:r>
          </w:p>
        </w:tc>
      </w:tr>
      <w:tr>
        <w:tc>
          <w:tcPr>
            <w:tcW w:type="dxa" w:w="4320"/>
          </w:tcPr>
          <w:p>
            <w:r>
              <w:t>Supplier / vendor</w:t>
            </w:r>
          </w:p>
        </w:tc>
        <w:tc>
          <w:tcPr>
            <w:tcW w:type="dxa" w:w="4320"/>
          </w:tcPr>
          <w:p>
            <w:r>
              <w:t>IBM configuration outputs shared by TD SYNNEX; final discounted TD SYNNEX quote is not present in the bundle</w:t>
            </w:r>
          </w:p>
        </w:tc>
      </w:tr>
      <w:tr>
        <w:tc>
          <w:tcPr>
            <w:tcW w:type="dxa" w:w="4320"/>
          </w:tcPr>
          <w:p>
            <w:r>
              <w:t>Revision / date</w:t>
            </w:r>
          </w:p>
        </w:tc>
        <w:tc>
          <w:tcPr>
            <w:tcW w:type="dxa" w:w="4320"/>
          </w:tcPr>
          <w:p>
            <w:r>
              <w:t>22 Apr 2026, ECMSSD version 31, price file date 2026-04-22</w:t>
            </w:r>
          </w:p>
        </w:tc>
      </w:tr>
      <w:tr>
        <w:tc>
          <w:tcPr>
            <w:tcW w:type="dxa" w:w="4320"/>
          </w:tcPr>
          <w:p>
            <w:r>
              <w:t>Subtotal</w:t>
            </w:r>
          </w:p>
        </w:tc>
        <w:tc>
          <w:tcPr>
            <w:tcW w:type="dxa" w:w="4320"/>
          </w:tcPr>
          <w:p>
            <w:r>
              <w:t>**GBP 3,937,792.40 ex VAT** (sum of system totals, excluding shipping)</w:t>
            </w:r>
          </w:p>
        </w:tc>
      </w:tr>
      <w:tr>
        <w:tc>
          <w:tcPr>
            <w:tcW w:type="dxa" w:w="4320"/>
          </w:tcPr>
          <w:p>
            <w:r>
              <w:t>Non-discountable shipping</w:t>
            </w:r>
          </w:p>
        </w:tc>
        <w:tc>
          <w:tcPr>
            <w:tcW w:type="dxa" w:w="4320"/>
          </w:tcPr>
          <w:p>
            <w:r>
              <w:t>**GBP 10,073.96**</w:t>
            </w:r>
          </w:p>
        </w:tc>
      </w:tr>
      <w:tr>
        <w:tc>
          <w:tcPr>
            <w:tcW w:type="dxa" w:w="4320"/>
          </w:tcPr>
          <w:p>
            <w:r>
              <w:t>VAT</w:t>
            </w:r>
          </w:p>
        </w:tc>
        <w:tc>
          <w:tcPr>
            <w:tcW w:type="dxa" w:w="4320"/>
          </w:tcPr>
          <w:p>
            <w:r>
              <w:t>**Not shown in the source files**</w:t>
            </w:r>
          </w:p>
        </w:tc>
      </w:tr>
      <w:tr>
        <w:tc>
          <w:tcPr>
            <w:tcW w:type="dxa" w:w="4320"/>
          </w:tcPr>
          <w:p>
            <w:r>
              <w:t>Grand total</w:t>
            </w:r>
          </w:p>
        </w:tc>
        <w:tc>
          <w:tcPr>
            <w:tcW w:type="dxa" w:w="4320"/>
          </w:tcPr>
          <w:p>
            <w:r>
              <w:t>**GBP 3,947,866.36 ex VAT** if the stated shipping charges are added; VAT still not shown</w:t>
            </w:r>
          </w:p>
        </w:tc>
      </w:tr>
      <w:tr>
        <w:tc>
          <w:tcPr>
            <w:tcW w:type="dxa" w:w="4320"/>
          </w:tcPr>
          <w:p>
            <w:r>
              <w:t>Recurring charges</w:t>
            </w:r>
          </w:p>
        </w:tc>
        <w:tc>
          <w:tcPr>
            <w:tcW w:type="dxa" w:w="4320"/>
          </w:tcPr>
          <w:p>
            <w:r>
              <w:t>**GBP 2,900.54 per month** maintenance on the Diamondback library configuration</w:t>
            </w:r>
          </w:p>
        </w:tc>
      </w:tr>
      <w:tr>
        <w:tc>
          <w:tcPr>
            <w:tcW w:type="dxa" w:w="4320"/>
          </w:tcPr>
          <w:p>
            <w:r>
              <w:t>Lead time</w:t>
            </w:r>
          </w:p>
        </w:tc>
        <w:tc>
          <w:tcPr>
            <w:tcW w:type="dxa" w:w="4320"/>
          </w:tcPr>
          <w:p>
            <w:r>
              <w:t>**Not stated**; only a customer requested arrival date of **2026/05/06** is shown</w:t>
            </w:r>
          </w:p>
        </w:tc>
      </w:tr>
    </w:tbl>
    <w:p/>
    <w:p>
      <w:pPr>
        <w:pStyle w:val="Heading2"/>
      </w:pPr>
      <w:r>
        <w:t>Included scope identified from the readable bundle</w:t>
      </w:r>
    </w:p>
    <w:p>
      <w:pPr>
        <w:pStyle w:val="ListBullet"/>
      </w:pPr>
      <w:r>
        <w:t>**2 x Diamondback Tape Library systems** from `...Diamondback 8xLTO10-FC 3yr`, with combined OTC value **GBP 3,076,942.08** and combined monthly maintenance **GBP 2,900.54**.</w:t>
      </w:r>
    </w:p>
    <w:p>
      <w:pPr>
        <w:pStyle w:val="ListBullet"/>
      </w:pPr>
      <w:r>
        <w:t>Each Diamondback system explicitly includes: Full Capacity License, 10 x LTO10 FH Fibre Channel Drive line items, 2 x PDUs in frame, IEC 309 power cords, dual 2.8m power cord PDU-to-PSU, fiber tape drive wrap tool, diagnostic cartridge for LTO10, cleaning cartridge, service magazine, and a 3-year ServicePac warranty/maintenance line.</w:t>
      </w:r>
    </w:p>
    <w:p>
      <w:pPr>
        <w:pStyle w:val="ListBullet"/>
      </w:pPr>
      <w:r>
        <w:t>**2 x lots of 300 LTO-10 30TB cartridges** from `...2x300 LTO-10 30TB NO-VOLSER`, giving a combined OTC value of **GBP 603,768.00**.</w:t>
      </w:r>
    </w:p>
    <w:p>
      <w:pPr>
        <w:pStyle w:val="ListBullet"/>
      </w:pPr>
      <w:r>
        <w:t>The media configuration explicitly uses labeled cartridges with starting sequence **DUM000** and red / vibrant label settings.</w:t>
      </w:r>
    </w:p>
    <w:p>
      <w:pPr>
        <w:pStyle w:val="ListBullet"/>
      </w:pPr>
      <w:r>
        <w:t>**4 x SAN24B-7 switch builds** from `...2x 2xSAN24B-7 3yrECA`, giving a combined OTC value of **GBP 257,082.32**.</w:t>
      </w:r>
    </w:p>
    <w:p>
      <w:pPr>
        <w:pStyle w:val="ListBullet"/>
      </w:pPr>
      <w:r>
        <w:t>Each switch build explicitly includes: SAN24B-7 base unit, 2 x long-wave secure SFPs, 1 x 8-port 32Gbps SW SFP bundle, 1 x 8-port 32Gbps SW upgrade, 10 x OM3 LC/LC 10m cables, and 3-year IBM Storage Expert Care Advanced.</w:t>
      </w:r>
    </w:p>
    <w:p/>
    <w:p>
      <w:pPr>
        <w:pStyle w:val="Heading2"/>
      </w:pPr>
      <w:r>
        <w:t>Exclusions / not evidenced</w:t>
      </w:r>
    </w:p>
    <w:p>
      <w:pPr>
        <w:pStyle w:val="ListBullet"/>
      </w:pPr>
      <w:r>
        <w:t>VAT or any tax amount.</w:t>
      </w:r>
    </w:p>
    <w:p>
      <w:pPr>
        <w:pStyle w:val="ListBullet"/>
      </w:pPr>
      <w:r>
        <w:t>Any final reseller discounting or deal-registration pricing outcome.</w:t>
      </w:r>
    </w:p>
    <w:p>
      <w:pPr>
        <w:pStyle w:val="ListBullet"/>
      </w:pPr>
      <w:r>
        <w:t>A confirmed supplier lead time.</w:t>
      </w:r>
    </w:p>
    <w:p>
      <w:pPr>
        <w:pStyle w:val="ListBullet"/>
      </w:pPr>
      <w:r>
        <w:t>A final consolidated quote document with commercial terms.</w:t>
      </w:r>
    </w:p>
    <w:p>
      <w:pPr>
        <w:pStyle w:val="ListBullet"/>
      </w:pPr>
      <w:r>
        <w:t>Host/SAN cable from plant on the Diamondback library config (`No Host/SAN Cable from Plant` is explicit).</w:t>
      </w:r>
    </w:p>
    <w:p>
      <w:pPr>
        <w:pStyle w:val="ListBullet"/>
      </w:pPr>
      <w:r>
        <w:t>Additional services beyond the selected ServicePac / Expert Care combinations.</w:t>
      </w:r>
    </w:p>
    <w:p/>
    <w:p>
      <w:pPr>
        <w:pStyle w:val="Heading2"/>
      </w:pPr>
      <w:r>
        <w:t>Assumptions and caveats</w:t>
      </w:r>
    </w:p>
    <w:p>
      <w:pPr>
        <w:pStyle w:val="ListBullet"/>
      </w:pPr>
      <w:r>
        <w:t>IBM configurator notes state these are **informational list prices**, subject to change, and may not reflect the price actually paid by the customer.</w:t>
      </w:r>
    </w:p>
    <w:p>
      <w:pPr>
        <w:pStyle w:val="ListBullet"/>
      </w:pPr>
      <w:r>
        <w:t>Shipping is shown separately and is **non-discountable**.</w:t>
      </w:r>
    </w:p>
    <w:p>
      <w:pPr>
        <w:pStyle w:val="ListBullet"/>
      </w:pPr>
      <w:r>
        <w:t>The summary above treats the three readable configuration outputs as one commercial batch because that is how the email context frames the request.</w:t>
      </w:r>
    </w:p>
    <w:p>
      <w:pPr>
        <w:pStyle w:val="ListBullet"/>
      </w:pPr>
      <w:r>
        <w:t>Because the XLSX deal-reg workbook is unreadable, this summary is based on the IBM-generated TXT/CSV/XML exports only.</w:t>
      </w:r>
    </w:p>
    <w:p/>
    <w:p>
      <w:pPr>
        <w:pStyle w:val="Heading2"/>
      </w:pPr>
      <w:r>
        <w:t>Key discrepancies and risks</w:t>
      </w:r>
    </w:p>
    <w:p>
      <w:r>
        <w:t>1. **Primary workbook unavailable:** `230427CSI UEA deal reg Quotes.xlsx` could not be read, so there is no readable single-file commercial source of truth.</w:t>
      </w:r>
    </w:p>
    <w:p>
      <w:r>
        <w:t>2. **Drive-count discrepancy:** the Diamondback file name says `8xLTO10-FC`, and the email request also asks for 8 LTO10 drives, but the readable configuration line item shows **10 x `AGH4 LTO10 FH Fibre Channel Drive` per system**. This needs confirmation.</w:t>
      </w:r>
    </w:p>
    <w:p>
      <w:r>
        <w:t>3. **Switch population ambiguity:** the request email asks for 12 x SW SFPs and 2 x LW SFPs per switch, but the readable switch config explicitly shows **2 LW SFPs**, **1 x 8-port SW SFP bundle**, and **1 x 8-port SW upgrade**. The exact short-wave SFP count is therefore not explicit in the readable lines.</w:t>
      </w:r>
    </w:p>
    <w:p>
      <w:r>
        <w:t>4. **Media labelling/location dependency:** the presales note says LTO-10 media requires a starting VOLSER for each location. The readable media config hard-codes a `DUM000` starting sequence, so multiple locations or alternative label sequences may require rework.</w:t>
      </w:r>
    </w:p>
    <w:p>
      <w:r>
        <w:t>5. **Service scope warning:** the Diamondback and media configs state that selected ServicePacs cannot be combined with additional service offerings, and the Diamondback config also says custom ServicePacs require scoping assistance.</w:t>
      </w:r>
    </w:p>
    <w:p>
      <w:r>
        <w:t>6. **Lead time missing:** only a requested arrival date is present; no actual supplier lead time is stated.</w:t>
      </w:r>
    </w:p>
    <w:p/>
    <w:p>
      <w:pPr>
        <w:pStyle w:val="Heading2"/>
      </w:pPr>
      <w:r>
        <w:t>Source files used</w:t>
      </w:r>
    </w:p>
    <w:p>
      <w:pPr>
        <w:pStyle w:val="ListBullet"/>
      </w:pPr>
      <w:r>
        <w:t>`230427CSI UEA deal reg Quotes.xlsx` (only as evidence that the nominal workbook source is unreadable)</w:t>
      </w:r>
    </w:p>
    <w:p>
      <w:pPr>
        <w:pStyle w:val="ListBullet"/>
      </w:pPr>
      <w:r>
        <w:t>`44422669Russ 220426 CSI-UEA Diamondback 8xLTO10-FC 3yr.txt`</w:t>
      </w:r>
    </w:p>
    <w:p>
      <w:pPr>
        <w:pStyle w:val="ListBullet"/>
      </w:pPr>
      <w:r>
        <w:t>`44422669Russ 220426 CSI-UEA Diamondback 8xLTO10-FC 3yr.csv`</w:t>
      </w:r>
    </w:p>
    <w:p>
      <w:pPr>
        <w:pStyle w:val="ListBullet"/>
      </w:pPr>
      <w:r>
        <w:t>`44422669Russ 220426 CSI-UEA Diamondback 8xLTO10-FC 3yr.xml`</w:t>
      </w:r>
    </w:p>
    <w:p>
      <w:pPr>
        <w:pStyle w:val="ListBullet"/>
      </w:pPr>
      <w:r>
        <w:t>`44422669Russ 220426 CSI-UEA 2x300 LTO-10 30TB NO-VOLSER.txt`</w:t>
      </w:r>
    </w:p>
    <w:p>
      <w:pPr>
        <w:pStyle w:val="ListBullet"/>
      </w:pPr>
      <w:r>
        <w:t>`44422669Russ 220426 CSI-UEA 2x300 LTO-10 30TB NO-VOLSER.csv`</w:t>
      </w:r>
    </w:p>
    <w:p>
      <w:pPr>
        <w:pStyle w:val="ListBullet"/>
      </w:pPr>
      <w:r>
        <w:t>`44422669Russ 220426 CSI-UEA 2x300 LTO-10 30TB NO-VOLSER.xml`</w:t>
      </w:r>
    </w:p>
    <w:p>
      <w:pPr>
        <w:pStyle w:val="ListBullet"/>
      </w:pPr>
      <w:r>
        <w:t>`44422669Russ 220426 CSI-UEA 2x 2xSAN24B-7 3yrECA.txt`</w:t>
      </w:r>
    </w:p>
    <w:p>
      <w:pPr>
        <w:pStyle w:val="ListBullet"/>
      </w:pPr>
      <w:r>
        <w:t>`44422669Russ 220426 CSI-UEA 2x 2xSAN24B-7 3yrECA.csv`</w:t>
      </w:r>
    </w:p>
    <w:p>
      <w:pPr>
        <w:pStyle w:val="ListBullet"/>
      </w:pPr>
      <w:r>
        <w:t>`44422669Russ 220426 CSI-UEA 2x 2xSAN24B-7 3yrECA.xml`</w:t>
      </w:r>
    </w:p>
    <w:p>
      <w:pPr>
        <w:pStyle w:val="ListBullet"/>
      </w:pPr>
      <w:r>
        <w:t>`UEA_tdsyn.txt`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