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تعديل.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كان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w:t>
      </w:r>
      <w:r>
        <w:rPr>
          <w:rStyle w:val="FootnoteReference"/>
        </w:rPr>
        <w:footnoteReference w:id="7"/>
      </w:r>
      <w:r>
        <w:rPr>
          <w:rFonts w:ascii="Amiri" w:cs="Amiri" w:eastAsia="Amiri" w:hAnsi="Amiri"/>
          <w:b w:val="false"/>
          <w:bCs w:val="false"/>
          <w:color w:val="2B2118"/>
          <w:sz w:val="26"/>
          <w:szCs w:val="26"/>
          <w:rtl/>
        </w:rPr>
        <w:t xml:space="preserve">،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8"/>
      </w:r>
      <w:r>
        <w:rPr>
          <w:rFonts w:ascii="Amiri" w:cs="Amiri" w:eastAsia="Amiri" w:hAnsi="Amiri"/>
          <w:b w:val="false"/>
          <w:bCs w:val="false"/>
          <w:color w:val="2B2118"/>
          <w:sz w:val="26"/>
          <w:szCs w:val="26"/>
          <w:rtl/>
        </w:rPr>
        <w:t xml:space="preserve">، الذي كان يكتب في زيجه</w:t>
      </w:r>
      <w:r>
        <w:rPr>
          <w:rStyle w:val="FootnoteReference"/>
        </w:rPr>
        <w:footnoteReference w:id="9"/>
      </w:r>
      <w:r>
        <w:rPr>
          <w:rFonts w:ascii="Amiri" w:cs="Amiri" w:eastAsia="Amiri" w:hAnsi="Amiri"/>
          <w:b w:val="false"/>
          <w:bCs w:val="false"/>
          <w:color w:val="2B2118"/>
          <w:sz w:val="26"/>
          <w:szCs w:val="26"/>
          <w:rtl/>
        </w:rPr>
        <w:t xml:space="preserve">: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كما يظهر من حواشيه، من طوالع</w:t>
      </w:r>
      <w:r>
        <w:rPr>
          <w:rStyle w:val="FootnoteReference"/>
        </w:rPr>
        <w:footnoteReference w:id="10"/>
      </w:r>
      <w:r>
        <w:rPr>
          <w:rFonts w:ascii="Amiri" w:cs="Amiri" w:eastAsia="Amiri" w:hAnsi="Amiri"/>
          <w:b w:val="false"/>
          <w:bCs w:val="false"/>
          <w:color w:val="2B2118"/>
          <w:sz w:val="26"/>
          <w:szCs w:val="26"/>
          <w:rtl/>
        </w:rPr>
        <w:t xml:space="preserve"> يقيمها لزبائن الدكّان، منهم كاتبٌ في الديوان</w:t>
      </w:r>
      <w:r>
        <w:rPr>
          <w:rStyle w:val="FootnoteReference"/>
        </w:rPr>
        <w:footnoteReference w:id="11"/>
      </w:r>
      <w:r>
        <w:rPr>
          <w:rFonts w:ascii="Amiri" w:cs="Amiri" w:eastAsia="Amiri" w:hAnsi="Amiri"/>
          <w:b w:val="false"/>
          <w:bCs w:val="false"/>
          <w:color w:val="2B2118"/>
          <w:sz w:val="26"/>
          <w:szCs w:val="26"/>
          <w:rtl/>
        </w:rPr>
        <w:t xml:space="preserve"> يسأل عن ساعةٍ صالحةٍ</w:t>
      </w:r>
      <w:r>
        <w:rPr>
          <w:rStyle w:val="FootnoteReference"/>
        </w:rPr>
        <w:footnoteReference w:id="12"/>
      </w:r>
      <w:r>
        <w:rPr>
          <w:rFonts w:ascii="Amiri" w:cs="Amiri" w:eastAsia="Amiri" w:hAnsi="Amiri"/>
          <w:b w:val="false"/>
          <w:bCs w:val="false"/>
          <w:color w:val="2B2118"/>
          <w:sz w:val="26"/>
          <w:szCs w:val="26"/>
          <w:rtl/>
        </w:rPr>
        <w:t xml:space="preserve">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3"/>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4"/>
      </w:r>
      <w:r>
        <w:rPr>
          <w:rFonts w:ascii="Amiri" w:cs="Amiri" w:eastAsia="Amiri" w:hAnsi="Amiri"/>
          <w:b w:val="false"/>
          <w:bCs w:val="false"/>
          <w:color w:val="2B2118"/>
          <w:sz w:val="26"/>
          <w:szCs w:val="26"/>
          <w:rtl/>
        </w:rPr>
        <w:t xml:space="preserve">. وبين الأسفار صفحاتٌ من دفتري تركتُها حيث وقعت، ليتنفّس القارئ في القرن الحادي والعشرين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w:t>
      </w:r>
      <w:r>
        <w:rPr>
          <w:rStyle w:val="FootnoteReference"/>
        </w:rPr>
        <w:footnoteReference w:id="15"/>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7"/>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الأربعة: حانوتُ رزقٍ الفاميّ</w:t>
      </w:r>
      <w:r>
        <w:rPr>
          <w:rStyle w:val="FootnoteReference"/>
        </w:rPr>
        <w:footnoteReference w:id="18"/>
      </w:r>
      <w:r>
        <w:rPr>
          <w:rFonts w:ascii="Amiri" w:cs="Amiri" w:eastAsia="Amiri" w:hAnsi="Amiri"/>
          <w:b w:val="false"/>
          <w:bCs w:val="false"/>
          <w:color w:val="2B2118"/>
          <w:sz w:val="26"/>
          <w:szCs w:val="26"/>
          <w:rtl/>
        </w:rPr>
        <w:t xml:space="preserve">،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من وراء الألفِ ذراع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19"/>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20"/>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21"/>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22"/>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 وعاد إلى القاهرة جثّةً في عِمارية</w:t>
      </w:r>
      <w:r>
        <w:rPr>
          <w:rStyle w:val="FootnoteReference"/>
        </w:rPr>
        <w:footnoteReference w:id="23"/>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4"/>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25"/>
      </w:r>
      <w:r>
        <w:rPr>
          <w:rFonts w:ascii="Amiri" w:cs="Amiri" w:eastAsia="Amiri" w:hAnsi="Amiri"/>
          <w:b w:val="false"/>
          <w:bCs w:val="false"/>
          <w:color w:val="2B2118"/>
          <w:sz w:val="26"/>
          <w:szCs w:val="26"/>
          <w:rtl/>
        </w:rPr>
        <w:t xml:space="preserve">، ويسمّيه أهلُ الباطن</w:t>
      </w:r>
      <w:r>
        <w:rPr>
          <w:rStyle w:val="FootnoteReference"/>
        </w:rPr>
        <w:footnoteReference w:id="26"/>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الذي تحت النافذة لفافةً من جلدٍ داكن اشتراها بدندرة</w:t>
      </w:r>
      <w:r>
        <w:rPr>
          <w:rStyle w:val="FootnoteReference"/>
        </w:rPr>
        <w:footnoteReference w:id="27"/>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28"/>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29"/>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3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1"/>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32"/>
      </w:r>
      <w:r>
        <w:rPr>
          <w:rFonts w:ascii="Amiri" w:cs="Amiri" w:eastAsia="Amiri" w:hAnsi="Amiri"/>
          <w:b w:val="false"/>
          <w:bCs w:val="false"/>
          <w:color w:val="2B2118"/>
          <w:sz w:val="26"/>
          <w:szCs w:val="26"/>
          <w:rtl/>
        </w:rPr>
        <w:t xml:space="preserve">. وقد نسخ سيفٌ رصدتَه من الزيج بيده،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w:t>
      </w:r>
      <w:r>
        <w:rPr>
          <w:rStyle w:val="FootnoteReference"/>
        </w:rPr>
        <w:footnoteReference w:id="33"/>
      </w:r>
      <w:r>
        <w:rPr>
          <w:rFonts w:ascii="Amiri" w:cs="Amiri" w:eastAsia="Amiri" w:hAnsi="Amiri"/>
          <w:b w:val="false"/>
          <w:bCs w:val="false"/>
          <w:color w:val="2B2118"/>
          <w:sz w:val="26"/>
          <w:szCs w:val="26"/>
          <w:rtl/>
        </w:rPr>
        <w:t xml:space="preserve">،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كما قال الشيخ، وقف بعد أن انجلى القرص ينظر إلى ابنه طويلًا، ثم قال: «جاء الوقت.» وفي الشهر نفسه جعل عليه بُرجوانَ أستاذًا</w:t>
      </w:r>
      <w:r>
        <w:rPr>
          <w:rStyle w:val="FootnoteReference"/>
        </w:rPr>
        <w:footnoteReference w:id="34"/>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يكن قد رآه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35"/>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الحسن بن الهيثم</w:t>
      </w:r>
      <w:r>
        <w:rPr>
          <w:rStyle w:val="FootnoteReference"/>
        </w:rPr>
        <w:footnoteReference w:id="36"/>
      </w:r>
      <w:r>
        <w:rPr>
          <w:rFonts w:ascii="Amiri" w:cs="Amiri" w:eastAsia="Amiri" w:hAnsi="Amiri"/>
          <w:b w:val="false"/>
          <w:bCs w:val="false"/>
          <w:color w:val="2B2118"/>
          <w:sz w:val="26"/>
          <w:szCs w:val="26"/>
          <w:rtl/>
        </w:rPr>
        <w:t xml:space="preserve">، الذي ترك الدواوين ليقرأ في الضوء. وقد 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37"/>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38"/>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بلغة عربيّةٍ مكسورة تسأل سؤالًا يعرفه.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المنطقة كما قيل، لا يُفصّحه، فتفصيحُه كذبٌ في الرصد. وقد فصّحتُه أنا عنه، فليُحسَب عليّ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ثم صار يحمل جرّتين.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39"/>
      </w:r>
      <w:r>
        <w:rPr>
          <w:rFonts w:ascii="Amiri" w:cs="Amiri" w:eastAsia="Amiri" w:hAnsi="Amiri"/>
          <w:b w:val="false"/>
          <w:bCs w:val="false"/>
          <w:color w:val="2B2118"/>
          <w:sz w:val="26"/>
          <w:szCs w:val="26"/>
          <w:rtl/>
        </w:rPr>
        <w:t xml:space="preserve">، أي الشاطئ، في تلك الأسابيع،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تفرّج عليه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w:t>
      </w:r>
      <w:r>
        <w:rPr>
          <w:rStyle w:val="FootnoteReference"/>
        </w:rPr>
        <w:footnoteReference w:id="40"/>
      </w:r>
      <w:r>
        <w:rPr>
          <w:rFonts w:ascii="Amiri" w:cs="Amiri" w:eastAsia="Amiri" w:hAnsi="Amiri"/>
          <w:b w:val="false"/>
          <w:bCs w:val="false"/>
          <w:color w:val="2B2118"/>
          <w:sz w:val="26"/>
          <w:szCs w:val="26"/>
          <w:rtl/>
        </w:rPr>
        <w:t xml:space="preserve">. 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1"/>
      </w:r>
      <w:r>
        <w:rPr>
          <w:rFonts w:ascii="Amiri" w:cs="Amiri" w:eastAsia="Amiri" w:hAnsi="Amiri"/>
          <w:b w:val="false"/>
          <w:bCs w:val="false"/>
          <w:color w:val="2B2118"/>
          <w:sz w:val="26"/>
          <w:szCs w:val="26"/>
          <w:rtl/>
        </w:rPr>
        <w:t xml:space="preserve"> اقترانًا شديدًا؛ وعطارد كوكبٌ خبيث</w:t>
      </w:r>
      <w:r>
        <w:rPr>
          <w:rStyle w:val="FootnoteReference"/>
        </w:rPr>
        <w:footnoteReference w:id="42"/>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43"/>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44"/>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45"/>
      </w:r>
      <w:r>
        <w:rPr>
          <w:rFonts w:ascii="Amiri" w:cs="Amiri" w:eastAsia="Amiri" w:hAnsi="Amiri"/>
          <w:b w:val="false"/>
          <w:bCs w:val="false"/>
          <w:color w:val="2B2118"/>
          <w:sz w:val="26"/>
          <w:szCs w:val="26"/>
          <w:rtl/>
        </w:rPr>
        <w:t xml:space="preserve">. ونصب الآلة، فلمّا خفّت الحمرة رآهما: نقطةً باهرةً بيضاء، وأخرى صغيرةً مرتعشةً تحتها، بينهما عرضُ إصبعين</w:t>
      </w:r>
      <w:r>
        <w:rPr>
          <w:rStyle w:val="FootnoteReference"/>
        </w:rPr>
        <w:footnoteReference w:id="4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فرأى، كما حدّثه بعد ذلك،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يظنّه سيفٌ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شيئًا قبل اثنتين وعشرين سنة، في ليلةٍ وقف فيها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وتظاهر بأنّه لم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47"/>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قُتل، لأنّ موته أوّلُ دمٍ سال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48"/>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49"/>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وإن أصابه شيء، فأنتَ مَن سيُسأل.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5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رأى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1"/>
      </w:r>
      <w:r>
        <w:rPr>
          <w:rFonts w:ascii="Amiri" w:cs="Amiri" w:eastAsia="Amiri" w:hAnsi="Amiri"/>
          <w:b w:val="false"/>
          <w:bCs w:val="false"/>
          <w:color w:val="2B2118"/>
          <w:sz w:val="26"/>
          <w:szCs w:val="26"/>
          <w:rtl/>
        </w:rPr>
        <w:t xml:space="preserve">،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أحدًا إلا أمَّ هاشم، في فرنٍ وهما تنتظران،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2"/>
      </w:r>
      <w:r>
        <w:rPr>
          <w:rFonts w:ascii="Amiri" w:cs="Amiri" w:eastAsia="Amiri" w:hAnsi="Amiri"/>
          <w:b w:val="false"/>
          <w:bCs w:val="false"/>
          <w:color w:val="2B2118"/>
          <w:sz w:val="26"/>
          <w:szCs w:val="26"/>
          <w:rtl/>
        </w:rPr>
        <w:t xml:space="preserve"> كما يحلم به أهلُ الصنعة،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53"/>
      </w:r>
      <w:r>
        <w:rPr>
          <w:rFonts w:ascii="Amiri" w:cs="Amiri" w:eastAsia="Amiri" w:hAnsi="Amiri"/>
          <w:b w:val="false"/>
          <w:bCs w:val="false"/>
          <w:color w:val="2B2118"/>
          <w:sz w:val="26"/>
          <w:szCs w:val="26"/>
          <w:rtl/>
        </w:rPr>
        <w:t xml:space="preserve">، وميقاتيّةٌ</w:t>
      </w:r>
      <w:r>
        <w:rPr>
          <w:rStyle w:val="FootnoteReference"/>
        </w:rPr>
        <w:footnoteReference w:id="54"/>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وقتها منخفضةً فوق حافة الجبل، ثم بدا له كأنّها تقترب، فقد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w:t>
      </w:r>
      <w:r>
        <w:rPr>
          <w:rStyle w:val="FootnoteReference"/>
        </w:rPr>
        <w:footnoteReference w:id="56"/>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من الصندوق طَسْتًا من نحاسٍ أسود</w:t>
      </w:r>
      <w:r>
        <w:rPr>
          <w:rStyle w:val="FootnoteReference"/>
        </w:rPr>
        <w:footnoteReference w:id="57"/>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58"/>
      </w:r>
      <w:r>
        <w:rPr>
          <w:rFonts w:ascii="Amiri" w:cs="Amiri" w:eastAsia="Amiri" w:hAnsi="Amiri"/>
          <w:b w:val="false"/>
          <w:bCs w:val="false"/>
          <w:color w:val="2B2118"/>
          <w:sz w:val="26"/>
          <w:szCs w:val="26"/>
          <w:rtl/>
        </w:rPr>
        <w:t xml:space="preserve"> في الصخر، والظلُّ قصيرٌ كظلّ الظهيرة، ويكتب سيف، ويعدّون ما ذهب من القرص بالأصابع</w:t>
      </w:r>
      <w:r>
        <w:rPr>
          <w:rStyle w:val="FootnoteReference"/>
        </w:rPr>
        <w:footnoteReference w:id="59"/>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0"/>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1"/>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w:t>
      </w:r>
      <w:r>
        <w:rPr>
          <w:rStyle w:val="FootnoteReference"/>
        </w:rPr>
        <w:footnoteReference w:id="63"/>
      </w:r>
      <w:r>
        <w:rPr>
          <w:rFonts w:ascii="Amiri" w:cs="Amiri" w:eastAsia="Amiri" w:hAnsi="Amiri"/>
          <w:b w:val="false"/>
          <w:bCs w:val="false"/>
          <w:color w:val="2B2118"/>
          <w:sz w:val="26"/>
          <w:szCs w:val="26"/>
          <w:rtl/>
        </w:rPr>
        <w:t xml:space="preserve">، ولم يفهم معناها في الدولة كلِّها إلا رجلٌ واقفٌ في الحجرة وركبتاه ترتجفان،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w:t>
      </w:r>
      <w:r>
        <w:rPr>
          <w:rStyle w:val="FootnoteReference"/>
        </w:rPr>
        <w:footnoteReference w:id="64"/>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65"/>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في الجنوب الشرقيّ، أبيضَ تامًّا، والشيخُ لا ينظر إليه، بل إلى السِّماك الرامح</w:t>
      </w:r>
      <w:r>
        <w:rPr>
          <w:rStyle w:val="FootnoteReference"/>
        </w:rPr>
        <w:footnoteReference w:id="66"/>
      </w:r>
      <w:r>
        <w:rPr>
          <w:rFonts w:ascii="Amiri" w:cs="Amiri" w:eastAsia="Amiri" w:hAnsi="Amiri"/>
          <w:b w:val="false"/>
          <w:bCs w:val="false"/>
          <w:color w:val="2B2118"/>
          <w:sz w:val="26"/>
          <w:szCs w:val="26"/>
          <w:rtl/>
        </w:rPr>
        <w:t xml:space="preserve">: يأخذ ارتفاعه بالأسطرلاب ويُملي، وسيفٌ يكتب. فالقمرُ لا يُوقَّت بالقمر، بل بالثوابت</w:t>
      </w:r>
      <w:r>
        <w:rPr>
          <w:rStyle w:val="FootnoteReference"/>
        </w:rPr>
        <w:footnoteReference w:id="67"/>
      </w:r>
      <w:r>
        <w:rPr>
          <w:rFonts w:ascii="Amiri" w:cs="Amiri" w:eastAsia="Amiri" w:hAnsi="Amiri"/>
          <w:b w:val="false"/>
          <w:bCs w:val="false"/>
          <w:color w:val="2B2118"/>
          <w:sz w:val="26"/>
          <w:szCs w:val="26"/>
          <w:rtl/>
        </w:rPr>
        <w:t xml:space="preserve"> التي لا تكذب في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ولم يُجبَر بعدُ، كأنّه يعتذر إلى الكلب بأن يُريه السببَ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68"/>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69"/>
      </w:r>
      <w:r>
        <w:rPr>
          <w:rFonts w:ascii="Amiri" w:cs="Amiri" w:eastAsia="Amiri" w:hAnsi="Amiri"/>
          <w:b w:val="false"/>
          <w:bCs w:val="false"/>
          <w:color w:val="2B2118"/>
          <w:sz w:val="26"/>
          <w:szCs w:val="26"/>
          <w:rtl/>
        </w:rPr>
        <w:t xml:space="preserve"> من الأفق، وأنّه يأكل القرصَ كلَّه إلا شيئًا يسيرًا، وأنّه 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فهذه صنعتُه أيضًا: النيّران مقترنان في الدلو عند العقدة يغربان معًا، والطالعُ الأسد، بيتُ الشمس</w:t>
      </w:r>
      <w:r>
        <w:rPr>
          <w:rStyle w:val="FootnoteReference"/>
        </w:rPr>
        <w:footnoteReference w:id="70"/>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1"/>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وكان وجهه هادئًا هدوءًا خاف منه سيفٌ أكثر ممّا كان يخاف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ولم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 وسمّاه سُهيلًا لأنّ سُهيلًا نجمٌ</w:t>
      </w:r>
      <w:r>
        <w:rPr>
          <w:rStyle w:val="FootnoteReference"/>
        </w:rPr>
        <w:footnoteReference w:id="72"/>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73"/>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74"/>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أجد ما أضيفه إلى هذا السطر في حاشية؛ فبعضُ الكلاب لا يحتاج إلى تحقيق.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75"/>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76"/>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77"/>
      </w:r>
      <w:r>
        <w:rPr>
          <w:rFonts w:ascii="Amiri" w:cs="Amiri" w:eastAsia="Amiri" w:hAnsi="Amiri"/>
          <w:b w:val="false"/>
          <w:bCs w:val="false"/>
          <w:color w:val="2B2118"/>
          <w:sz w:val="26"/>
          <w:szCs w:val="26"/>
          <w:rtl/>
        </w:rPr>
        <w:t xml:space="preserve">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ذات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78"/>
      </w:r>
      <w:r>
        <w:rPr>
          <w:rFonts w:ascii="Amiri" w:cs="Amiri" w:eastAsia="Amiri" w:hAnsi="Amiri"/>
          <w:b w:val="false"/>
          <w:bCs w:val="false"/>
          <w:color w:val="2B2118"/>
          <w:sz w:val="26"/>
          <w:szCs w:val="26"/>
          <w:rtl/>
        </w:rPr>
        <w:t xml:space="preserve">،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وهذا أسوأ،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وقد وجد له أخيرًا فائدة،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لاحترقت إضبارتُه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79"/>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80"/>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وهو قليل: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81"/>
      </w:r>
      <w:r>
        <w:rPr>
          <w:rFonts w:ascii="Amiri" w:cs="Amiri" w:eastAsia="Amiri" w:hAnsi="Amiri"/>
          <w:b w:val="false"/>
          <w:bCs w:val="false"/>
          <w:color w:val="2B2118"/>
          <w:sz w:val="26"/>
          <w:szCs w:val="26"/>
          <w:rtl/>
        </w:rPr>
        <w:t xml:space="preserve">. وأوّلُ ما بلغ سيفًا خبرُها من بائع كاغدٍ عند جامع عمرو، يقول حزينًا إنّ الورق فيها بلا 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يقرأون السجلّ ولا يقرأون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لكلٍّ طالعَه بالأسطرلاب في عدّة أنفاس، بقيراطٍ</w:t>
      </w:r>
      <w:r>
        <w:rPr>
          <w:rStyle w:val="FootnoteReference"/>
        </w:rPr>
        <w:footnoteReference w:id="82"/>
      </w:r>
      <w:r>
        <w:rPr>
          <w:rFonts w:ascii="Amiri" w:cs="Amiri" w:eastAsia="Amiri" w:hAnsi="Amiri"/>
          <w:b w:val="false"/>
          <w:bCs w:val="false"/>
          <w:color w:val="2B2118"/>
          <w:sz w:val="26"/>
          <w:szCs w:val="26"/>
          <w:rtl/>
        </w:rPr>
        <w:t xml:space="preserve">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لم يرفع أحدٌ منهم رأسه. وأثبته سيفٌ كما أثبت الزهرة: هذا ما رآه، وحده بين 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ورقته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لم يكن سهوًا. كان مفتوحًا له منذ أسابيع، وكانت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ولم يبقَ له من تلك العدّات إلا رائحةُ امرأةٍ ماشطةٍ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حدّث به خالدٌ سيفًا نفسَه، في الرمل، بعد ذلك بسنين.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ثم قاله لسيفٍ في الرمل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المنجّمون الذين يسمّونني النحسَ الأصغر</w:t>
      </w:r>
      <w:r>
        <w:rPr>
          <w:rStyle w:val="FootnoteReference"/>
        </w:rPr>
        <w:footnoteReference w:id="83"/>
      </w:r>
      <w:r>
        <w:rPr>
          <w:rFonts w:ascii="Amiri" w:cs="Amiri" w:eastAsia="Amiri" w:hAnsi="Amiri"/>
          <w:b w:val="false"/>
          <w:bCs w:val="false"/>
          <w:color w:val="2B2118"/>
          <w:sz w:val="26"/>
          <w:szCs w:val="26"/>
          <w:rtl/>
        </w:rPr>
        <w:t xml:space="preserve"> يتكلّمون عنّي ويقبضون.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w:t>
      </w:r>
      <w:r>
        <w:rPr>
          <w:rStyle w:val="FootnoteReference"/>
        </w:rPr>
        <w:footnoteReference w:id="84"/>
      </w:r>
      <w:r>
        <w:rPr>
          <w:rFonts w:ascii="Amiri" w:cs="Amiri" w:eastAsia="Amiri" w:hAnsi="Amiri"/>
          <w:b w:val="false"/>
          <w:bCs w:val="false"/>
          <w:color w:val="2B2118"/>
          <w:sz w:val="26"/>
          <w:szCs w:val="26"/>
          <w:rtl/>
        </w:rPr>
        <w:t xml:space="preserve">. وعلى الماء صندلٌ</w:t>
      </w:r>
      <w:r>
        <w:rPr>
          <w:rStyle w:val="FootnoteReference"/>
        </w:rPr>
        <w:footnoteReference w:id="85"/>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8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87"/>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w:t>
      </w:r>
      <w:r>
        <w:rPr>
          <w:rStyle w:val="FootnoteReference"/>
        </w:rPr>
        <w:footnoteReference w:id="88"/>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8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90"/>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91"/>
      </w:r>
      <w:r>
        <w:rPr>
          <w:rFonts w:ascii="Amiri" w:cs="Amiri" w:eastAsia="Amiri" w:hAnsi="Amiri"/>
          <w:b w:val="false"/>
          <w:bCs w:val="false"/>
          <w:color w:val="2B2118"/>
          <w:sz w:val="26"/>
          <w:szCs w:val="26"/>
          <w:rtl/>
        </w:rPr>
        <w:t xml:space="preserve">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92"/>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93"/>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94"/>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95"/>
      </w:r>
      <w:r>
        <w:rPr>
          <w:rFonts w:ascii="Amiri" w:cs="Amiri" w:eastAsia="Amiri" w:hAnsi="Amiri"/>
          <w:b w:val="false"/>
          <w:bCs w:val="false"/>
          <w:color w:val="2B2118"/>
          <w:sz w:val="26"/>
          <w:szCs w:val="26"/>
          <w:rtl/>
        </w:rPr>
        <w:t xml:space="preserve">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96"/>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9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w:t>
      </w:r>
      <w:r>
        <w:rPr>
          <w:rStyle w:val="FootnoteReference"/>
        </w:rPr>
        <w:footnoteReference w:id="98"/>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99"/>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100"/>
      </w:r>
      <w:r>
        <w:rPr>
          <w:rFonts w:ascii="Amiri" w:cs="Amiri" w:eastAsia="Amiri" w:hAnsi="Amiri"/>
          <w:b w:val="false"/>
          <w:bCs w:val="false"/>
          <w:color w:val="2B2118"/>
          <w:sz w:val="26"/>
          <w:szCs w:val="26"/>
          <w:rtl/>
        </w:rPr>
        <w:t xml:space="preserve">: ذَنَبًا</w:t>
      </w:r>
      <w:r>
        <w:rPr>
          <w:rStyle w:val="FootnoteReference"/>
        </w:rPr>
        <w:footnoteReference w:id="101"/>
      </w:r>
      <w:r>
        <w:rPr>
          <w:rFonts w:ascii="Amiri" w:cs="Amiri" w:eastAsia="Amiri" w:hAnsi="Amiri"/>
          <w:b w:val="false"/>
          <w:bCs w:val="false"/>
          <w:color w:val="2B2118"/>
          <w:sz w:val="26"/>
          <w:szCs w:val="26"/>
          <w:rtl/>
        </w:rPr>
        <w:t xml:space="preserve"> أو نَيزكًا</w:t>
      </w:r>
      <w:r>
        <w:rPr>
          <w:rStyle w:val="FootnoteReference"/>
        </w:rPr>
        <w:footnoteReference w:id="102"/>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03"/>
      </w:r>
      <w:r>
        <w:rPr>
          <w:rFonts w:ascii="Amiri" w:cs="Amiri" w:eastAsia="Amiri" w:hAnsi="Amiri"/>
          <w:b w:val="false"/>
          <w:bCs w:val="false"/>
          <w:color w:val="2B2118"/>
          <w:sz w:val="26"/>
          <w:szCs w:val="26"/>
          <w:rtl/>
        </w:rPr>
        <w:t xml:space="preserve">، وهو يومَ كتب سيفٌ أوراقه أشهرُ طبيبٍ في مصر. وقرأ سيفٌ ما كتبه فيه بعد سنين، في شرحٍ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w:t>
      </w:r>
      <w:r>
        <w:rPr>
          <w:rStyle w:val="FootnoteReference"/>
        </w:rPr>
        <w:footnoteReference w:id="104"/>
      </w:r>
      <w:r>
        <w:rPr>
          <w:rFonts w:ascii="Amiri" w:cs="Amiri" w:eastAsia="Amiri" w:hAnsi="Amiri"/>
          <w:b w:val="false"/>
          <w:bCs w:val="false"/>
          <w:color w:val="2B2118"/>
          <w:sz w:val="26"/>
          <w:szCs w:val="26"/>
          <w:rtl/>
        </w:rPr>
        <w:t xml:space="preserve">. فالنجمُ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05"/>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وهو يحفظ طالعَ مولده كما يحفظ غيرُه اسمَه،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w:t>
      </w:r>
      <w:r>
        <w:rPr>
          <w:rStyle w:val="FootnoteReference"/>
        </w:rPr>
        <w:footnoteReference w:id="106"/>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تخزن فيها أسرةٌ تبنَها وتربط فيها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ليس رسمًا. هذه رَصْدة. أحدٌ وقف تحت السماء وكتب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جدّي يقول: هذه الشمسُ حين تُؤكَل. المرأةُ تمسك القردَ من ذيله كي لا يهرب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 «ابحث عن الاثنين اللذين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النصفُ الآخر. كان جدّي يقول: هذا ليس رسمًا يا بُنيّ. هذا موعد. هذا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r>
        <w:rPr>
          <w:rStyle w:val="FootnoteReference"/>
        </w:rPr>
        <w:footnoteReference w:id="10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يدخل قبل الفجر ويخرج بعد العشاء، وينسخ بحبرٍ من السخام والصمغ علاماتٍ لا يفهم منها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كتابتهم، وربما لا يقرؤها أحدٌ في زمانه</w:t>
      </w:r>
      <w:r>
        <w:rPr>
          <w:rStyle w:val="FootnoteReference"/>
        </w:rPr>
        <w:footnoteReference w:id="108"/>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09"/>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منه نصفَ ساعةٍ بعدّ الأنفاس،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وضحك وحده في معبدٍ مدفونٍ تحت قريةٍ نائمة.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الدورَ الذي يعرفه الحُسّاب: أنّ الكسوفات تعود على نظامٍ بعد ثماني عشرةَ سنةً وأحدَ عشرَ يومًا وثلثِ يوم</w:t>
      </w:r>
      <w:r>
        <w:rPr>
          <w:rStyle w:val="FootnoteReference"/>
        </w:rPr>
        <w:footnoteReference w:id="110"/>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 ثم سكن: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قبله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هذا البلد؟»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النوتيَّ الذي قال: «فيه أبوابٌ في الحجر لا يدخلها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عدّها سيفٌ بيده: تسعٌ وثلاثون مقبرة، لأمراءِ إقليمٍ</w:t>
      </w:r>
      <w:r>
        <w:rPr>
          <w:rStyle w:val="FootnoteReference"/>
        </w:rPr>
        <w:footnoteReference w:id="111"/>
      </w:r>
      <w:r>
        <w:rPr>
          <w:rFonts w:ascii="Amiri" w:cs="Amiri" w:eastAsia="Amiri" w:hAnsi="Amiri"/>
          <w:b w:val="false"/>
          <w:bCs w:val="false"/>
          <w:color w:val="2B2118"/>
          <w:sz w:val="26"/>
          <w:szCs w:val="26"/>
          <w:rtl/>
        </w:rPr>
        <w:t xml:space="preserve">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11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أوراقه كلّها، فسأرويها ببطء، كما رواها.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 مئتان وسبعون عَدّة، نَفَسًا أو نبضة: أربع دقائق ونصف</w:t>
      </w:r>
      <w:r>
        <w:rPr>
          <w:rStyle w:val="FootnoteReference"/>
        </w:rPr>
        <w:footnoteReference w:id="113"/>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كراهيةً تعلّمها من شيخه، ولو كان يأكل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يومَها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114"/>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w:t>
      </w:r>
      <w:r>
        <w:rPr>
          <w:rStyle w:val="FootnoteReference"/>
        </w:rPr>
        <w:footnoteReference w:id="115"/>
      </w:r>
      <w:r>
        <w:rPr>
          <w:rFonts w:ascii="Amiri" w:cs="Amiri" w:eastAsia="Amiri" w:hAnsi="Amiri"/>
          <w:b w:val="false"/>
          <w:bCs w:val="false"/>
          <w:color w:val="2B2118"/>
          <w:sz w:val="26"/>
          <w:szCs w:val="26"/>
          <w:rtl/>
        </w:rPr>
        <w:t xml:space="preserve">. واسمُ المدينة: أخت-آتون</w:t>
      </w:r>
      <w:r>
        <w:rPr>
          <w:rStyle w:val="FootnoteReference"/>
        </w:rPr>
        <w:footnoteReference w:id="116"/>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وحملها بعد شهورٍ إلى الشيخ الأعمى في الأشمونين، فقعد عليها أحدَ عشرَ يومًا، ثم قال ما يلي، وكتبه سيفٌ عنه.</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w:t>
      </w:r>
      <w:r>
        <w:rPr>
          <w:rStyle w:val="FootnoteReference"/>
        </w:rPr>
        <w:footnoteReference w:id="117"/>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18"/>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19"/>
      </w:r>
      <w:r>
        <w:rPr>
          <w:rFonts w:ascii="Amiri" w:cs="Amiri" w:eastAsia="Amiri" w:hAnsi="Amiri"/>
          <w:b w:val="false"/>
          <w:bCs w:val="false"/>
          <w:color w:val="2B2118"/>
          <w:sz w:val="26"/>
          <w:szCs w:val="26"/>
          <w:rtl/>
        </w:rPr>
        <w:t xml:space="preserve">،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w:t>
      </w:r>
      <w:r>
        <w:rPr>
          <w:rStyle w:val="FootnoteReference"/>
        </w:rPr>
        <w:footnoteReference w:id="120"/>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w:t>
      </w:r>
      <w:r>
        <w:rPr>
          <w:rStyle w:val="FootnoteReference"/>
        </w:rPr>
        <w:footnoteReference w:id="121"/>
      </w:r>
      <w:r>
        <w:rPr>
          <w:rFonts w:ascii="Amiri" w:cs="Amiri" w:eastAsia="Amiri" w:hAnsi="Amiri"/>
          <w:b w:val="false"/>
          <w:bCs w:val="false"/>
          <w:color w:val="2B2118"/>
          <w:sz w:val="26"/>
          <w:szCs w:val="26"/>
          <w:rtl/>
        </w:rPr>
        <w:t xml:space="preserve">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سؤاله من أين جاء الكلامُ إلى هؤلاء، بل 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وحده كلّما عرف أحدٌ شيئًا لا يعرفه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أظنّه دينًا فحسب. وليس دينًا.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w:t>
      </w:r>
      <w:r>
        <w:rPr>
          <w:rStyle w:val="FootnoteReference"/>
        </w:rPr>
        <w:footnoteReference w:id="122"/>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2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 فالذي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الوحيد في مصر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وكتب سيفٌ أنّ المؤقّتين</w:t>
      </w:r>
      <w:r>
        <w:rPr>
          <w:rStyle w:val="FootnoteReference"/>
        </w:rPr>
        <w:footnoteReference w:id="124"/>
      </w:r>
      <w:r>
        <w:rPr>
          <w:rFonts w:ascii="Amiri" w:cs="Amiri" w:eastAsia="Amiri" w:hAnsi="Amiri"/>
          <w:b w:val="false"/>
          <w:bCs w:val="false"/>
          <w:color w:val="2B2118"/>
          <w:sz w:val="26"/>
          <w:szCs w:val="26"/>
          <w:rtl/>
        </w:rPr>
        <w:t xml:space="preserve"> ما زالوا يضبطون به الوقتَ في مصر إلى ليلته تلك، وأنّه يرجو أن يحسب بأرصاده، التي رُصدت على حلقةٍ من نحاسٍ فوق سطحٍ في الفسطاط، قومٌ لا يعرفهم ما لا نعرفه</w:t>
      </w:r>
      <w:r>
        <w:rPr>
          <w:rStyle w:val="FootnoteReference"/>
        </w:rPr>
        <w:footnoteReference w:id="12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26"/>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وبلغ سيفًا أنّه مات بالإسكندرية ولم يعرف ما صنع، ويحسبه مات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فبلغ سيفًا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27"/>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 سمع سيفٌ ظاهرَه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12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على سيفٍ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حدّثت سيفًا بذلك جاريةٌ كانت تحمل السراج خلفها. ولم تكن أمُّه تدخل عليه منذ سنين إلا مدعوّة.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وكانت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29"/>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30"/>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131"/>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32"/>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لسيفٍ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33"/>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34"/>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وهذا أوّلُ ما رأى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 ونظر إليه نظرةً فيها كلُّ ما بينهما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صوابًا.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«اتركني هنا وامضِ. فإن وصلتَ أُغلق الحساب. وإن لم تمضِ الآن،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35"/>
      </w:r>
      <w:r>
        <w:rPr>
          <w:rFonts w:ascii="Amiri" w:cs="Amiri" w:eastAsia="Amiri" w:hAnsi="Amiri"/>
          <w:b w:val="false"/>
          <w:bCs w:val="false"/>
          <w:color w:val="2B2118"/>
          <w:sz w:val="26"/>
          <w:szCs w:val="26"/>
          <w:rtl/>
        </w:rPr>
        <w:t xml:space="preserve"> الصقيل، يُرى لمعانُه من الفسطاط، كأنّ أحدًا نسي هناك 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36"/>
      </w:r>
      <w:r>
        <w:rPr>
          <w:rFonts w:ascii="Amiri" w:cs="Amiri" w:eastAsia="Amiri" w:hAnsi="Amiri"/>
          <w:b w:val="false"/>
          <w:bCs w:val="false"/>
          <w:color w:val="2B2118"/>
          <w:sz w:val="26"/>
          <w:szCs w:val="26"/>
          <w:rtl/>
        </w:rPr>
        <w:t xml:space="preserve"> قبل ذلك بنحو مئةٍ وثمانين سنة، يطلب ما في داخله، فلم يجد، كما يقول الناس، إلا الفراغ. وسمّاها الناسُ «ثَقب المأمون»</w:t>
      </w:r>
      <w:r>
        <w:rPr>
          <w:rStyle w:val="FootnoteReference"/>
        </w:rPr>
        <w:footnoteReference w:id="137"/>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138"/>
      </w:r>
      <w:r>
        <w:rPr>
          <w:rFonts w:ascii="Amiri" w:cs="Amiri" w:eastAsia="Amiri" w:hAnsi="Amiri"/>
          <w:b w:val="false"/>
          <w:bCs w:val="false"/>
          <w:color w:val="2B2118"/>
          <w:sz w:val="26"/>
          <w:szCs w:val="26"/>
          <w:rtl/>
        </w:rPr>
        <w:t xml:space="preserve">،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3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40"/>
      </w:r>
      <w:r>
        <w:rPr>
          <w:rFonts w:ascii="Amiri" w:cs="Amiri" w:eastAsia="Amiri" w:hAnsi="Amiri"/>
          <w:b w:val="false"/>
          <w:bCs w:val="false"/>
          <w:color w:val="2B2118"/>
          <w:sz w:val="26"/>
          <w:szCs w:val="26"/>
          <w:rtl/>
        </w:rPr>
        <w:t xml:space="preserve">، وأراد أن يراه، مرّةً في عمره،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 فمن خرج لتوّه من حجرة الجرانيت لا يبقى في قلبه موضعٌ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قرّرتَ أن تمضي، قلتُ إنّي لم أجدك. وإن قرّرتَ أن تأتي،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وكان الخطَّ النسائيَّ الدقيقَ الذي جاءه في رُقعةٍ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لأنّ يدي كانت ترتجف ارتجافًا لم أعرفه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14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42"/>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43"/>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w:t>
      </w:r>
      <w:r>
        <w:rPr>
          <w:rStyle w:val="FootnoteReference"/>
        </w:rPr>
        <w:footnoteReference w:id="144"/>
      </w:r>
      <w:r>
        <w:rPr>
          <w:rFonts w:ascii="Amiri" w:cs="Amiri" w:eastAsia="Amiri" w:hAnsi="Amiri"/>
          <w:b w:val="false"/>
          <w:bCs w:val="false"/>
          <w:color w:val="2B2118"/>
          <w:sz w:val="26"/>
          <w:szCs w:val="26"/>
          <w:rtl/>
        </w:rPr>
        <w:t xml:space="preserve">،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14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46"/>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مئتين وسبعين.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r>
        <w:rPr>
          <w:rStyle w:val="FootnoteReference"/>
        </w:rPr>
        <w:footnoteReference w:id="14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عشرون ألفًا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w:t>
      </w:r>
      <w:r>
        <w:rPr>
          <w:rStyle w:val="FootnoteReference"/>
        </w:rPr>
        <w:footnoteReference w:id="148"/>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جلستُ أمام صفحةٍ مصوّرة من مخطوطٍ بإسطنبول، وقرأتُ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w:t>
      </w:r>
      <w:r>
        <w:rPr>
          <w:rStyle w:val="FootnoteReference"/>
        </w:rPr>
        <w:footnoteReference w:id="149"/>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رجلًا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سيفٌ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يقف في طريق الموكب الليليّ 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ولأبيها دَينٌ على نصف الفسطاط،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وهذا ما لم يعرفه ديوانُ الخبر سنين، أين ينام ابنُ النجوم.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زحام سوق الليل، في وقتٍ لا يكفي لشراء رغيف: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5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51"/>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 وهو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أنا لم أبعث إليها الكتاب.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 ولأنّ الحكاية التي تُخفي هذا حتى آخر ورقةٍ تخدع من يقرؤها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حتى بقي على موته، كما كان يحسب،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ما عرفه بعد ذلك من خادمها، لا ما عرفه في الدهليز: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كلّها تعرف،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لستُ أنا من رتّب هذا،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يقلْه له أحد: إنّه ليس مهمًّا.»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سكوتًا طال حتى سمع سيفٌ الرملَ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أنت فقط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ولم يسمعهما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أو لا أتركها،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لأوّل مرّةٍ في تلك الليلة،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أجبتُك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باب القصر، ولم يمنعه أحد. ووقف في الدرب يعرف ما سيُسأل عنه، ويعرف جوابه، ويعرف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5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5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كلمةُ أهل الأحكام، يجدونه في طالع الرجل كما يجد الكاتبُ في الدفتر سطرًا مشطوبًا. وكان قد قرأ طالعه بيده، وقرأه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لا كُمَّه،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 سألتُه عنك، وعن الظلّ الذي تخرج في الليل هاربًا منه منذ أن أجلسوك على الكرسيّ، ولا يراه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اللحظة: «لم يكن في صدري خوف، بل غيظ — لا — كان فيه خوف، وكنتُ أسمّيه غيظًا لأنّ الغيظ أليقُ بأهل الصنعة.»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بلسان شيخه، لأنّ ما يُقال على هذا الحجر لا يُقال إلا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فقد كان وحده في الدنيا يعرف كيف تُقرأ هذه السطور.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وما بعدها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هو،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 ولذلك كانت أخطرَه.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لم أرَها.»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التي عرفتُ فيها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 انخفض الكتفان، وطال النَّفَس.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لكم. الناسُ يطلبونه.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سمعه سيفٌ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فكّر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ولم يعرف الجواب بعد ذلك. وكتب بعد سنين في هامش الرصدة سطرًا لا شأن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 أعقلَ جملةٍ سمعها سيفٌ يومئذ:</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في مصر خلقٌ أكثرُ من رمل المقطّم. لو قلنا لهم إنّ الخليفة مشى، فليست هذه نهايةَ رجل. هذه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 أخيها. ثم رأت العيب: الثوبُ مزرَّر وفيه أثرُ طعن، ورجلٌ يُطعَن لا يبقى ثوبُه مزرَّرًا.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وثمانون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صفحةٌ ونصف، ودواةٌ في ثقل هذه تكتب كرّاسة. فهزّها عند أذنه، فلم يسمع ماءً، بل ارتطامًا خفيفًا.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عمقها من الخارج ثم من الداخل، فوجد الداخلَ أقصرَ من الخارج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وقد أطاعه متأخّرًا تسعًا وعشرين سنة؛ فما يُدفَن تحت الحبر لا يُستعجَل.</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54"/>
      </w:r>
      <w:r>
        <w:rPr>
          <w:rFonts w:ascii="Amiri" w:cs="Amiri" w:eastAsia="Amiri" w:hAnsi="Amiri"/>
          <w:b w:val="false"/>
          <w:bCs w:val="false"/>
          <w:color w:val="2B2118"/>
          <w:sz w:val="26"/>
          <w:szCs w:val="26"/>
          <w:rtl/>
        </w:rPr>
        <w:t xml:space="preserve">،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w:t>
      </w:r>
      <w:r>
        <w:rPr>
          <w:rStyle w:val="FootnoteReference"/>
        </w:rPr>
        <w:footnoteReference w:id="155"/>
      </w:r>
      <w:r>
        <w:rPr>
          <w:rFonts w:ascii="Amiri" w:cs="Amiri" w:eastAsia="Amiri" w:hAnsi="Amiri"/>
          <w:b w:val="false"/>
          <w:bCs w:val="false"/>
          <w:color w:val="2B2118"/>
          <w:sz w:val="26"/>
          <w:szCs w:val="26"/>
          <w:rtl/>
        </w:rPr>
        <w:t xml:space="preserve">،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56"/>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سيفٌ في هذه الحكاية كلِّها كلامًا أصدقَ منه، ولا أعرف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 وخطُّه يكبر في سطورها الأخيرة كأنّه كفّ عن الاقتصاد في الورق، إذ لم يبقَ ما يقتصد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وكانت تلك آخرَ مرّةٍ في حياتي أُغلق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157"/>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الرجل الآخر.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 كما يقول الرجلُ لنفسه ما يريد أن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وكانت هي نفسَها السيارةَ السوداء،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 الشيءَ الوحيد الذي كنتُ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«أخشى إنّك تقصد سيادة الرئيس.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ثم قال بالنبرة نفسِها التي سألني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إنّ إيمانه يُنجّيه، وصدقَه يقوّيه.»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أحسبه لنفسي، وقليلًا ما أحسب لنفسي شيئًا: أنّي 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وسكتنا دقيقة. وسمعتُ في تلك الدقيقة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أكن أنتظره: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 ولم أسألها عنه، وهذا ممّا لا أحسبه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ثالثٌ نحيلٌ مبتسم، عرفتُ صوتَه قبل أن أعرف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منذ سنتين.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 وقال وهو ينظر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سيارتي رجلٌ في أذنه سمّاعةٌ صغيرةٌ بيضاء، لم يلتفت إليّ مرّةً منذ تحرّكنا.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سبقونا: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على حوامل أثقل من أصحابها. مصريون جاؤوا بالكامل، بالكنبة القابلة للطيّ والترمس. باعةٌ يبيعون النظّارات الشمسية المخصّصة</w:t>
      </w:r>
      <w:r>
        <w:rPr>
          <w:rStyle w:val="FootnoteReference"/>
        </w:rPr>
        <w:footnoteReference w:id="158"/>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في العالم قوّةً واحدةً تستطيع أن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وسمعتُ خلفي بابًا آخرَ يُفتَح، وصوتَ رجل السمّاعة يقول كلمةً واحدةً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59"/>
      </w:r>
      <w:r>
        <w:rPr>
          <w:rFonts w:ascii="Amiri" w:cs="Amiri" w:eastAsia="Amiri" w:hAnsi="Amiri"/>
          <w:b w:val="false"/>
          <w:bCs w:val="false"/>
          <w:color w:val="2B2118"/>
          <w:sz w:val="26"/>
          <w:szCs w:val="26"/>
          <w:rtl/>
        </w:rPr>
        <w:t xml:space="preserve">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أوّلُ طائرةٍ مسيّرة: سوداء، بأربع مراوح،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60"/>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الورقةَ الصغيرة التي عليها رقمٌ بلا اسم، وكتبتُ بإصبعٍ يرتجف إحداثيّاتِ النقطة، وكلمتين: «هنا. دلوقتي.» وضغطتُ: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لا مخيّمَ الصحافة، بل مخيّمٌ صغيرٌ وحده في الصحراء المفتوحة، تحت دبّوسٍ أحمرَ لا يراه أحد</w:t>
      </w:r>
      <w:r>
        <w:rPr>
          <w:rStyle w:val="FootnoteReference"/>
        </w:rPr>
        <w:footnoteReference w:id="161"/>
      </w:r>
      <w:r>
        <w:rPr>
          <w:rFonts w:ascii="Amiri" w:cs="Amiri" w:eastAsia="Amiri" w:hAnsi="Amiri"/>
          <w:b w:val="false"/>
          <w:bCs w:val="false"/>
          <w:color w:val="2B2118"/>
          <w:sz w:val="26"/>
          <w:szCs w:val="26"/>
          <w:rtl/>
        </w:rPr>
        <w:t xml:space="preserve">: شاحنةُ بثٍّ، وكاميرات، ورجالٌ في بدلاتٍ سوداء لا يعرقون، وفي الوسط، على حامل، طَستٌ كبيرٌ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داكن يبتلع الهضبة الغربية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 فرأيتُ النيلَ يُطفَأ من بعيد، خيطًا من فضّةٍ يفقد لونه من الغرب إلى الشرق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فوقنا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 وكان الرجلُ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من حقيبتي المظروف، والصورةَ الضوئية للصفحة الأخيرة، وكرّاستي.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النحاسيّ، جنبًا إلى جنب، وأخذتُ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62"/>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على ارتفاع عشرة أمتار،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 أخيها،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 لأنّ أربعةً من رجال الأمن كانوا قد وصلوا، وما يُقال أمامهم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 دون أن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وقرأه على الشاشات الصوتُ اللطيف نفسُه، بالنبرة التي عرض بها عليّ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لم تسأله امرأةٌ في الخمسين جاثيةٌ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على طرف المخيّم الكبير، ومضت دون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إلى جوار عربة فول، رجلُ الجهاز الذي بلا رتبة،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فشربتُه، وكان، أشهد، أطيبَ من شاي المبنى الذي بلا لافتة.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في الحقيبة ثلاثةُ أشياء: الصورةُ الضوئية، وكرّاستي، وجملةٌ من أربع كلماتٍ ونصف. وأمامي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أحتفظ بها، فيُنشَر بحثي بعد ثلاث سنين واستمارةٍ من سبع صفحات، في مجلّةٍ يقرأها أربعمئة شخص.</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وضعتُ الهاتف في جيبي، ولم أنتظر أن أرى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ويداي في جيبيّ، وتحت أظافري بقيّةٌ من لونٍ لم يستطع الماءُ أن يُخرجه.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 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63"/>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64"/>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65"/>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EDF39654-877D-5113-EB44-A5D48CB8EEA6}"/>
    <w:embedBold r:id="rId2" w:fontKey="{F4B0E126-A431-DE8C-3F46-967ED771F92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8">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9">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0">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1">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2">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3">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4">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5">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6">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7">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8">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19">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0">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1">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2">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3">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4">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5">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6">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7">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8">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29">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0">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1">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2">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3">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4">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35">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36">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37">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38">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39">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0">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1">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2">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3">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4">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45">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من باب السحر والتنجيم لا من علم الهيئة، ومن أشهر كتبه «غاية الحكيم» المنسوب إلى مسلمة المجريطيّ.</w:t>
      </w:r>
    </w:p>
  </w:footnote>
  <w:footnote w:id="46">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47">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48">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49">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0">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1">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2">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53">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54">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55">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56">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57">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58">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59">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0">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1">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62">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63">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64">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65">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66">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67">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68">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69">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0">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1">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72">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73">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74">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75">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76">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77">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78">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79">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80">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81">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82">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83">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84">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85">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86">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87">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88">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89">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90">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91">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92">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93">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94">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95">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96">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97">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98">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99">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00">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01">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02">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03">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04">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05">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06">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ولم يقصد أحدًا، وإن ظنّ بعضُهم غير ذلك.</w:t>
      </w:r>
    </w:p>
  </w:footnote>
  <w:footnote w:id="107">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08">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09">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10">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11">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12">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13">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14">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15">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16">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17">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18">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19">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20">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21">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22">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23">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24">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25">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26">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27">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28">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29">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30">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31">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32">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33">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34">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35">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36">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37">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38">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39">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40">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41">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42">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43">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44">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145">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46">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47">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48">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49">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50">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51">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52">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53">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54">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55">
    <w:p>
      <w:pPr>
        <w:bidi/>
        <w:spacing w:after="40" w:line="260"/>
        <w:jc w:val="both"/>
      </w:pPr>
      <w:r>
        <w:rPr>
          <w:rStyle w:val="FootnoteReference"/>
        </w:rPr>
        <w:footnoteRef/>
      </w:r>
      <w:r>
        <w:rPr>
          <w:rFonts w:ascii="Amiri" w:cs="Amiri" w:eastAsia="Amiri" w:hAnsi="Amiri"/>
          <w:sz w:val="18"/>
          <w:szCs w:val="18"/>
          <w:rtl/>
        </w:rPr>
        <w:t xml:space="preserve">إقليدس: رياضيٌّ يونانيٌّ سكندريّ عاش نحو سنة ٣٠٠ ق.م، وكتابُه «الأصول» في الهندسة والعدد كان أساسَ تعليم الرياضيّات في الشرق والغرب قرونًا. وقد تُرجم إلى العربيّة في العصر العبّاسيّ وعُرف باسم صاحبه، فقيل «نسخ إقليدس» أي الكتاب. ويروي ابن القفطيّ وابن أبي أصيبعة أنّ ابن الهيثم كان يعيش في القاهرة من نسخ إقليدس والمجسطي وبيعهما.</w:t>
      </w:r>
    </w:p>
  </w:footnote>
  <w:footnote w:id="156">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57">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58">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59">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60">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61">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62">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63">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64">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65">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6ca3da7fda47d9f4cbc7d4088122b760cd01f369.jpg"/><Relationship Id="rId11" Type="http://schemas.openxmlformats.org/officeDocument/2006/relationships/image" Target="media/f721b8771c9cd337d2f879f02cf0b2079e137105.jpg"/><Relationship Id="rId12" Type="http://schemas.openxmlformats.org/officeDocument/2006/relationships/image" Target="media/8f3ce38c7fb33f865a4a6a17d2965bb3b0ad59c5.jpg"/><Relationship Id="rId13" Type="http://schemas.openxmlformats.org/officeDocument/2006/relationships/image" Target="media/55801ab3feda9e429d041309fffb7e90ff02a4c5.jpg"/><Relationship Id="rId14" Type="http://schemas.openxmlformats.org/officeDocument/2006/relationships/image" Target="media/744fede4da05e9996adbc050b9395ec71a4b163f.jpg"/><Relationship Id="rId15" Type="http://schemas.openxmlformats.org/officeDocument/2006/relationships/image" Target="media/78e12febe256c4941300fd6d219ba2593a68d9d1.jpg"/><Relationship Id="rId16" Type="http://schemas.openxmlformats.org/officeDocument/2006/relationships/image" Target="media/108cc0ad5fac1b24d749e3256793e39a9b68ac9a.jpg"/><Relationship Id="rId17" Type="http://schemas.openxmlformats.org/officeDocument/2006/relationships/image" Target="media/f13d09cff01c6df884c962a3e229db8875db4071.jpg"/><Relationship Id="rId18" Type="http://schemas.openxmlformats.org/officeDocument/2006/relationships/image" Target="media/95c68c65b33e86250007c28ba7d02a8dbfdbb5a2.jpg"/><Relationship Id="rId19" Type="http://schemas.openxmlformats.org/officeDocument/2006/relationships/image" Target="media/dbc86630651a2c8e8312f8cc54cc34f04bb332a2.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b872e9b2ad3f9cf96235060d332c1bc18ffcd4b1.jpg"/><Relationship Id="rId23" Type="http://schemas.openxmlformats.org/officeDocument/2006/relationships/image" Target="media/4fa9dc6509c7c951794842b0247bb65c94b8e9b1.jpg"/><Relationship Id="rId24" Type="http://schemas.openxmlformats.org/officeDocument/2006/relationships/image" Target="media/532e0aa2abfc66bf5ee7456af56f2ec10471d093.jpg"/><Relationship Id="rId25" Type="http://schemas.openxmlformats.org/officeDocument/2006/relationships/image" Target="media/60d59b99e44a940719de8620bc275c0453514905.jpg"/><Relationship Id="rId26" Type="http://schemas.openxmlformats.org/officeDocument/2006/relationships/image" Target="media/1db595e2548bc4c747ce1eaf0ef48c399d078986.jpg"/><Relationship Id="rId27" Type="http://schemas.openxmlformats.org/officeDocument/2006/relationships/image" Target="media/9d274657df9615548f427692a06a06dc722ea554.jpg"/><Relationship Id="rId28" Type="http://schemas.openxmlformats.org/officeDocument/2006/relationships/image" Target="media/f67644189daf5402923ecb605e055746c4424aa0.jpg"/><Relationship Id="rId29" Type="http://schemas.openxmlformats.org/officeDocument/2006/relationships/image" Target="media/819875394ddb7d1ddd7ac615ceb07cb7966064c3.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2026-10-19T19:24:07.912Z</dcterms:created>
  <dcterms:modified xsi:type="dcterms:W3CDTF">2026-10-19T19:24:07.914Z</dcterms:modified>
</cp:coreProperties>
</file>

<file path=docProps/custom.xml><?xml version="1.0" encoding="utf-8"?>
<Properties xmlns="http://schemas.openxmlformats.org/officeDocument/2006/custom-properties" xmlns:vt="http://schemas.openxmlformats.org/officeDocument/2006/docPropsVTypes"/>
</file>