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924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4"/>
      </w:tblGrid>
      <w:tr w14:paraId="4FF5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924" w:type="dxa"/>
          </w:tcPr>
          <w:p w14:paraId="60D85628">
            <w:pPr>
              <w:rPr>
                <w:rFonts w:ascii="黑体" w:eastAsia="黑体"/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hint="eastAsia" w:ascii="黑体" w:eastAsia="黑体"/>
                <w:b/>
                <w:sz w:val="24"/>
              </w:rPr>
              <w:t>一、实验目的</w:t>
            </w:r>
          </w:p>
          <w:p w14:paraId="4C8669B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1、理解和掌握多普勒效应、相位法测声速的原理。</w:t>
            </w:r>
          </w:p>
          <w:p w14:paraId="52F985C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2、学会用多普勒测声速法测量空气中的声速，并进行误差分析。</w:t>
            </w:r>
          </w:p>
          <w:p w14:paraId="74E64E1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3、学会用相位法测量空气中的声速，并进行误差分析。</w:t>
            </w:r>
          </w:p>
        </w:tc>
      </w:tr>
      <w:tr w14:paraId="7158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924" w:type="dxa"/>
          </w:tcPr>
          <w:p w14:paraId="4BF14904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二、实验原理</w:t>
            </w:r>
          </w:p>
          <w:p w14:paraId="6C68EF19">
            <w:pPr>
              <w:rPr>
                <w:rFonts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hint="eastAsia" w:ascii="宋体" w:hAnsi="宋体"/>
                <w:szCs w:val="21"/>
              </w:rPr>
              <w:t>用多普勒效应测声速</w:t>
            </w:r>
          </w:p>
          <w:p w14:paraId="45B9D07D">
            <w:pPr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波源的频率</w:t>
            </w:r>
            <w:r>
              <w:rPr>
                <w:rFonts w:ascii="Cambria Math" w:hAnsi="Cambria Math" w:cs="Cambria Math"/>
                <w:szCs w:val="21"/>
              </w:rPr>
              <w:t>𝑓</w:t>
            </w:r>
            <w:r>
              <w:rPr>
                <w:rFonts w:hint="eastAsia"/>
                <w:szCs w:val="21"/>
              </w:rPr>
              <w:t>s是单位时间内波源振动的次数或发出的“完整波”的个数；</w:t>
            </w:r>
          </w:p>
          <w:p w14:paraId="3011232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观察者接受到的频率</w:t>
            </w:r>
            <w:r>
              <w:rPr>
                <w:rFonts w:ascii="Cambria Math" w:hAnsi="Cambria Math" w:cs="Cambria Math"/>
                <w:szCs w:val="21"/>
              </w:rPr>
              <w:t>𝑓</w:t>
            </w:r>
            <w:r>
              <w:rPr>
                <w:rFonts w:hint="eastAsia"/>
                <w:szCs w:val="21"/>
                <w:vertAlign w:val="subscript"/>
              </w:rPr>
              <w:t>R</w:t>
            </w:r>
            <w:r>
              <w:rPr>
                <w:rFonts w:hint="eastAsia"/>
                <w:szCs w:val="21"/>
              </w:rPr>
              <w:t>是观察者在单位时间内接受到的振动数或完整波的个数；</w:t>
            </w:r>
          </w:p>
          <w:p w14:paraId="43D6376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波的频率</w:t>
            </w:r>
            <w:r>
              <w:rPr>
                <w:rFonts w:ascii="Cambria Math" w:hAnsi="Cambria Math" w:cs="Cambria Math"/>
                <w:szCs w:val="21"/>
              </w:rPr>
              <w:t>𝑓</w:t>
            </w:r>
            <w:r>
              <w:rPr>
                <w:rFonts w:hint="eastAsia"/>
                <w:szCs w:val="21"/>
              </w:rPr>
              <w:t>单位时间通过某一点的完整波的个数</w:t>
            </w:r>
          </w:p>
          <w:p w14:paraId="28282E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波源和观察者之间无相对运动时：</w:t>
            </w:r>
            <w:r>
              <w:rPr>
                <w:rFonts w:ascii="Cambria Math" w:hAnsi="Cambria Math" w:cs="Cambria Math"/>
                <w:szCs w:val="21"/>
              </w:rPr>
              <w:t xml:space="preserve"> 𝑓</w:t>
            </w:r>
            <w:r>
              <w:rPr>
                <w:rFonts w:hint="eastAsia"/>
                <w:szCs w:val="21"/>
              </w:rPr>
              <w:t>s=</w:t>
            </w:r>
            <w:r>
              <w:rPr>
                <w:rFonts w:ascii="Cambria Math" w:hAnsi="Cambria Math" w:cs="Cambria Math"/>
                <w:szCs w:val="21"/>
              </w:rPr>
              <w:t>𝑓</w:t>
            </w:r>
            <w:r>
              <w:rPr>
                <w:rFonts w:hint="eastAsia"/>
                <w:szCs w:val="21"/>
              </w:rPr>
              <w:t>=</w:t>
            </w:r>
            <w:r>
              <w:rPr>
                <w:rFonts w:ascii="Cambria Math" w:hAnsi="Cambria Math" w:cs="Cambria Math"/>
                <w:szCs w:val="21"/>
              </w:rPr>
              <w:t>𝑓</w:t>
            </w:r>
            <w:r>
              <w:rPr>
                <w:rFonts w:hint="eastAsia"/>
                <w:szCs w:val="21"/>
                <w:vertAlign w:val="subscript"/>
              </w:rPr>
              <w:t>R</w:t>
            </w:r>
          </w:p>
          <w:p w14:paraId="5E6A0758">
            <w:pPr>
              <w:rPr>
                <w:rFonts w:ascii="宋体" w:hAnsi="宋体"/>
                <w:szCs w:val="21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2891790</wp:posOffset>
                  </wp:positionH>
                  <wp:positionV relativeFrom="paragraph">
                    <wp:posOffset>40640</wp:posOffset>
                  </wp:positionV>
                  <wp:extent cx="3333115" cy="1661160"/>
                  <wp:effectExtent l="0" t="0" r="635" b="0"/>
                  <wp:wrapTight wrapText="bothSides">
                    <wp:wrapPolygon>
                      <wp:start x="0" y="0"/>
                      <wp:lineTo x="0" y="21303"/>
                      <wp:lineTo x="21481" y="21303"/>
                      <wp:lineTo x="21481" y="0"/>
                      <wp:lineTo x="0" y="0"/>
                    </wp:wrapPolygon>
                  </wp:wrapTight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11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波源与观察者之间有相对运动：</w:t>
            </w:r>
          </w:p>
          <w:p w14:paraId="58DDAC8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情况1：相对媒质观测者不动，波源运动</w:t>
            </w:r>
          </w:p>
          <w:p w14:paraId="64BDDCA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Cambria Math" w:hAnsi="Cambria Math" w:cs="Cambria Math"/>
                <w:szCs w:val="21"/>
              </w:rPr>
              <w:t>𝑣</w:t>
            </w:r>
            <w:r>
              <w:rPr>
                <w:rFonts w:hint="eastAsia" w:ascii="宋体" w:hAnsi="宋体"/>
                <w:szCs w:val="21"/>
              </w:rPr>
              <w:t>s表示波源相对于媒质的运动速度。</w:t>
            </w:r>
          </w:p>
          <w:p w14:paraId="1C46CAC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Cambria Math" w:hAnsi="Cambria Math" w:cs="Cambria Math"/>
                <w:szCs w:val="21"/>
              </w:rPr>
              <w:t>𝑣</w:t>
            </w:r>
            <w:r>
              <w:rPr>
                <w:rFonts w:hint="eastAsia"/>
                <w:szCs w:val="21"/>
                <w:vertAlign w:val="subscript"/>
              </w:rPr>
              <w:t>R</w:t>
            </w:r>
            <w:r>
              <w:rPr>
                <w:rFonts w:hint="eastAsia" w:ascii="宋体" w:hAnsi="宋体"/>
                <w:szCs w:val="21"/>
              </w:rPr>
              <w:t xml:space="preserve"> 表示观察者相对于媒质的运动速度</w:t>
            </w:r>
          </w:p>
          <w:p w14:paraId="3441192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Cambria Math" w:hAnsi="Cambria Math" w:cs="Cambria Math"/>
                <w:szCs w:val="21"/>
              </w:rPr>
              <w:t>𝑢</w:t>
            </w:r>
            <w:r>
              <w:rPr>
                <w:rFonts w:hint="eastAsia" w:ascii="宋体" w:hAnsi="宋体"/>
                <w:szCs w:val="21"/>
              </w:rPr>
              <w:t>表示波速，单位时间内相位传播的速度。</w:t>
            </w:r>
          </w:p>
          <w:p w14:paraId="3AA10F0B"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eastAsia="黑体"/>
                <w:sz w:val="24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 xml:space="preserve">波源运动向观察者 </w:t>
            </w:r>
            <w:r>
              <w:rPr>
                <w:rFonts w:ascii="宋体" w:hAnsi="宋体"/>
                <w:szCs w:val="21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Cs w:val="21"/>
                </w:rPr>
                <m:t>λ=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Cs w:val="21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b>
              </m:sSub>
            </m:oMath>
          </w:p>
          <w:p w14:paraId="72E2F309"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</w:t>
            </w:r>
            <m:oMath>
              <m:r>
                <m:rPr/>
                <w:rPr>
                  <w:rFonts w:ascii="Cambria Math" w:hAnsi="Cambria Math"/>
                  <w:szCs w:val="21"/>
                </w:rPr>
                <m:t>⇒uT=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u−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b>
              </m:sSub>
            </m:oMath>
          </w:p>
          <w:p w14:paraId="2E660603">
            <w:pPr>
              <w:ind w:firstLine="1680" w:firstLineChars="800"/>
              <w:rPr>
                <w:rFonts w:ascii="宋体" w:hAnsi="宋体"/>
                <w:iCs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  <w:szCs w:val="21"/>
                  </w:rPr>
                  <m:t xml:space="preserve">             ⇒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u−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</m:oMath>
            </m:oMathPara>
          </w:p>
          <w:p w14:paraId="0690FE6D">
            <w:pPr>
              <w:rPr>
                <w:rFonts w:ascii="宋体" w:hAnsi="宋体"/>
                <w:iCs/>
                <w:szCs w:val="21"/>
              </w:rPr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4163695</wp:posOffset>
                  </wp:positionH>
                  <wp:positionV relativeFrom="paragraph">
                    <wp:posOffset>242570</wp:posOffset>
                  </wp:positionV>
                  <wp:extent cx="1934845" cy="2021840"/>
                  <wp:effectExtent l="0" t="0" r="635" b="5080"/>
                  <wp:wrapTight wrapText="bothSides">
                    <wp:wrapPolygon>
                      <wp:start x="0" y="0"/>
                      <wp:lineTo x="0" y="21491"/>
                      <wp:lineTo x="21437" y="21491"/>
                      <wp:lineTo x="21437" y="0"/>
                      <wp:lineTo x="0" y="0"/>
                    </wp:wrapPolygon>
                  </wp:wrapTight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845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m:oMath>
              <m:r>
                <m:rPr/>
                <w:rPr>
                  <w:rFonts w:ascii="Cambria Math" w:hAnsi="Cambria Math"/>
                  <w:szCs w:val="21"/>
                </w:rPr>
                <m:t xml:space="preserve">             ⇒f=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Cs w:val="21"/>
                    </w:rPr>
                    <m:t>u−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b>
              </m:sSub>
            </m:oMath>
          </w:p>
          <w:p w14:paraId="604CC695">
            <w:pPr>
              <w:ind w:firstLine="630" w:firstLineChars="300"/>
              <w:rPr>
                <w:rFonts w:ascii="宋体" w:hAnsi="宋体"/>
                <w:szCs w:val="21"/>
              </w:rPr>
            </w:pPr>
            <w:r>
              <w:drawing>
                <wp:inline distT="0" distB="0" distL="0" distR="0">
                  <wp:extent cx="2903855" cy="566420"/>
                  <wp:effectExtent l="0" t="0" r="6985" b="1270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55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AD43A">
            <w:pPr>
              <w:rPr>
                <w:rFonts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情况2：相对于媒质，波源不动，观察者以速度</w:t>
            </w:r>
            <w:r>
              <w:rPr>
                <w:rFonts w:ascii="宋体" w:hAnsi="宋体"/>
                <w:szCs w:val="21"/>
              </w:rPr>
              <w:t>V</w:t>
            </w:r>
            <w:r>
              <w:rPr>
                <w:rFonts w:ascii="宋体" w:hAnsi="宋体"/>
                <w:sz w:val="15"/>
                <w:szCs w:val="15"/>
              </w:rPr>
              <w:t>R</w:t>
            </w:r>
            <w:r>
              <w:rPr>
                <w:rFonts w:hint="eastAsia" w:ascii="宋体" w:hAnsi="宋体"/>
                <w:szCs w:val="21"/>
              </w:rPr>
              <w:t>运动：</w:t>
            </w:r>
          </w:p>
          <w:p w14:paraId="6DB1EE8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1.</w:t>
            </w:r>
            <w:r>
              <w:rPr>
                <w:rFonts w:hint="eastAsia" w:ascii="宋体" w:hAnsi="宋体"/>
                <w:szCs w:val="21"/>
              </w:rPr>
              <w:t>观测者向波源运动</w:t>
            </w:r>
          </w:p>
          <w:p w14:paraId="2618826C"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den>
              </m:f>
              <m:r>
                <m:rPr/>
                <w:rPr>
                  <w:rFonts w:ascii="Cambria Math" w:hAnsi="Cambria Math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Cs w:val="21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Cs w:val="21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den>
              </m:f>
              <m:r>
                <m:rPr/>
                <w:rPr>
                  <w:rFonts w:ascii="Cambria Math" w:hAnsi="Cambria Math"/>
                  <w:szCs w:val="21"/>
                </w:rPr>
                <m:t>f</m:t>
              </m:r>
            </m:oMath>
          </w:p>
          <w:p w14:paraId="64A0884F">
            <w:pPr>
              <w:ind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因波源不动，波的频率</w:t>
            </w:r>
            <w:r>
              <w:rPr>
                <w:rFonts w:ascii="宋体" w:hAnsi="宋体"/>
                <w:szCs w:val="21"/>
              </w:rPr>
              <w:t>f</w:t>
            </w:r>
            <w:r>
              <w:rPr>
                <w:rFonts w:hint="eastAsia" w:ascii="宋体" w:hAnsi="宋体"/>
                <w:szCs w:val="21"/>
              </w:rPr>
              <w:t>等于波源的频率</w:t>
            </w:r>
            <w:r>
              <w:rPr>
                <w:rFonts w:ascii="宋体" w:hAnsi="宋体"/>
                <w:szCs w:val="21"/>
              </w:rPr>
              <w:t>f</w:t>
            </w:r>
            <w:r>
              <w:rPr>
                <w:rFonts w:ascii="宋体" w:hAnsi="宋体"/>
                <w:sz w:val="15"/>
                <w:szCs w:val="15"/>
              </w:rPr>
              <w:t>S</w:t>
            </w:r>
          </w:p>
          <w:p w14:paraId="71FC7CB0">
            <w:pPr>
              <w:ind w:firstLine="1680" w:firstLineChars="800"/>
              <w:rPr>
                <w:rFonts w:ascii="Cambria Math" w:hAnsi="Cambria Math"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  <w:szCs w:val="21"/>
                  </w:rPr>
                  <m:t xml:space="preserve">               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u+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iCs/>
                    <w:szCs w:val="21"/>
                  </w:rPr>
                  <m:t>     </m:t>
                </m:r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Cs w:val="21"/>
                      </w:rPr>
                    </m:ctrlPr>
                  </m:e>
                </m:d>
              </m:oMath>
            </m:oMathPara>
          </w:p>
          <w:p w14:paraId="58B3478C">
            <w:pPr>
              <w:ind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hint="eastAsia" w:ascii="宋体" w:hAnsi="宋体"/>
                <w:szCs w:val="21"/>
              </w:rPr>
              <w:t>同理，观测者远离波源运动</w:t>
            </w:r>
          </w:p>
          <w:p w14:paraId="1165B154">
            <w:pPr>
              <w:ind w:firstLine="630" w:firstLineChars="300"/>
              <w:rPr>
                <w:rFonts w:ascii="宋体" w:hAnsi="宋体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 xml:space="preserve">                   f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Cs w:val="21"/>
                      </w:rPr>
                      <m:t>u−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1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 w:hAnsi="Cambria Math"/>
                    <w:i/>
                    <w:szCs w:val="21"/>
                  </w:rPr>
                  <m:t>     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）</m:t>
                </m:r>
              </m:oMath>
            </m:oMathPara>
          </w:p>
          <w:p w14:paraId="7EEB20EC">
            <w:pPr>
              <w:ind w:left="630" w:left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实验中，固定波源，让接收端以速度</w:t>
            </w:r>
            <w:r>
              <w:rPr>
                <w:rFonts w:ascii="宋体" w:hAnsi="宋体"/>
                <w:i/>
                <w:iCs/>
                <w:szCs w:val="21"/>
              </w:rPr>
              <w:t>V</w:t>
            </w:r>
            <w:r>
              <w:rPr>
                <w:rFonts w:ascii="宋体" w:hAnsi="宋体"/>
                <w:i/>
                <w:iCs/>
                <w:szCs w:val="21"/>
                <w:vertAlign w:val="subscript"/>
              </w:rPr>
              <w:t>R</w:t>
            </w:r>
            <w:r>
              <w:rPr>
                <w:rFonts w:hint="eastAsia" w:ascii="宋体" w:hAnsi="宋体"/>
                <w:szCs w:val="21"/>
              </w:rPr>
              <w:t>靠近或者远离波源，用频率计测量波源的频率</w:t>
            </w:r>
            <w:r>
              <w:rPr>
                <w:rFonts w:ascii="宋体" w:hAnsi="宋体"/>
                <w:i/>
                <w:iCs/>
                <w:szCs w:val="21"/>
              </w:rPr>
              <w:t>f</w:t>
            </w:r>
            <w:r>
              <w:rPr>
                <w:rFonts w:ascii="宋体" w:hAnsi="宋体"/>
                <w:i/>
                <w:iCs/>
                <w:szCs w:val="21"/>
                <w:vertAlign w:val="subscript"/>
              </w:rPr>
              <w:t>s</w:t>
            </w:r>
            <w:r>
              <w:rPr>
                <w:rFonts w:hint="eastAsia" w:ascii="宋体" w:hAnsi="宋体"/>
                <w:szCs w:val="21"/>
              </w:rPr>
              <w:t>和接收端接受的频率</w:t>
            </w:r>
            <w:r>
              <w:rPr>
                <w:rFonts w:ascii="宋体" w:hAnsi="宋体"/>
                <w:i/>
                <w:iCs/>
                <w:szCs w:val="21"/>
              </w:rPr>
              <w:t>f</w:t>
            </w:r>
            <w:r>
              <w:rPr>
                <w:rFonts w:ascii="宋体" w:hAnsi="宋体"/>
                <w:i/>
                <w:iCs/>
                <w:szCs w:val="21"/>
                <w:vertAlign w:val="subscript"/>
              </w:rPr>
              <w:t>R,</w:t>
            </w:r>
            <w:r>
              <w:rPr>
                <w:rFonts w:hint="eastAsia" w:ascii="宋体" w:hAnsi="宋体"/>
                <w:szCs w:val="21"/>
              </w:rPr>
              <w:t xml:space="preserve"> 就可以用公式（1）（2）测量出声速</w:t>
            </w:r>
            <w:r>
              <w:rPr>
                <w:rFonts w:ascii="宋体" w:hAnsi="宋体"/>
                <w:i/>
                <w:iCs/>
                <w:szCs w:val="21"/>
              </w:rPr>
              <w:t>u.</w:t>
            </w:r>
          </w:p>
          <w:p w14:paraId="1B5BA1E5">
            <w:pPr>
              <w:rPr>
                <w:rFonts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相位法测声速原理</w:t>
            </w:r>
          </w:p>
          <w:p w14:paraId="5E008AA2">
            <w:pPr>
              <w:ind w:left="420" w:hanging="420" w:hanging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实验中，示波器的两个通道分别接入波源S2、接收端S1的频率信号，用X-Y模式让两个信号叠加形成李萨如图形，如图3，移动接收端S1，当图形从2、4象限的直线经历如图4所示的图形再次变成2、4象限的直线时，相位变化了2π，说明S1移动了一个波长。实验中给定频率，波长测出，用下式可以测量声速：</w:t>
            </w:r>
            <m:oMath>
              <m:r>
                <m:rPr/>
                <w:rPr>
                  <w:rFonts w:ascii="Cambria Math" w:hAnsi="Cambria Math"/>
                  <w:szCs w:val="21"/>
                </w:rPr>
                <m:t>u=λf     </m:t>
              </m:r>
              <m:r>
                <m:rPr>
                  <m:sty m:val="p"/>
                </m:rPr>
                <w:rPr>
                  <w:rFonts w:hint="eastAsia" w:ascii="Cambria Math" w:hAnsi="Cambria Math"/>
                  <w:szCs w:val="21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3</m:t>
              </m:r>
              <m:r>
                <m:rPr>
                  <m:sty m:val="p"/>
                </m:rPr>
                <w:rPr>
                  <w:rFonts w:hint="eastAsia" w:ascii="Cambria Math" w:hAnsi="Cambria Math"/>
                  <w:szCs w:val="21"/>
                </w:rPr>
                <m:t>）</m:t>
              </m:r>
            </m:oMath>
          </w:p>
          <w:p w14:paraId="629AFDD4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     </w:t>
            </w:r>
            <w:r>
              <w:drawing>
                <wp:inline distT="0" distB="0" distL="0" distR="0">
                  <wp:extent cx="2545080" cy="1193165"/>
                  <wp:effectExtent l="0" t="0" r="762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888" cy="1201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黑体"/>
                <w:sz w:val="24"/>
              </w:rPr>
              <w:t xml:space="preserve">      </w:t>
            </w:r>
            <w:r>
              <w:drawing>
                <wp:inline distT="0" distB="0" distL="0" distR="0">
                  <wp:extent cx="2148840" cy="1103630"/>
                  <wp:effectExtent l="0" t="0" r="381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710" cy="111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83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924" w:type="dxa"/>
          </w:tcPr>
          <w:p w14:paraId="02E10695">
            <w:pPr>
              <w:rPr>
                <w:rFonts w:eastAsia="黑体"/>
                <w:b/>
                <w:bCs/>
                <w:sz w:val="24"/>
              </w:rPr>
            </w:pPr>
            <w:r>
              <w:rPr>
                <w:rFonts w:hint="eastAsia" w:eastAsia="黑体"/>
                <w:b/>
                <w:bCs/>
                <w:sz w:val="24"/>
              </w:rPr>
              <w:t>三、实验仪器：</w:t>
            </w:r>
          </w:p>
          <w:p w14:paraId="19BED043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多普勒效应及声速综合实验仪，多普勒效应及声速综合测试仪，智能运动控制系统示波器，导线若干</w:t>
            </w:r>
          </w:p>
          <w:p w14:paraId="5CA5363F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1、功率信号源</w:t>
            </w:r>
          </w:p>
          <w:p w14:paraId="1E9BD887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a信号频率：20kHz~50kHz，步进值10Hz，频率稳定度：&lt;0.1Hz；</w:t>
            </w:r>
          </w:p>
          <w:p w14:paraId="61F0970C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b最大输出电压：连续波＞4Vp-p，脉冲波＞7Vp-p；</w:t>
            </w:r>
          </w:p>
          <w:p w14:paraId="17E713A6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c脉冲波宽度：75μs，周期：30ms；</w:t>
            </w:r>
          </w:p>
          <w:p w14:paraId="1C6F00BC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2、智能运动控制系统参数：</w:t>
            </w:r>
          </w:p>
          <w:p w14:paraId="68232A18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a步进电机：供电电压2.77V，额定电流1.68A，最大转矩4.4kg·cm；</w:t>
            </w:r>
          </w:p>
          <w:p w14:paraId="03201782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b运动速度：直线匀速运动0.059～0.475m/s可调，误差±0.002m/s；</w:t>
            </w:r>
          </w:p>
          <w:p w14:paraId="0CC130F9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c 最小步进距离L设定范围：0.05～0.3mm；</w:t>
            </w:r>
          </w:p>
          <w:p w14:paraId="67F62D14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d 运行距离D显示范围：匀速运动模式0～999.99mm，误差±2L；</w:t>
            </w:r>
          </w:p>
          <w:p w14:paraId="1598ADE7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3、系统测频精度：±1Hz；</w:t>
            </w:r>
          </w:p>
          <w:p w14:paraId="7FB66C4E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4、系统测速精度：±0.002m/s；</w:t>
            </w:r>
          </w:p>
          <w:p w14:paraId="218469EA">
            <w:pPr>
              <w:ind w:firstLine="525" w:firstLineChars="2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5、相位法以及多普勒效应法测量声速精度：&lt;3%；</w:t>
            </w:r>
          </w:p>
          <w:p w14:paraId="4E0355A0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6、换能器谐振频率：37±2kHz；</w:t>
            </w:r>
          </w:p>
          <w:p w14:paraId="79EB71FF">
            <w:pPr>
              <w:ind w:firstLine="525" w:firstLineChars="25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drawing>
                <wp:inline distT="0" distB="0" distL="114300" distR="114300">
                  <wp:extent cx="2464435" cy="1619885"/>
                  <wp:effectExtent l="0" t="0" r="4445" b="10795"/>
                  <wp:docPr id="9" name="图片 1" descr="dpl 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 descr="dpl j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3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76BDBF7B">
            <w:pPr>
              <w:ind w:firstLine="525" w:firstLineChars="25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图5：实验装置</w:t>
            </w:r>
          </w:p>
          <w:p w14:paraId="5E846B6F">
            <w:pPr>
              <w:ind w:firstLine="525" w:firstLineChars="250"/>
            </w:pP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drawing>
                <wp:inline distT="0" distB="0" distL="114300" distR="114300">
                  <wp:extent cx="2812415" cy="1753870"/>
                  <wp:effectExtent l="0" t="0" r="6985" b="13970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415" cy="1753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48DAF">
            <w:pPr>
              <w:ind w:firstLine="525" w:firstLineChars="25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图6：实验原理</w:t>
            </w:r>
          </w:p>
        </w:tc>
      </w:tr>
      <w:tr w14:paraId="4430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924" w:type="dxa"/>
          </w:tcPr>
          <w:p w14:paraId="7DA52263">
            <w:pPr>
              <w:rPr>
                <w:rFonts w:eastAsia="黑体"/>
                <w:b/>
                <w:bCs/>
                <w:sz w:val="24"/>
              </w:rPr>
            </w:pPr>
            <w:r>
              <w:rPr>
                <w:rFonts w:hint="eastAsia" w:eastAsia="黑体"/>
                <w:b/>
                <w:bCs/>
                <w:sz w:val="24"/>
              </w:rPr>
              <w:t>四、实验内容：</w:t>
            </w:r>
          </w:p>
          <w:p w14:paraId="0C61CA86">
            <w:pPr>
              <w:rPr>
                <w:rFonts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hint="eastAsia" w:ascii="宋体" w:hAnsi="宋体"/>
                <w:szCs w:val="21"/>
              </w:rPr>
              <w:t>多普勒效应测声速</w:t>
            </w:r>
          </w:p>
          <w:p w14:paraId="127E30A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换能器谐振频f=37730Hz附近</w:t>
            </w:r>
          </w:p>
          <w:p w14:paraId="488526DD">
            <w:pPr>
              <w:ind w:firstLine="840" w:firstLineChars="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1、按图（3）接线。</w:t>
            </w:r>
          </w:p>
          <w:p w14:paraId="256852BE">
            <w:pPr>
              <w:ind w:firstLine="840" w:firstLineChars="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2、接受换能器移动到导轨最右端；把试验仪超声波发射强度和接受增益调到最大。</w:t>
            </w:r>
          </w:p>
          <w:p w14:paraId="150FCD4D">
            <w:pPr>
              <w:ind w:left="840" w:leftChars="400"/>
              <w:rPr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4606925</wp:posOffset>
                      </wp:positionH>
                      <wp:positionV relativeFrom="paragraph">
                        <wp:posOffset>8255</wp:posOffset>
                      </wp:positionV>
                      <wp:extent cx="207010" cy="203200"/>
                      <wp:effectExtent l="1905" t="0" r="23495" b="23495"/>
                      <wp:wrapNone/>
                      <wp:docPr id="7" name="等腰三角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07010" cy="2032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C000"/>
                              </a:solidFill>
                              <a:ln w="25400" cap="flat" cmpd="sng" algn="ctr">
                                <a:solidFill>
                                  <a:srgbClr val="FFFFFF">
                                    <a:lumMod val="9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等腰三角形 4" o:spid="_x0000_s1026" o:spt="5" type="#_x0000_t5" style="position:absolute;left:0pt;margin-left:362.75pt;margin-top:0.65pt;height:16pt;width:16.3pt;rotation:5898240f;z-index:251660288;v-text-anchor:middle;mso-width-relative:page;mso-height-relative:page;" fillcolor="#FFC000" filled="t" stroked="t" coordsize="21600,21600" o:gfxdata="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qB8GPZAAAACAEAAA8AAAAAAAAAAQAg&#10;AAAAIgAAAGRycy9kb3ducmV2LnhtbFBLAQIUABQAAAAIAIdO4kD8fwn/DQIAABcEAAAOAAAAAAAA&#10;AAEAIAAAACgBAABkcnMvZTJvRG9jLnhtbFBLBQYAAAAABgAGAFkBAACnBQAAAAA=&#10;" adj="10800">
                      <v:fill on="t" focussize="0,0"/>
                      <v:stroke weight="2pt" color="#F2F2F2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4978400</wp:posOffset>
                      </wp:positionH>
                      <wp:positionV relativeFrom="paragraph">
                        <wp:posOffset>14605</wp:posOffset>
                      </wp:positionV>
                      <wp:extent cx="200025" cy="196215"/>
                      <wp:effectExtent l="2223" t="0" r="11747" b="11748"/>
                      <wp:wrapNone/>
                      <wp:docPr id="8" name="等腰三角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00028" cy="1959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C000"/>
                              </a:solidFill>
                              <a:ln w="25400" cap="flat" cmpd="sng" algn="ctr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  <a:effectLst/>
                            </wps:spPr>
                            <wps:bodyPr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等腰三角形 6" o:spid="_x0000_s1026" o:spt="5" type="#_x0000_t5" style="position:absolute;left:0pt;margin-left:392pt;margin-top:1.15pt;height:15.45pt;width:15.75pt;rotation:-5898240f;z-index:251661312;v-text-anchor:middle;mso-width-relative:page;mso-height-relative:page;" fillcolor="#FFC000" filled="t" stroked="t" coordsize="21600,21600" o:gfxdata="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+jJxttgAAAAIAQAADwAAAAAAAAABACAAAAAiAAAAZHJzL2Rvd25y&#10;ZXYueG1sUEsBAhQAFAAAAAgAh07iQIUmaqj+AQAA9gMAAA4AAAAAAAAAAQAgAAAAJwEAAGRycy9l&#10;Mm9Eb2MueG1sUEsFBgAAAAAGAAYAWQEAAJcFAAAAAA==&#10;" adj="10800">
                      <v:fill on="t" focussize="0,0"/>
                      <v:stroke weight="2pt" color="#FFFF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szCs w:val="21"/>
              </w:rPr>
              <w:t xml:space="preserve">3、进入“多普勒效应实验”子菜单，切换到“设置源频率”后，按“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”“    ”键增减信号频率，一次变化10Hz；用示波器观察接收换能器波形的幅度是否达到最大值，该值对应的超声波频率即为换能器的谐振频率。</w:t>
            </w:r>
          </w:p>
          <w:p w14:paraId="773A6655">
            <w:pPr>
              <w:ind w:left="840" w:hanging="840" w:hangingChars="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4、切换到“瞬时测量”，设定小车速度，使小车在限位区间内正或反运行，记下测量频率和源频率之差Δf正和Δf反，以及智能运动控制系统给出的小车速度Vr。</w:t>
            </w:r>
          </w:p>
          <w:p w14:paraId="22F71204">
            <w:pPr>
              <w:ind w:left="840" w:hanging="840" w:hangingChars="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  5.</w:t>
            </w:r>
            <w:r>
              <w:rPr>
                <w:rFonts w:hint="eastAsia" w:ascii="宋体" w:hAnsi="宋体"/>
                <w:szCs w:val="21"/>
              </w:rPr>
              <w:t>数据记录与处理</w:t>
            </w:r>
          </w:p>
          <w:p w14:paraId="6C508AD9">
            <w:pPr>
              <w:rPr>
                <w:rFonts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相位法测声速</w:t>
            </w:r>
          </w:p>
          <w:p w14:paraId="5417EE8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换能器谐振频率f=37730Hz附近</w:t>
            </w:r>
          </w:p>
          <w:p w14:paraId="42656643">
            <w:pPr>
              <w:ind w:firstLine="840" w:firstLineChars="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1、按照例1的实验步骤1~4进行操作，使调谐成功。</w:t>
            </w:r>
          </w:p>
          <w:p w14:paraId="4955F87F">
            <w:pPr>
              <w:ind w:firstLine="840" w:firstLineChars="4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2、切换到“多普勒效应实验”画面进行实验，关闭导轨电源。</w:t>
            </w:r>
          </w:p>
          <w:p w14:paraId="22DF3099">
            <w:pPr>
              <w:rPr>
                <w:rFonts w:ascii="宋体" w:hAnsi="宋体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     </w:t>
            </w:r>
            <w:r>
              <w:rPr>
                <w:rFonts w:hint="eastAsia" w:ascii="宋体" w:hAnsi="宋体"/>
              </w:rPr>
              <w:t>3、数据记录与处理</w:t>
            </w:r>
          </w:p>
          <w:p w14:paraId="4D116DE1">
            <w:pPr>
              <w:ind w:left="840" w:hanging="840" w:hangingChars="4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        </w:t>
            </w:r>
            <w:r>
              <w:rPr>
                <w:rFonts w:hint="eastAsia" w:ascii="宋体" w:hAnsi="宋体"/>
              </w:rPr>
              <w:t>将示波器打到“X-Y”方式，手动转动步进电机上的滚花帽使载接收换能器的小车缓慢移动，使李萨如图显示一条斜线，记录下此位置Li-1，再向前或者向后（必须是一个方向）移动距离，使观察到的波形又回到前面所说的斜线，这时接收波的相位变化2π，记录此时的位置Li。即可求得声波波长：</w:t>
            </w:r>
            <w:r>
              <w:rPr>
                <w:rFonts w:hint="eastAsia" w:ascii="宋体" w:hAnsi="宋体"/>
                <w:sz w:val="28"/>
                <w:szCs w:val="28"/>
              </w:rPr>
              <w:t>λ</w:t>
            </w:r>
            <w:r>
              <w:rPr>
                <w:rFonts w:hint="eastAsia" w:ascii="宋体" w:hAnsi="宋体"/>
              </w:rPr>
              <w:t>i=│</w:t>
            </w:r>
            <w:r>
              <w:rPr>
                <w:rFonts w:hint="eastAsia" w:ascii="宋体" w:hAnsi="宋体"/>
                <w:sz w:val="28"/>
                <w:szCs w:val="28"/>
              </w:rPr>
              <w:t>L</w:t>
            </w:r>
            <w:r>
              <w:rPr>
                <w:rFonts w:hint="eastAsia" w:ascii="宋体" w:hAnsi="宋体"/>
              </w:rPr>
              <w:t>i-</w:t>
            </w:r>
            <w:r>
              <w:rPr>
                <w:rFonts w:hint="eastAsia" w:ascii="宋体" w:hAnsi="宋体"/>
                <w:sz w:val="28"/>
                <w:szCs w:val="28"/>
              </w:rPr>
              <w:t>L</w:t>
            </w:r>
            <w:r>
              <w:rPr>
                <w:rFonts w:hint="eastAsia" w:ascii="宋体" w:hAnsi="宋体"/>
              </w:rPr>
              <w:t xml:space="preserve">i-1│。 </w:t>
            </w:r>
            <w:r>
              <w:rPr>
                <w:rFonts w:ascii="宋体" w:hAnsi="宋体"/>
              </w:rPr>
              <w:t xml:space="preserve">   </w:t>
            </w:r>
            <m:oMath>
              <m:r>
                <m:rPr/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bar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</m:bar>
              <m:r>
                <m:rPr/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en>
              </m:f>
            </m:oMath>
          </w:p>
        </w:tc>
      </w:tr>
      <w:tr w14:paraId="3331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24" w:type="dxa"/>
          </w:tcPr>
          <w:p w14:paraId="59F7D338">
            <w:r>
              <w:rPr>
                <w:rFonts w:hint="eastAsia"/>
              </w:rPr>
              <w:t>指导教师批阅意见：</w:t>
            </w:r>
          </w:p>
          <w:p w14:paraId="09A801A5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61B32F44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4808DFC1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6C6B40DA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</w:tc>
      </w:tr>
      <w:tr w14:paraId="5445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9924" w:type="dxa"/>
          </w:tcPr>
          <w:p w14:paraId="3043F27F">
            <w:r>
              <w:rPr>
                <w:rFonts w:hint="eastAsia"/>
              </w:rPr>
              <w:t>成绩评定：</w:t>
            </w:r>
          </w:p>
          <w:p w14:paraId="23A103CC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   </w:t>
            </w:r>
            <w:r>
              <w:rPr>
                <w:rFonts w:hint="eastAsia"/>
                <w:sz w:val="10"/>
                <w:szCs w:val="10"/>
              </w:rPr>
              <w:t xml:space="preserve">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14:paraId="395FD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vAlign w:val="center"/>
                </w:tcPr>
                <w:p w14:paraId="123AF00F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694D5E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03F7E62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6ABB89E1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462FB341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</w:tcPr>
                <w:p w14:paraId="4F8ECFD6"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42843FE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5126F26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3FF354D4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45353AB9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6D0D63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40" w:hRule="atLeast"/>
              </w:trPr>
              <w:tc>
                <w:tcPr>
                  <w:tcW w:w="870" w:type="dxa"/>
                  <w:shd w:val="clear" w:color="auto" w:fill="auto"/>
                </w:tcPr>
                <w:p w14:paraId="73D65883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</w:tcPr>
                <w:p w14:paraId="39657CF9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</w:tcPr>
                <w:p w14:paraId="362785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</w:tcPr>
                <w:p w14:paraId="50DEE9C0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 w14:paraId="1BDF350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 w14:paraId="2EC4E853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BD72A3C"/>
        </w:tc>
      </w:tr>
    </w:tbl>
    <w:p w14:paraId="07305E02"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109FC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40429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5FAF0E52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A1742"/>
    <w:rsid w:val="00134E83"/>
    <w:rsid w:val="00165C88"/>
    <w:rsid w:val="00174AF7"/>
    <w:rsid w:val="002636CF"/>
    <w:rsid w:val="00271FA7"/>
    <w:rsid w:val="00277501"/>
    <w:rsid w:val="00277546"/>
    <w:rsid w:val="0035107B"/>
    <w:rsid w:val="00364452"/>
    <w:rsid w:val="00365EC1"/>
    <w:rsid w:val="00400220"/>
    <w:rsid w:val="004140B1"/>
    <w:rsid w:val="00434606"/>
    <w:rsid w:val="004411B5"/>
    <w:rsid w:val="00453E3D"/>
    <w:rsid w:val="004A5B17"/>
    <w:rsid w:val="004B69BF"/>
    <w:rsid w:val="004D6E2C"/>
    <w:rsid w:val="004F151D"/>
    <w:rsid w:val="0051323E"/>
    <w:rsid w:val="005323B5"/>
    <w:rsid w:val="00554440"/>
    <w:rsid w:val="005B397A"/>
    <w:rsid w:val="005D075E"/>
    <w:rsid w:val="00620304"/>
    <w:rsid w:val="006260F0"/>
    <w:rsid w:val="006B17CE"/>
    <w:rsid w:val="006E2F37"/>
    <w:rsid w:val="00725916"/>
    <w:rsid w:val="00755984"/>
    <w:rsid w:val="007D0CBE"/>
    <w:rsid w:val="007D6F6E"/>
    <w:rsid w:val="00826A76"/>
    <w:rsid w:val="00836142"/>
    <w:rsid w:val="008F6432"/>
    <w:rsid w:val="00914590"/>
    <w:rsid w:val="00920C0A"/>
    <w:rsid w:val="009822E3"/>
    <w:rsid w:val="009E759B"/>
    <w:rsid w:val="00A01717"/>
    <w:rsid w:val="00A31868"/>
    <w:rsid w:val="00AA144B"/>
    <w:rsid w:val="00B032CA"/>
    <w:rsid w:val="00B76F35"/>
    <w:rsid w:val="00BB10C3"/>
    <w:rsid w:val="00BE3E2C"/>
    <w:rsid w:val="00BE7776"/>
    <w:rsid w:val="00C353B4"/>
    <w:rsid w:val="00C41617"/>
    <w:rsid w:val="00C52C6F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270DF"/>
    <w:rsid w:val="00F4107F"/>
    <w:rsid w:val="00FF3C71"/>
    <w:rsid w:val="0194019A"/>
    <w:rsid w:val="0DDA7EE5"/>
    <w:rsid w:val="200235E5"/>
    <w:rsid w:val="20211578"/>
    <w:rsid w:val="2ACF2A31"/>
    <w:rsid w:val="48BC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paragraph" w:customStyle="1" w:styleId="10">
    <w:name w:val="Char"/>
    <w:basedOn w:val="1"/>
    <w:autoRedefine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1">
    <w:name w:val="Placeholder Text"/>
    <w:basedOn w:val="8"/>
    <w:autoRedefine/>
    <w:semiHidden/>
    <w:qFormat/>
    <w:uiPriority w:val="99"/>
    <w:rPr>
      <w:color w:val="808080"/>
    </w:rPr>
  </w:style>
  <w:style w:type="character" w:customStyle="1" w:styleId="12">
    <w:name w:val="NormalCharacter"/>
    <w:link w:val="13"/>
    <w:autoRedefine/>
    <w:qFormat/>
    <w:uiPriority w:val="0"/>
    <w:rPr>
      <w:sz w:val="24"/>
    </w:rPr>
  </w:style>
  <w:style w:type="paragraph" w:customStyle="1" w:styleId="13">
    <w:name w:val="UserStyle_0"/>
    <w:basedOn w:val="1"/>
    <w:link w:val="12"/>
    <w:qFormat/>
    <w:uiPriority w:val="0"/>
    <w:pPr>
      <w:widowControl/>
      <w:tabs>
        <w:tab w:val="left" w:pos="432"/>
      </w:tabs>
      <w:spacing w:before="50" w:after="50"/>
      <w:ind w:left="432" w:hanging="432"/>
      <w:textAlignment w:val="baseline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765</Words>
  <Characters>801</Characters>
  <Lines>19</Lines>
  <Paragraphs>5</Paragraphs>
  <TotalTime>4</TotalTime>
  <ScaleCrop>false</ScaleCrop>
  <LinksUpToDate>false</LinksUpToDate>
  <CharactersWithSpaces>1154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2023-05-20T05:04:00Z</dcterms:created>
  <dc:creator>User</dc:creator>
  <cp:lastModifiedBy>吴淇钺</cp:lastModifiedBy>
  <cp:lastPrinted>2024-04-06T08:06:00Z</cp:lastPrinted>
  <dcterms:modified xsi:type="dcterms:W3CDTF">2026-05-27T05:04:20Z</dcterms:modified>
  <dc:title>得分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BCEC55A2950749A59157148C65A9628E_13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