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972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0"/>
      </w:tblGrid>
      <w:tr w14:paraId="24705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9" w:hRule="atLeast"/>
        </w:trPr>
        <w:tc>
          <w:tcPr>
            <w:tcW w:w="9720" w:type="dxa"/>
          </w:tcPr>
          <w:p w14:paraId="56303E24">
            <w:pPr>
              <w:rPr>
                <w:rFonts w:ascii="黑体" w:eastAsia="黑体"/>
                <w:b/>
                <w:sz w:val="24"/>
              </w:rPr>
            </w:pPr>
            <w:r>
              <w:rPr>
                <w:b/>
                <w:sz w:val="28"/>
                <w:szCs w:val="28"/>
              </w:rPr>
              <w:br w:type="page"/>
            </w:r>
            <w:r>
              <w:rPr>
                <w:rFonts w:hint="eastAsia" w:ascii="黑体" w:eastAsia="黑体"/>
                <w:b/>
                <w:sz w:val="24"/>
              </w:rPr>
              <w:t>一、实验目的</w:t>
            </w:r>
          </w:p>
          <w:p w14:paraId="13CCBFD3">
            <w:pPr>
              <w:spacing w:line="300" w:lineRule="auto"/>
              <w:ind w:left="420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 xml:space="preserve">. </w:t>
            </w:r>
            <w:r>
              <w:rPr>
                <w:rFonts w:hint="eastAsia"/>
                <w:szCs w:val="21"/>
              </w:rPr>
              <w:t>了解金属箔式应变片的应变效应；</w:t>
            </w:r>
            <w:r>
              <w:rPr>
                <w:rFonts w:hint="eastAsia"/>
                <w:szCs w:val="21"/>
              </w:rPr>
              <w:cr/>
            </w:r>
            <w:r>
              <w:rPr>
                <w:szCs w:val="21"/>
              </w:rPr>
              <w:t xml:space="preserve">2. </w:t>
            </w:r>
            <w:r>
              <w:rPr>
                <w:rFonts w:hint="eastAsia"/>
                <w:szCs w:val="21"/>
              </w:rPr>
              <w:t>学习单臂电桥、半桥、全桥的工作原理；</w:t>
            </w:r>
          </w:p>
          <w:p w14:paraId="30E7C5D7">
            <w:pPr>
              <w:spacing w:line="300" w:lineRule="auto"/>
              <w:ind w:left="420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 xml:space="preserve">. </w:t>
            </w:r>
            <w:r>
              <w:rPr>
                <w:rFonts w:hint="eastAsia"/>
                <w:szCs w:val="21"/>
              </w:rPr>
              <w:t>了解差动放大器的工作原理；</w:t>
            </w:r>
          </w:p>
          <w:p w14:paraId="469D87D2">
            <w:pPr>
              <w:spacing w:line="300" w:lineRule="auto"/>
              <w:ind w:left="420"/>
              <w:rPr>
                <w:szCs w:val="21"/>
              </w:rPr>
            </w:pPr>
            <w:r>
              <w:rPr>
                <w:rFonts w:hint="eastAsia"/>
                <w:szCs w:val="21"/>
              </w:rPr>
              <w:t>4. 设计电子秤系统。</w:t>
            </w:r>
          </w:p>
        </w:tc>
      </w:tr>
      <w:tr w14:paraId="680C1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6" w:hRule="atLeast"/>
        </w:trPr>
        <w:tc>
          <w:tcPr>
            <w:tcW w:w="9720" w:type="dxa"/>
          </w:tcPr>
          <w:p w14:paraId="05E26A77">
            <w:pPr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二、实验原理</w:t>
            </w:r>
          </w:p>
          <w:p w14:paraId="5A1B10ED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 </w:t>
            </w:r>
            <w:r>
              <w:rPr>
                <w:rFonts w:ascii="宋体" w:hAnsi="宋体"/>
                <w:szCs w:val="21"/>
              </w:rPr>
              <w:t>1.</w:t>
            </w:r>
            <w:r>
              <w:rPr>
                <w:rFonts w:hint="eastAsia" w:ascii="宋体" w:hAnsi="宋体"/>
                <w:b/>
                <w:bCs/>
                <w:szCs w:val="21"/>
              </w:rPr>
              <w:t>金属电阻的应变效应</w:t>
            </w:r>
            <w:r>
              <w:rPr>
                <w:rFonts w:hint="eastAsia" w:ascii="宋体" w:hAnsi="宋体"/>
                <w:szCs w:val="21"/>
              </w:rPr>
              <w:t>：</w:t>
            </w:r>
          </w:p>
          <w:p w14:paraId="5B6528B1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金属丝在外力作用下发生机械形变时，其电阻值会发生变化——金属电阻的应变效应；</w:t>
            </w:r>
          </w:p>
          <w:p w14:paraId="52D6EAE9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泊松比：材料在单向受拉或受压时，横向应变和轴向正应变的绝对值的比值。</w:t>
            </w:r>
            <w:bookmarkStart w:id="0" w:name="_GoBack"/>
            <w:bookmarkEnd w:id="0"/>
          </w:p>
          <w:p w14:paraId="19FED9F8">
            <w:pPr>
              <w:ind w:firstLine="420" w:firstLineChars="200"/>
              <w:rPr>
                <w:rFonts w:hAnsi="Cambria Math" w:cs="Cambria Math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μ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Cs w:val="21"/>
                  </w:rPr>
                  <m:t>=−</m:t>
                </m:r>
                <m:f>
                  <m:fPr>
                    <m:ctrlPr>
                      <w:rPr>
                        <w:rFonts w:ascii="Cambria Math" w:hAnsi="Cambria Math" w:cs="Cambria Math"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Cambria Math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Cs w:val="21"/>
                          </w:rPr>
                          <m:t>ε</m:t>
                        </m:r>
                        <m:ctrlPr>
                          <w:rPr>
                            <w:rFonts w:ascii="Cambria Math" w:hAnsi="Cambria Math" w:cs="Cambria Math"/>
                            <w:szCs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cs="Cambria Math"/>
                            <w:szCs w:val="21"/>
                          </w:rPr>
                          <m:t>r</m:t>
                        </m:r>
                        <m:ctrlPr>
                          <w:rPr>
                            <w:rFonts w:ascii="Cambria Math" w:hAnsi="Cambria Math" w:cs="Cambria Math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ascii="Cambria Math" w:hAnsi="Cambria Math" w:cs="Cambria Math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Cs w:val="21"/>
                      </w:rPr>
                      <m:t>ε</m:t>
                    </m:r>
                    <m:ctrlPr>
                      <w:rPr>
                        <w:rFonts w:ascii="Cambria Math" w:hAnsi="Cambria Math" w:cs="Cambria Math"/>
                        <w:szCs w:val="21"/>
                      </w:rPr>
                    </m:ctrlPr>
                  </m:den>
                </m:f>
              </m:oMath>
            </m:oMathPara>
          </w:p>
          <w:p w14:paraId="60FCB318">
            <w:pPr>
              <w:ind w:firstLine="420" w:firstLineChars="200"/>
              <w:rPr>
                <w:rFonts w:hAnsi="Cambria Math" w:cs="Cambria Math"/>
                <w:szCs w:val="21"/>
              </w:rPr>
            </w:pPr>
            <w:r>
              <w:rPr>
                <w:rFonts w:hint="eastAsia" w:hAnsi="Cambria Math" w:cs="Cambria Math"/>
                <w:szCs w:val="21"/>
              </w:rPr>
              <w:t>式中负号的意义是：材料轴向被拉伸，径向就会变细。</w:t>
            </w:r>
          </w:p>
          <w:p w14:paraId="596F7BCE">
            <w:pPr>
              <w:ind w:firstLine="420" w:firstLineChars="200"/>
              <w:rPr>
                <w:rFonts w:hAnsi="Cambria Math" w:cs="Cambria Math"/>
                <w:szCs w:val="21"/>
              </w:rPr>
            </w:pPr>
            <w:r>
              <w:rPr>
                <w:rFonts w:hint="eastAsia" w:hAnsi="Cambria Math" w:cs="Cambria Math"/>
                <w:szCs w:val="21"/>
              </w:rPr>
              <w:t>于是有：</w:t>
            </w:r>
          </w:p>
          <w:p w14:paraId="24ED70BE">
            <w:pPr>
              <w:ind w:firstLine="420" w:firstLineChars="200"/>
              <w:rPr>
                <w:rFonts w:hAnsi="Cambria Math" w:cs="Cambria Math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  <w:i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szCs w:val="21"/>
                      </w:rPr>
                      <m:t>ε</m:t>
                    </m:r>
                    <m:ctrlPr>
                      <w:rPr>
                        <w:rFonts w:ascii="Cambria Math" w:hAnsi="Cambria Math" w:cs="Cambria Math"/>
                        <w:i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szCs w:val="21"/>
                      </w:rPr>
                      <m:t>r</m:t>
                    </m:r>
                    <m:ctrlPr>
                      <w:rPr>
                        <w:rFonts w:ascii="Cambria Math" w:hAnsi="Cambria Math" w:cs="Cambria Math"/>
                        <w:i/>
                        <w:szCs w:val="21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mbria Math"/>
                        <w:i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  <w:szCs w:val="21"/>
                      </w:rPr>
                      <m:t>∆r</m:t>
                    </m:r>
                    <m:ctrlPr>
                      <w:rPr>
                        <w:rFonts w:ascii="Cambria Math" w:hAnsi="Cambria Math" w:cs="Cambria Math"/>
                        <w:i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  <w:szCs w:val="21"/>
                      </w:rPr>
                      <m:t>r</m:t>
                    </m:r>
                    <m:ctrlPr>
                      <w:rPr>
                        <w:rFonts w:ascii="Cambria Math" w:hAnsi="Cambria Math" w:cs="Cambria Math"/>
                        <w:i/>
                        <w:szCs w:val="21"/>
                      </w:rPr>
                    </m:ctrlPr>
                  </m:den>
                </m:f>
              </m:oMath>
            </m:oMathPara>
          </w:p>
          <w:p w14:paraId="440AF9DF">
            <w:pPr>
              <w:ind w:firstLine="420" w:firstLineChars="200"/>
              <w:rPr>
                <w:rFonts w:hAnsi="Cambria Math" w:cs="Cambria Math"/>
                <w:szCs w:val="21"/>
              </w:rPr>
            </w:pPr>
            <w:r>
              <w:rPr>
                <w:rFonts w:hint="eastAsia" w:hAnsi="Cambria Math" w:cs="Cambria Math"/>
                <w:szCs w:val="21"/>
              </w:rPr>
              <w:t>为径向应变；</w:t>
            </w:r>
          </w:p>
          <w:p w14:paraId="7420B979">
            <w:pPr>
              <w:ind w:firstLine="420" w:firstLineChars="200"/>
              <w:rPr>
                <w:rFonts w:hAnsi="Cambria Math" w:cs="Cambria Math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  <w:szCs w:val="21"/>
                  </w:rPr>
                  <m:t>ε=</m:t>
                </m:r>
                <m:f>
                  <m:fPr>
                    <m:ctrlPr>
                      <w:rPr>
                        <w:rFonts w:ascii="Cambria Math" w:hAnsi="Cambria Math" w:cs="Cambria Math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Cs w:val="21"/>
                      </w:rPr>
                      <m:t>∆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cs="Cambria Math"/>
                        <w:szCs w:val="21"/>
                      </w:rPr>
                      <m:t>l</m:t>
                    </m:r>
                    <m:ctrlPr>
                      <w:rPr>
                        <w:rFonts w:ascii="Cambria Math" w:hAnsi="Cambria Math" w:cs="Cambria Math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cs="Cambria Math"/>
                        <w:szCs w:val="21"/>
                      </w:rPr>
                      <m:t>l</m:t>
                    </m:r>
                    <m:ctrlPr>
                      <w:rPr>
                        <w:rFonts w:ascii="Cambria Math" w:hAnsi="Cambria Math" w:cs="Cambria Math"/>
                        <w:szCs w:val="21"/>
                      </w:rPr>
                    </m:ctrlPr>
                  </m:den>
                </m:f>
              </m:oMath>
            </m:oMathPara>
          </w:p>
          <w:p w14:paraId="26785284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为轴向应变；</w:t>
            </w:r>
          </w:p>
          <w:p w14:paraId="710259A8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电阻的表达式为：</w:t>
            </w:r>
          </w:p>
          <w:p w14:paraId="02367BB8">
            <w:pPr>
              <w:ind w:firstLine="420" w:firstLineChars="200"/>
              <w:rPr>
                <w:rFonts w:hAnsi="Cambria Math" w:cs="Cambria Math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Cambria Math"/>
                    <w:szCs w:val="21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Cs w:val="21"/>
                  </w:rPr>
                  <m:t>ρ</m:t>
                </m:r>
                <m:f>
                  <m:fPr>
                    <m:ctrlPr>
                      <w:rPr>
                        <w:rFonts w:ascii="Cambria Math" w:hAnsi="Cambria Math" w:cs="Cambria Math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cs="Cambria Math"/>
                        <w:szCs w:val="21"/>
                      </w:rPr>
                      <m:t>l</m:t>
                    </m:r>
                    <m:ctrlPr>
                      <w:rPr>
                        <w:rFonts w:ascii="Cambria Math" w:hAnsi="Cambria Math" w:cs="Cambria Math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cs="Cambria Math"/>
                        <w:szCs w:val="21"/>
                      </w:rPr>
                      <m:t>S</m:t>
                    </m:r>
                    <m:ctrlPr>
                      <w:rPr>
                        <w:rFonts w:ascii="Cambria Math" w:hAnsi="Cambria Math" w:cs="Cambria Math"/>
                        <w:szCs w:val="21"/>
                      </w:rPr>
                    </m:ctrlPr>
                  </m:den>
                </m:f>
              </m:oMath>
            </m:oMathPara>
          </w:p>
          <w:p w14:paraId="7F34F4B7">
            <w:pPr>
              <w:ind w:firstLine="420" w:firstLineChars="200"/>
              <w:rPr>
                <w:rFonts w:hAnsi="Cambria Math" w:cs="Cambria Math"/>
                <w:szCs w:val="21"/>
              </w:rPr>
            </w:pPr>
            <w:r>
              <w:rPr>
                <w:rFonts w:hint="eastAsia" w:hAnsi="Cambria Math" w:cs="Cambria Math"/>
                <w:szCs w:val="21"/>
              </w:rPr>
              <w:t>而有：</w:t>
            </w:r>
          </w:p>
          <w:p w14:paraId="2D9D1D80">
            <w:pPr>
              <w:ind w:firstLine="420" w:firstLineChars="200"/>
              <w:rPr>
                <w:rFonts w:hAnsi="Cambria Math" w:cs="Cambria Math"/>
                <w:szCs w:val="21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2425700</wp:posOffset>
                  </wp:positionH>
                  <wp:positionV relativeFrom="paragraph">
                    <wp:posOffset>36830</wp:posOffset>
                  </wp:positionV>
                  <wp:extent cx="1104900" cy="325755"/>
                  <wp:effectExtent l="0" t="0" r="7620" b="9525"/>
                  <wp:wrapSquare wrapText="bothSides"/>
                  <wp:docPr id="5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325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F817C35">
            <w:pPr>
              <w:ind w:firstLine="420" w:firstLineChars="200"/>
              <w:rPr>
                <w:rFonts w:hAnsi="Cambria Math" w:cs="Cambria Math"/>
                <w:szCs w:val="21"/>
              </w:rPr>
            </w:pPr>
          </w:p>
          <w:p w14:paraId="2586ECC0">
            <w:pPr>
              <w:ind w:firstLine="420" w:firstLineChars="200"/>
              <w:rPr>
                <w:rFonts w:hAnsi="Cambria Math" w:cs="Cambria Math"/>
                <w:szCs w:val="21"/>
              </w:rPr>
            </w:pPr>
            <w:r>
              <w:rPr>
                <w:rFonts w:hint="eastAsia" w:hAnsi="Cambria Math" w:cs="Cambria Math"/>
                <w:szCs w:val="21"/>
              </w:rPr>
              <w:t>由：</w:t>
            </w:r>
          </w:p>
          <w:p w14:paraId="44354004">
            <w:pPr>
              <w:ind w:firstLine="420" w:firstLineChars="200"/>
              <w:rPr>
                <w:rFonts w:hAnsi="Cambria Math" w:cs="Cambria Math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Cambria Math"/>
                        <w:i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  <w:szCs w:val="21"/>
                      </w:rPr>
                      <m:t>∆r</m:t>
                    </m:r>
                    <m:ctrlPr>
                      <w:rPr>
                        <w:rFonts w:ascii="Cambria Math" w:hAnsi="Cambria Math" w:cs="Cambria Math"/>
                        <w:i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  <w:szCs w:val="21"/>
                      </w:rPr>
                      <m:t>r</m:t>
                    </m:r>
                    <m:ctrlPr>
                      <w:rPr>
                        <w:rFonts w:ascii="Cambria Math" w:hAnsi="Cambria Math" w:cs="Cambria Math"/>
                        <w:i/>
                        <w:szCs w:val="21"/>
                      </w:rPr>
                    </m:ctrlPr>
                  </m:den>
                </m:f>
                <m:r>
                  <m:rPr/>
                  <w:rPr>
                    <w:rFonts w:ascii="Cambria Math" w:hAnsi="Cambria Math" w:cs="Cambria Math"/>
                    <w:szCs w:val="21"/>
                  </w:rPr>
                  <m:t>=−μ</m:t>
                </m:r>
                <m:f>
                  <m:fPr>
                    <m:ctrlPr>
                      <w:rPr>
                        <w:rFonts w:ascii="Cambria Math" w:hAnsi="Cambria Math" w:cs="Cambria Math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Cs w:val="21"/>
                      </w:rPr>
                      <m:t>∆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cs="Cambria Math"/>
                        <w:szCs w:val="21"/>
                      </w:rPr>
                      <m:t>l</m:t>
                    </m:r>
                    <m:ctrlPr>
                      <w:rPr>
                        <w:rFonts w:ascii="Cambria Math" w:hAnsi="Cambria Math" w:cs="Cambria Math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cs="Cambria Math"/>
                        <w:szCs w:val="21"/>
                      </w:rPr>
                      <m:t>l</m:t>
                    </m:r>
                    <m:ctrlPr>
                      <w:rPr>
                        <w:rFonts w:ascii="Cambria Math" w:hAnsi="Cambria Math" w:cs="Cambria Math"/>
                        <w:szCs w:val="21"/>
                      </w:rPr>
                    </m:ctrlPr>
                  </m:den>
                </m:f>
              </m:oMath>
            </m:oMathPara>
          </w:p>
          <w:p w14:paraId="49E5B11E">
            <w:pPr>
              <w:ind w:firstLine="420" w:firstLineChars="200"/>
              <w:rPr>
                <w:rFonts w:hAnsi="Cambria Math" w:cs="Cambria Math"/>
                <w:szCs w:val="21"/>
              </w:rPr>
            </w:pPr>
            <w:r>
              <w:rPr>
                <w:rFonts w:hint="eastAsia" w:hAnsi="Cambria Math" w:cs="Cambria Math"/>
                <w:szCs w:val="21"/>
              </w:rPr>
              <w:t>和</w:t>
            </w:r>
          </w:p>
          <w:p w14:paraId="0BC8B9AC">
            <w:pPr>
              <w:ind w:firstLine="420" w:firstLineChars="200"/>
              <w:rPr>
                <w:rFonts w:hAnsi="Cambria Math" w:cs="Cambria Math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Cambria Math"/>
                        <w:i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  <w:szCs w:val="21"/>
                      </w:rPr>
                      <m:t>∆S</m:t>
                    </m:r>
                    <m:ctrlPr>
                      <w:rPr>
                        <w:rFonts w:ascii="Cambria Math" w:hAnsi="Cambria Math" w:cs="Cambria Math"/>
                        <w:i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  <w:szCs w:val="21"/>
                      </w:rPr>
                      <m:t>S</m:t>
                    </m:r>
                    <m:ctrlPr>
                      <w:rPr>
                        <w:rFonts w:ascii="Cambria Math" w:hAnsi="Cambria Math" w:cs="Cambria Math"/>
                        <w:i/>
                        <w:szCs w:val="21"/>
                      </w:rPr>
                    </m:ctrlPr>
                  </m:den>
                </m:f>
                <m:r>
                  <m:rPr/>
                  <w:rPr>
                    <w:rFonts w:ascii="Cambria Math" w:hAnsi="Cambria Math" w:cs="Cambria Math"/>
                    <w:szCs w:val="21"/>
                  </w:rPr>
                  <m:t>=2</m:t>
                </m:r>
                <m:f>
                  <m:fPr>
                    <m:ctrlPr>
                      <w:rPr>
                        <w:rFonts w:ascii="Cambria Math" w:hAnsi="Cambria Math" w:cs="Cambria Math"/>
                        <w:i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  <w:szCs w:val="21"/>
                      </w:rPr>
                      <m:t>∆r</m:t>
                    </m:r>
                    <m:ctrlPr>
                      <w:rPr>
                        <w:rFonts w:ascii="Cambria Math" w:hAnsi="Cambria Math" w:cs="Cambria Math"/>
                        <w:i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  <w:szCs w:val="21"/>
                      </w:rPr>
                      <m:t>r</m:t>
                    </m:r>
                    <m:ctrlPr>
                      <w:rPr>
                        <w:rFonts w:ascii="Cambria Math" w:hAnsi="Cambria Math" w:cs="Cambria Math"/>
                        <w:i/>
                        <w:szCs w:val="21"/>
                      </w:rPr>
                    </m:ctrlPr>
                  </m:den>
                </m:f>
              </m:oMath>
            </m:oMathPara>
          </w:p>
          <w:p w14:paraId="2E87B2EF">
            <w:pPr>
              <w:ind w:firstLine="420" w:firstLineChars="200"/>
              <w:rPr>
                <w:rFonts w:hAnsi="Cambria Math" w:cs="Cambria Math"/>
                <w:szCs w:val="21"/>
              </w:rPr>
            </w:pPr>
            <w:r>
              <w:rPr>
                <w:rFonts w:hint="eastAsia" w:hAnsi="Cambria Math" w:cs="Cambria Math"/>
                <w:szCs w:val="21"/>
              </w:rPr>
              <w:t>可得出：</w:t>
            </w:r>
          </w:p>
          <w:p w14:paraId="26E83E30">
            <w:pPr>
              <w:ind w:firstLine="420" w:firstLineChars="200"/>
              <w:rPr>
                <w:rFonts w:hAnsi="Cambria Math" w:cs="Cambria Math"/>
                <w:szCs w:val="21"/>
              </w:rPr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1790700</wp:posOffset>
                  </wp:positionH>
                  <wp:positionV relativeFrom="paragraph">
                    <wp:posOffset>35560</wp:posOffset>
                  </wp:positionV>
                  <wp:extent cx="2757170" cy="356870"/>
                  <wp:effectExtent l="0" t="0" r="1270" b="8890"/>
                  <wp:wrapSquare wrapText="bothSides"/>
                  <wp:docPr id="6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170" cy="356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6A6763A">
            <w:pPr>
              <w:ind w:firstLine="420" w:firstLineChars="200"/>
              <w:rPr>
                <w:rFonts w:hAnsi="Cambria Math" w:cs="Cambria Math"/>
                <w:szCs w:val="21"/>
              </w:rPr>
            </w:pPr>
          </w:p>
          <w:p w14:paraId="2B127127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</w:p>
          <w:p w14:paraId="7D8BB616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其中，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Cs w:val="21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ub>
              </m:sSub>
            </m:oMath>
            <w:r>
              <w:rPr>
                <w:rFonts w:hint="eastAsia" w:hAnsi="Cambria Math"/>
                <w:szCs w:val="21"/>
              </w:rPr>
              <w:t>为电阻应变片的灵度系数：</w:t>
            </w:r>
            <w:r>
              <w:rPr>
                <w:rFonts w:ascii="宋体" w:hAnsi="宋体"/>
                <w:szCs w:val="21"/>
              </w:rPr>
              <w:t xml:space="preserve">   </w:t>
            </w:r>
          </w:p>
          <w:p w14:paraId="73D570C9">
            <w:pPr>
              <w:ind w:firstLine="420" w:firstLineChars="200"/>
              <w:jc w:val="center"/>
              <w:rPr>
                <w:rFonts w:hint="eastAsia" w:ascii="宋体" w:hAnsi="宋体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Cs w:val="21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  <w:szCs w:val="21"/>
                  </w:rPr>
                  <m:t>=</m:t>
                </m:r>
                <m:r>
                  <m:rPr/>
                  <w:rPr>
                    <w:rFonts w:hint="eastAsia" w:ascii="Cambria Math" w:hAnsi="Cambria Math"/>
                    <w:szCs w:val="21"/>
                  </w:rPr>
                  <m:t>（</m:t>
                </m:r>
                <m:r>
                  <m:rPr/>
                  <w:rPr>
                    <w:rFonts w:ascii="Cambria Math" w:hAnsi="Cambria Math"/>
                    <w:szCs w:val="21"/>
                  </w:rPr>
                  <m:t>1+2</m:t>
                </m:r>
                <m:r>
                  <m:rPr/>
                  <w:rPr>
                    <w:rFonts w:ascii="Cambria Math" w:hAnsi="Cambria Math" w:cs="Cambria Math"/>
                    <w:szCs w:val="21"/>
                  </w:rPr>
                  <m:t>μ</m:t>
                </m:r>
                <m:r>
                  <m:rPr/>
                  <w:rPr>
                    <w:rFonts w:hint="eastAsia" w:ascii="Cambria Math" w:hAnsi="Cambria Math" w:cs="Cambria Math"/>
                    <w:szCs w:val="21"/>
                  </w:rPr>
                  <m:t>）</m:t>
                </m:r>
                <m:r>
                  <m:rPr/>
                  <w:rPr>
                    <w:rFonts w:ascii="Cambria Math" w:hAnsi="Cambria Math" w:cs="Cambria Math"/>
                    <w:szCs w:val="21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Cambria Math"/>
                        <w:i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  <w:szCs w:val="21"/>
                      </w:rPr>
                      <m:t>∆ρ/ρ</m:t>
                    </m:r>
                    <m:ctrlPr>
                      <w:rPr>
                        <w:rFonts w:ascii="Cambria Math" w:hAnsi="Cambria Math" w:cs="Cambria Math"/>
                        <w:i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  <w:szCs w:val="21"/>
                      </w:rPr>
                      <m:t>∆l/l</m:t>
                    </m:r>
                    <m:ctrlPr>
                      <w:rPr>
                        <w:rFonts w:ascii="Cambria Math" w:hAnsi="Cambria Math" w:cs="Cambria Math"/>
                        <w:i/>
                        <w:szCs w:val="21"/>
                      </w:rPr>
                    </m:ctrlPr>
                  </m:den>
                </m:f>
              </m:oMath>
            </m:oMathPara>
          </w:p>
          <w:p w14:paraId="5E54C687">
            <w:pPr>
              <w:ind w:left="420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2.金属应变片:</w:t>
            </w:r>
          </w:p>
          <w:p w14:paraId="75511E74">
            <w:pPr>
              <w:ind w:left="420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drawing>
                <wp:inline distT="0" distB="0" distL="114300" distR="114300">
                  <wp:extent cx="1661160" cy="1424940"/>
                  <wp:effectExtent l="0" t="0" r="0" b="7620"/>
                  <wp:docPr id="7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1424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0A3A2E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图1：金属应变片</w:t>
            </w:r>
          </w:p>
          <w:p w14:paraId="5766E23B">
            <w:pPr>
              <w:jc w:val="center"/>
            </w:pPr>
            <w:r>
              <w:drawing>
                <wp:inline distT="0" distB="0" distL="114300" distR="114300">
                  <wp:extent cx="2034540" cy="1432560"/>
                  <wp:effectExtent l="0" t="0" r="7620" b="0"/>
                  <wp:docPr id="8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54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01E460">
            <w:pPr>
              <w:jc w:val="center"/>
            </w:pPr>
            <w:r>
              <w:rPr>
                <w:rFonts w:hint="eastAsia"/>
              </w:rPr>
              <w:t>图2：金属应变片的基本构造</w:t>
            </w:r>
          </w:p>
          <w:p w14:paraId="60A302C7">
            <w:pPr>
              <w:ind w:firstLine="210" w:firstLineChars="100"/>
            </w:pPr>
            <w:r>
              <w:t>（1）规格：60Ω，120Ω，350Ω，600Ω，1000Ω等</w:t>
            </w:r>
          </w:p>
          <w:p w14:paraId="68AE6634">
            <w:pPr>
              <w:ind w:firstLine="210" w:firstLineChars="100"/>
            </w:pPr>
            <w:r>
              <w:t>（2）绝缘电阻：指已粘贴的应变片的引线与被测件之间的电阻值Rm。通常要求Rm在50~100 MΩ以上。</w:t>
            </w:r>
          </w:p>
          <w:p w14:paraId="0593D7E6">
            <w:pPr>
              <w:ind w:firstLine="210" w:firstLineChars="100"/>
            </w:pPr>
            <w:r>
              <w:t>（3）允许电流：静态测量时，一般为25mA；动态测量时，一般为75~100mA。</w:t>
            </w:r>
          </w:p>
          <w:p w14:paraId="13CE4176">
            <w:pPr>
              <w:ind w:firstLine="210" w:firstLineChars="100"/>
            </w:pPr>
            <w:r>
              <w:t>（4）材料：康铜、镍铬合金、铁铬铝合金、铁镍铬合金、贵金属（铂、铂钨合金等）材料。</w:t>
            </w:r>
          </w:p>
          <w:p w14:paraId="6AB21A77"/>
          <w:p w14:paraId="4DAE35D3">
            <w:pPr>
              <w:jc w:val="center"/>
            </w:pPr>
            <w:r>
              <w:drawing>
                <wp:inline distT="0" distB="0" distL="114300" distR="114300">
                  <wp:extent cx="2423160" cy="1371600"/>
                  <wp:effectExtent l="0" t="0" r="0" b="0"/>
                  <wp:docPr id="9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53BD64">
            <w:pPr>
              <w:jc w:val="center"/>
            </w:pPr>
            <w:r>
              <w:rPr>
                <w:rFonts w:hint="eastAsia"/>
              </w:rPr>
              <w:t>图3：双孔悬臂梁的应变片粘贴示意图</w:t>
            </w:r>
          </w:p>
          <w:p w14:paraId="3A9561B9">
            <w:pPr>
              <w:jc w:val="center"/>
            </w:pPr>
            <w:r>
              <w:drawing>
                <wp:inline distT="0" distB="0" distL="114300" distR="114300">
                  <wp:extent cx="1813560" cy="1196340"/>
                  <wp:effectExtent l="0" t="0" r="0" b="7620"/>
                  <wp:docPr id="10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560" cy="1196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D2B91F">
            <w:pPr>
              <w:jc w:val="center"/>
            </w:pPr>
            <w:r>
              <w:rPr>
                <w:rFonts w:hint="eastAsia"/>
              </w:rPr>
              <w:t>图4：双孔悬臂梁</w:t>
            </w:r>
          </w:p>
          <w:p w14:paraId="2214959B">
            <w:pPr>
              <w:ind w:firstLine="420" w:firstLineChars="200"/>
            </w:pPr>
            <w:r>
              <w:t>梁的上表面受拉，电阻片R1、R3受拉伸作用电阻增大；梁的下表面受压，R2、R4 电阻减小。这样外力的作用通过梁的形变而使4个电阻值发生变化。</w:t>
            </w:r>
          </w:p>
          <w:p w14:paraId="0ABC2FC2">
            <w:pPr>
              <w:numPr>
                <w:ilvl w:val="0"/>
                <w:numId w:val="1"/>
              </w:numPr>
              <w:ind w:left="4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应变桥工作原理</w:t>
            </w:r>
          </w:p>
          <w:p w14:paraId="7080CDC9">
            <w:pPr>
              <w:ind w:left="420"/>
              <w:jc w:val="center"/>
            </w:pPr>
            <w:r>
              <w:drawing>
                <wp:inline distT="0" distB="0" distL="114300" distR="114300">
                  <wp:extent cx="3321050" cy="2394585"/>
                  <wp:effectExtent l="0" t="0" r="1270" b="13335"/>
                  <wp:docPr id="11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050" cy="2394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638D96">
            <w:pPr>
              <w:ind w:left="420"/>
              <w:jc w:val="center"/>
            </w:pPr>
            <w:r>
              <w:rPr>
                <w:rFonts w:hint="eastAsia"/>
              </w:rPr>
              <w:t>图5：四臂测量接线法（全桥）</w:t>
            </w:r>
          </w:p>
          <w:p w14:paraId="3E3B66D2">
            <w:pPr>
              <w:ind w:left="420"/>
              <w:jc w:val="center"/>
            </w:pPr>
            <w:r>
              <w:drawing>
                <wp:inline distT="0" distB="0" distL="114300" distR="114300">
                  <wp:extent cx="2377440" cy="2346960"/>
                  <wp:effectExtent l="0" t="0" r="0" b="0"/>
                  <wp:docPr id="12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346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E44A07">
            <w:pPr>
              <w:ind w:left="420"/>
              <w:jc w:val="center"/>
            </w:pPr>
            <w:r>
              <w:rPr>
                <w:rFonts w:hint="eastAsia"/>
              </w:rPr>
              <w:t>图6：线路图</w:t>
            </w:r>
          </w:p>
          <w:p w14:paraId="5BF8A9CF">
            <w:pPr>
              <w:ind w:left="420"/>
              <w:jc w:val="center"/>
            </w:pPr>
            <w:r>
              <w:drawing>
                <wp:inline distT="0" distB="0" distL="114300" distR="114300">
                  <wp:extent cx="5351145" cy="1861185"/>
                  <wp:effectExtent l="0" t="0" r="13335" b="13335"/>
                  <wp:docPr id="13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4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1145" cy="1861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975E09">
            <w:pPr>
              <w:ind w:left="420"/>
              <w:jc w:val="center"/>
            </w:pPr>
            <w:r>
              <w:rPr>
                <w:rFonts w:hint="eastAsia"/>
              </w:rPr>
              <w:t>图7：思路图</w:t>
            </w:r>
          </w:p>
          <w:p w14:paraId="62FF786D">
            <w:pPr>
              <w:ind w:left="420"/>
            </w:pPr>
            <w:r>
              <w:t>在电桥两端加上电压U，通过测量两对桥臂中间节点之间的电压差ΔU，来确定电阻的微小变化。本实验中四个电阻（包括应变片在平衡电阻）接近相等，即，</w:t>
            </w:r>
          </w:p>
          <w:p w14:paraId="7DBBE2DB">
            <w:pPr>
              <w:ind w:left="420"/>
              <w:jc w:val="center"/>
            </w:pPr>
            <w:r>
              <w:t>R_1=R_2=R_3=R_4=R         (1)</w:t>
            </w:r>
          </w:p>
          <w:p w14:paraId="2BFAF607">
            <w:pPr>
              <w:ind w:left="420"/>
            </w:pPr>
            <w:r>
              <w:t>当四个应变片都接入电桥时，电子秤模块上放置砝码后，电阻R_1和R_3增大，R_2和R_4减小。因此，为了让ΔU能准确衡量电阻的变化，需要将一增一减的两个电阻接在相邻的桥臂上，同时增加（或减小）的两个电阻接在相对的桥臂上，如图所示。则有：</w:t>
            </w:r>
          </w:p>
          <w:p w14:paraId="55BD37CB">
            <w:pPr>
              <w:ind w:left="420"/>
              <w:jc w:val="center"/>
            </w:pPr>
            <w:r>
              <w:t>ΔU=U(R_1/R_1+R_2−R_4/R_3+R_4)        (2)</w:t>
            </w:r>
          </w:p>
          <w:p w14:paraId="57124B00">
            <w:pPr>
              <w:ind w:left="420"/>
            </w:pPr>
            <w:r>
              <w:t>理想情况下放置砝码前ΔU=0V。</w:t>
            </w:r>
          </w:p>
          <w:p w14:paraId="73D41A2F">
            <w:pPr>
              <w:ind w:left="420"/>
            </w:pPr>
            <w:r>
              <w:t>假设放置砝码后，电阻的变化量为ΔR, (0&lt;ΔR≪R), 则，</w:t>
            </w:r>
          </w:p>
          <w:p w14:paraId="2AFD7F73">
            <w:pPr>
              <w:ind w:left="420"/>
              <w:jc w:val="center"/>
            </w:pPr>
            <w:r>
              <w:t>ΔR_1=ΔR_3=ΔR, ΔR_2=ΔR_4=−ΔR           (3)</w:t>
            </w:r>
          </w:p>
          <w:p w14:paraId="5A0F3AB7">
            <w:pPr>
              <w:ind w:left="420"/>
            </w:pPr>
            <w:r>
              <w:t>结合(2)式，考虑单臂、双臂和全臂电桥三种情况下ΔU与ΔR的关系。其中单臂桥指只接入一个应变片电阻，双臂桥的相邻两臂接入应变片，全臂桥指四个电阻均接入应变片。</w:t>
            </w:r>
          </w:p>
          <w:p w14:paraId="154C5374">
            <w:pPr>
              <w:ind w:left="420"/>
            </w:pPr>
            <w:r>
              <w:t xml:space="preserve">1. 单臂电桥：R_4=R_4+ΔR_4, </w:t>
            </w:r>
          </w:p>
          <w:p w14:paraId="2C2A3BDE">
            <w:pPr>
              <w:ind w:left="420"/>
            </w:pPr>
            <w:r>
              <w:t xml:space="preserve">       </w:t>
            </w:r>
            <w:r>
              <w:rPr>
                <w:rFonts w:hint="eastAsia"/>
              </w:rPr>
              <w:t xml:space="preserve">   </w:t>
            </w:r>
            <w:r>
              <w:t xml:space="preserve">  ΔU=U(1/2−R−ΔR/2R−ΔR)=UΔR/2(2R−ΔR)≈UΔR/4R</w:t>
            </w:r>
            <w:r>
              <w:rPr>
                <w:rFonts w:hint="eastAsia"/>
              </w:rPr>
              <w:t>；</w:t>
            </w:r>
          </w:p>
          <w:p w14:paraId="6B478C5C">
            <w:pPr>
              <w:ind w:left="420"/>
            </w:pPr>
            <w:r>
              <w:t xml:space="preserve">2. 双臂电桥：R_3=R_3+ΔR_3, R_4=R_4+ΔR_4, </w:t>
            </w:r>
          </w:p>
          <w:p w14:paraId="32E0A806">
            <w:pPr>
              <w:ind w:left="420"/>
            </w:pPr>
            <w:r>
              <w:t xml:space="preserve">        </w:t>
            </w:r>
            <w:r>
              <w:rPr>
                <w:rFonts w:hint="eastAsia"/>
              </w:rPr>
              <w:t xml:space="preserve">   </w:t>
            </w:r>
            <w:r>
              <w:t xml:space="preserve"> ΔU=U(1/2−R−ΔR/2R)=UΔR/2R</w:t>
            </w:r>
            <w:r>
              <w:rPr>
                <w:rFonts w:hint="eastAsia"/>
              </w:rPr>
              <w:t>；</w:t>
            </w:r>
          </w:p>
          <w:p w14:paraId="6F9AB8BB">
            <w:pPr>
              <w:ind w:left="420"/>
            </w:pPr>
            <w:r>
              <w:t xml:space="preserve">3. 全臂电桥：R_1=R_1+ΔR_1, R_2=R_2+ΔR_2, R_3=R_3+ΔR_3, R_4=R_4+ΔR_4, </w:t>
            </w:r>
          </w:p>
          <w:p w14:paraId="1DADD3E0">
            <w:pPr>
              <w:ind w:left="420"/>
            </w:pPr>
            <w:r>
              <w:t xml:space="preserve">        </w:t>
            </w:r>
            <w:r>
              <w:rPr>
                <w:rFonts w:hint="eastAsia"/>
              </w:rPr>
              <w:t xml:space="preserve">   </w:t>
            </w:r>
            <w:r>
              <w:t xml:space="preserve"> ΔU=U(R+ΔR/2R−R−ΔR/2R)=UΔR/R</w:t>
            </w:r>
            <w:r>
              <w:rPr>
                <w:rFonts w:hint="eastAsia"/>
              </w:rPr>
              <w:t>；</w:t>
            </w:r>
          </w:p>
          <w:p w14:paraId="30A5E841">
            <w:pPr>
              <w:ind w:left="420"/>
            </w:pPr>
            <w:r>
              <w:t>四个电阻的阻值不是绝对相等，因此ΔU可写为</w:t>
            </w:r>
            <w:r>
              <w:rPr>
                <w:rFonts w:hint="eastAsia"/>
              </w:rPr>
              <w:t>：</w:t>
            </w:r>
          </w:p>
          <w:p w14:paraId="67CBE213">
            <w:pPr>
              <w:ind w:left="420"/>
            </w:pPr>
            <w:r>
              <w:t xml:space="preserve">        </w:t>
            </w:r>
            <w:r>
              <w:rPr>
                <w:rFonts w:hint="eastAsia"/>
              </w:rPr>
              <w:t xml:space="preserve">   </w:t>
            </w:r>
            <w:r>
              <w:t xml:space="preserve"> ΔU=U/4(ΔR_1/R_1−ΔR_2/R_2+ΔR_3/R_3−ΔR_ 4/R_4)</w:t>
            </w:r>
          </w:p>
          <w:p w14:paraId="13ACD24A">
            <w:pPr>
              <w:ind w:left="420"/>
            </w:pPr>
          </w:p>
        </w:tc>
      </w:tr>
      <w:tr w14:paraId="6EB24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9720" w:type="dxa"/>
          </w:tcPr>
          <w:p w14:paraId="33C62FF7">
            <w:pPr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三、实验仪器：</w:t>
            </w:r>
          </w:p>
          <w:p w14:paraId="552ADA51">
            <w:pPr>
              <w:ind w:firstLine="525" w:firstLineChars="2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1、直流恒压源</w:t>
            </w:r>
          </w:p>
          <w:p w14:paraId="6806291E">
            <w:pPr>
              <w:ind w:firstLine="525" w:firstLineChars="2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2、九孔板</w:t>
            </w:r>
          </w:p>
          <w:p w14:paraId="4F645FFB">
            <w:pPr>
              <w:ind w:firstLine="525" w:firstLineChars="2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3、电子秤模块</w:t>
            </w:r>
          </w:p>
          <w:p w14:paraId="58C2F23B">
            <w:pPr>
              <w:ind w:firstLine="525" w:firstLineChars="2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4、差动放大器</w:t>
            </w:r>
          </w:p>
          <w:p w14:paraId="49D3974D">
            <w:pPr>
              <w:ind w:firstLine="525" w:firstLineChars="2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5、22KΩ电位器</w:t>
            </w:r>
          </w:p>
          <w:p w14:paraId="556044F4">
            <w:pPr>
              <w:ind w:firstLine="525" w:firstLineChars="2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6、电阻或转接盒</w:t>
            </w:r>
          </w:p>
          <w:p w14:paraId="694238A1">
            <w:pPr>
              <w:ind w:firstLine="525" w:firstLineChars="2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7、万用表</w:t>
            </w:r>
          </w:p>
          <w:p w14:paraId="2C835939">
            <w:pPr>
              <w:ind w:firstLine="525" w:firstLineChars="2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8、砝码</w:t>
            </w:r>
          </w:p>
          <w:p w14:paraId="4602A64A">
            <w:pPr>
              <w:ind w:firstLine="525" w:firstLineChars="2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9、导线</w:t>
            </w:r>
          </w:p>
        </w:tc>
      </w:tr>
      <w:tr w14:paraId="06379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9720" w:type="dxa"/>
          </w:tcPr>
          <w:p w14:paraId="47B849E5">
            <w:pPr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四、实验内容：</w:t>
            </w:r>
          </w:p>
          <w:p w14:paraId="03F7B73A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#单臂电桥：</w:t>
            </w:r>
          </w:p>
          <w:p w14:paraId="513CE829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 1.把元件插在九孔板上：把电位器、差动放大器，电阻和应变片转接盒按右图所示插在九孔板上，注意22K电位器的滑动端与1K电阻相连，电桥只有一个臂（R4位置）接入应变片；</w:t>
            </w:r>
          </w:p>
          <w:p w14:paraId="28A360A9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2.连线：</w:t>
            </w:r>
          </w:p>
          <w:p w14:paraId="1EBFFF39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 2.1. 把22K电位器的固定电阻的两端接到电源的±4V电压接口上；</w:t>
            </w:r>
          </w:p>
          <w:p w14:paraId="46AF00A7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 2.2. 把电桥两端也接到±4V电压接口上（为了让ΔU 为正，电桥的上端接+4V，下端接−4V）； </w:t>
            </w:r>
          </w:p>
          <w:p w14:paraId="42B8E36E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 2.3. 把差动放大器的V+和V-两处分别接到电源的+15V和−15V电压接口，注意这里不可以反接；</w:t>
            </w:r>
          </w:p>
          <w:p w14:paraId="49F9C7DB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 2.4. 把±4V和±15V电源的地线接到差动放大器的接地端；</w:t>
            </w:r>
          </w:p>
          <w:p w14:paraId="0E74EEAF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 2.5. 把R4位置的应变片转接盒接到电子秤模块的R4上；</w:t>
            </w:r>
          </w:p>
          <w:p w14:paraId="36F5660C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 2.6. 把万用表的地线接到差动放大器的地线端，万用表的火线接到差动放大器的输出端V0；</w:t>
            </w:r>
          </w:p>
          <w:p w14:paraId="7F58B638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3.差动放大器调零：</w:t>
            </w:r>
          </w:p>
          <w:p w14:paraId="095376B6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3.1. 把差动放大器的VP和VN两接口短接，把增益调到最大；</w:t>
            </w:r>
          </w:p>
          <w:p w14:paraId="61FDDB0A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3.2. 把万用表调到直流电压2V量程（如果显示超量程就先用20V）；</w:t>
            </w:r>
          </w:p>
          <w:p w14:paraId="62C8EDF1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3.3. 调节差动放大器的调零旋钮，使万用表测得的电压V0的值接近0V，小于1mV即可视为已调零；</w:t>
            </w:r>
          </w:p>
          <w:p w14:paraId="515D1230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4.调节电桥平衡：</w:t>
            </w:r>
          </w:p>
          <w:p w14:paraId="7A8F9AE5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4.1. 差动放大器调零后，把差动放大器的VP和VN接口分别接到电桥右臂和左臂的中点，用转接盒连接（ VP和VN分别接右侧和左侧，是为了使ΔU为正，便于记录）；</w:t>
            </w:r>
          </w:p>
          <w:p w14:paraId="72362CC3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4.2. 调节22K电位器，使万用表的测得的电压值接近0V，小于5mV即可视为已调零，可近似认为电桥平衡；</w:t>
            </w:r>
          </w:p>
          <w:p w14:paraId="2360327F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5.测量差动放大器输出电压ΔU与砝码个数的关系：</w:t>
            </w:r>
          </w:p>
          <w:p w14:paraId="3C7DFD24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5.1. 电桥平衡后，记录此时的电压值，即0个砝码时的ΔU，填入表1；</w:t>
            </w:r>
          </w:p>
          <w:p w14:paraId="48652119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5.2. 逐个增加砝码，记录对应的ΔU，填入表格1；</w:t>
            </w:r>
          </w:p>
          <w:p w14:paraId="6AB39FCF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#</w:t>
            </w:r>
            <w:r>
              <w:rPr>
                <w:rFonts w:ascii="宋体" w:hAnsi="宋体"/>
                <w:szCs w:val="21"/>
              </w:rPr>
              <w:t>双臂电桥</w:t>
            </w:r>
          </w:p>
          <w:p w14:paraId="0806BF57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1.</w:t>
            </w:r>
            <w:r>
              <w:rPr>
                <w:rFonts w:ascii="宋体" w:hAnsi="宋体"/>
                <w:szCs w:val="21"/>
              </w:rPr>
              <w:t>在单臂电桥电路的基础上，把R3替换为应变片电阻R3；</w:t>
            </w:r>
          </w:p>
          <w:p w14:paraId="05E718BE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2.</w:t>
            </w:r>
            <w:r>
              <w:rPr>
                <w:rFonts w:ascii="宋体" w:hAnsi="宋体"/>
                <w:szCs w:val="21"/>
              </w:rPr>
              <w:t>按单臂电桥步骤的第4.2步调节电桥平衡；</w:t>
            </w:r>
          </w:p>
          <w:p w14:paraId="0DACE3FA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3.</w:t>
            </w:r>
            <w:r>
              <w:rPr>
                <w:rFonts w:ascii="宋体" w:hAnsi="宋体"/>
                <w:szCs w:val="21"/>
              </w:rPr>
              <w:t>测量ΔU与砝码个数的关系，记录表格2；</w:t>
            </w:r>
          </w:p>
          <w:p w14:paraId="3CB2B514">
            <w:pPr>
              <w:rPr>
                <w:rFonts w:hint="eastAsia" w:ascii="宋体" w:hAnsi="宋体"/>
                <w:szCs w:val="21"/>
              </w:rPr>
            </w:pPr>
          </w:p>
          <w:p w14:paraId="2ED99024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#</w:t>
            </w:r>
            <w:r>
              <w:rPr>
                <w:rFonts w:ascii="宋体" w:hAnsi="宋体"/>
                <w:szCs w:val="21"/>
              </w:rPr>
              <w:t>全臂电桥</w:t>
            </w:r>
          </w:p>
          <w:p w14:paraId="6B7B80AE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1.</w:t>
            </w:r>
            <w:r>
              <w:rPr>
                <w:rFonts w:ascii="宋体" w:hAnsi="宋体"/>
                <w:szCs w:val="21"/>
              </w:rPr>
              <w:t>在双臂电桥电路的基础上，把R1和R2替换为应变片电阻的R1和R2；</w:t>
            </w:r>
          </w:p>
          <w:p w14:paraId="7C04779D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2.</w:t>
            </w:r>
            <w:r>
              <w:rPr>
                <w:rFonts w:ascii="宋体" w:hAnsi="宋体"/>
                <w:szCs w:val="21"/>
              </w:rPr>
              <w:t>按相同方法调节电桥平衡；</w:t>
            </w:r>
          </w:p>
          <w:p w14:paraId="526DAB29">
            <w:pPr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3.</w:t>
            </w:r>
            <w:r>
              <w:rPr>
                <w:rFonts w:ascii="宋体" w:hAnsi="宋体"/>
                <w:szCs w:val="21"/>
              </w:rPr>
              <w:t>测量ΔU与砝码个数的关系，记录表格3；</w:t>
            </w:r>
          </w:p>
          <w:p w14:paraId="544C17BD">
            <w:pPr>
              <w:rPr>
                <w:rFonts w:hint="eastAsia" w:ascii="宋体" w:hAnsi="宋体"/>
                <w:szCs w:val="21"/>
              </w:rPr>
            </w:pPr>
          </w:p>
        </w:tc>
      </w:tr>
      <w:tr w14:paraId="2F541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9720" w:type="dxa"/>
          </w:tcPr>
          <w:p w14:paraId="329E8584">
            <w:pPr>
              <w:spacing w:line="360" w:lineRule="auto"/>
              <w:rPr>
                <w:rFonts w:hint="eastAsia" w:ascii="黑体" w:hAnsi="黑体" w:eastAsia="黑体" w:cs="黑体"/>
                <w:b/>
                <w:bCs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</w:rPr>
              <w:t>五、数据处理</w:t>
            </w:r>
          </w:p>
          <w:p w14:paraId="7A65D2C7">
            <w:pPr>
              <w:spacing w:line="360" w:lineRule="auto"/>
              <w:ind w:firstLine="420" w:firstLineChars="200"/>
              <w:rPr>
                <w:rFonts w:hint="eastAsia" w:ascii="宋体" w:hAnsi="宋体"/>
                <w:szCs w:val="21"/>
                <w:u w:val="single"/>
              </w:rPr>
            </w:pPr>
          </w:p>
        </w:tc>
      </w:tr>
      <w:tr w14:paraId="0CC54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9720" w:type="dxa"/>
          </w:tcPr>
          <w:p w14:paraId="68661627">
            <w:pPr>
              <w:spacing w:line="360" w:lineRule="auto"/>
              <w:rPr>
                <w:rFonts w:hint="eastAsia" w:ascii="黑体" w:hAnsi="黑体" w:eastAsia="黑体" w:cs="黑体"/>
                <w:b/>
                <w:bCs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</w:rPr>
              <w:t>六、结果陈述</w:t>
            </w:r>
          </w:p>
          <w:p w14:paraId="6A8BB5AB">
            <w:pPr>
              <w:spacing w:line="360" w:lineRule="auto"/>
              <w:rPr>
                <w:rFonts w:hint="eastAsia" w:ascii="黑体" w:hAnsi="黑体" w:eastAsia="黑体" w:cs="黑体"/>
                <w:b/>
                <w:bCs/>
                <w:sz w:val="24"/>
              </w:rPr>
            </w:pPr>
          </w:p>
        </w:tc>
      </w:tr>
      <w:tr w14:paraId="04445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9720" w:type="dxa"/>
          </w:tcPr>
          <w:p w14:paraId="2B480068">
            <w:pPr>
              <w:rPr>
                <w:rFonts w:hint="eastAsia" w:eastAsia="黑体"/>
                <w:b/>
                <w:sz w:val="24"/>
              </w:rPr>
            </w:pPr>
            <w:r>
              <w:rPr>
                <w:rFonts w:hint="eastAsia" w:eastAsia="黑体"/>
                <w:b/>
                <w:sz w:val="24"/>
              </w:rPr>
              <w:t>七</w:t>
            </w:r>
            <w:r>
              <w:rPr>
                <w:rFonts w:hint="eastAsia" w:ascii="黑体" w:hAnsi="黑体" w:eastAsia="黑体" w:cs="黑体"/>
                <w:b/>
                <w:bCs/>
                <w:sz w:val="24"/>
              </w:rPr>
              <w:t>、</w:t>
            </w:r>
            <w:r>
              <w:rPr>
                <w:rFonts w:hint="eastAsia" w:eastAsia="黑体"/>
                <w:b/>
                <w:sz w:val="24"/>
              </w:rPr>
              <w:t>思考题</w:t>
            </w:r>
          </w:p>
        </w:tc>
      </w:tr>
      <w:tr w14:paraId="32BD6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9720" w:type="dxa"/>
          </w:tcPr>
          <w:p w14:paraId="4CAC8446">
            <w:r>
              <w:rPr>
                <w:rFonts w:hint="eastAsia"/>
              </w:rPr>
              <w:t>指导教师批阅意见：</w:t>
            </w:r>
          </w:p>
          <w:p w14:paraId="115B5AC8">
            <w:pPr>
              <w:ind w:firstLine="312" w:firstLineChars="149"/>
              <w:rPr>
                <w:rFonts w:ascii="黑体" w:eastAsia="黑体"/>
                <w:color w:val="FF0000"/>
                <w:szCs w:val="21"/>
              </w:rPr>
            </w:pPr>
          </w:p>
          <w:p w14:paraId="78B66CF7">
            <w:pPr>
              <w:ind w:firstLine="312" w:firstLineChars="149"/>
              <w:rPr>
                <w:rFonts w:ascii="黑体" w:eastAsia="黑体"/>
                <w:color w:val="FF0000"/>
                <w:szCs w:val="21"/>
              </w:rPr>
            </w:pPr>
          </w:p>
          <w:p w14:paraId="097F366C">
            <w:pPr>
              <w:ind w:firstLine="312" w:firstLineChars="149"/>
              <w:rPr>
                <w:rFonts w:ascii="黑体" w:eastAsia="黑体"/>
                <w:color w:val="FF0000"/>
                <w:szCs w:val="21"/>
              </w:rPr>
            </w:pPr>
          </w:p>
          <w:p w14:paraId="705775EB">
            <w:pPr>
              <w:ind w:firstLine="312" w:firstLineChars="149"/>
              <w:rPr>
                <w:rFonts w:ascii="黑体" w:eastAsia="黑体"/>
                <w:color w:val="FF0000"/>
                <w:szCs w:val="21"/>
              </w:rPr>
            </w:pPr>
          </w:p>
          <w:p w14:paraId="6653AA69">
            <w:pPr>
              <w:ind w:firstLine="312" w:firstLineChars="149"/>
              <w:rPr>
                <w:rFonts w:ascii="黑体" w:eastAsia="黑体"/>
                <w:color w:val="FF0000"/>
                <w:szCs w:val="21"/>
              </w:rPr>
            </w:pPr>
          </w:p>
        </w:tc>
      </w:tr>
      <w:tr w14:paraId="754C9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8" w:hRule="atLeast"/>
        </w:trPr>
        <w:tc>
          <w:tcPr>
            <w:tcW w:w="9720" w:type="dxa"/>
          </w:tcPr>
          <w:p w14:paraId="278B91B3">
            <w:r>
              <w:rPr>
                <w:rFonts w:hint="eastAsia"/>
              </w:rPr>
              <w:t>成绩评定：</w:t>
            </w:r>
          </w:p>
          <w:p w14:paraId="30614BEE">
            <w:r>
              <w:rPr>
                <w:rFonts w:hint="eastAsia"/>
              </w:rPr>
              <w:t xml:space="preserve">                                                                                             </w:t>
            </w:r>
          </w:p>
          <w:tbl>
            <w:tblPr>
              <w:tblStyle w:val="6"/>
              <w:tblW w:w="8610" w:type="dxa"/>
              <w:tblInd w:w="277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70"/>
              <w:gridCol w:w="1260"/>
              <w:gridCol w:w="2520"/>
              <w:gridCol w:w="1080"/>
              <w:gridCol w:w="1620"/>
              <w:gridCol w:w="1260"/>
            </w:tblGrid>
            <w:tr w14:paraId="793609B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34" w:hRule="atLeast"/>
              </w:trPr>
              <w:tc>
                <w:tcPr>
                  <w:tcW w:w="870" w:type="dxa"/>
                  <w:vAlign w:val="center"/>
                </w:tcPr>
                <w:p w14:paraId="1FAAC361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预习</w:t>
                  </w:r>
                </w:p>
                <w:p w14:paraId="75161283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260" w:type="dxa"/>
                  <w:vAlign w:val="center"/>
                </w:tcPr>
                <w:p w14:paraId="6AD12738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操作及记录</w:t>
                  </w:r>
                </w:p>
                <w:p w14:paraId="74DA8474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（40分）</w:t>
                  </w:r>
                </w:p>
              </w:tc>
              <w:tc>
                <w:tcPr>
                  <w:tcW w:w="2520" w:type="dxa"/>
                  <w:tcBorders>
                    <w:bottom w:val="nil"/>
                    <w:right w:val="single" w:color="auto" w:sz="4" w:space="0"/>
                  </w:tcBorders>
                  <w:vAlign w:val="center"/>
                </w:tcPr>
                <w:p w14:paraId="7E1852BE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数据处理与结果陈述30分</w:t>
                  </w:r>
                </w:p>
              </w:tc>
              <w:tc>
                <w:tcPr>
                  <w:tcW w:w="1080" w:type="dxa"/>
                  <w:tcBorders>
                    <w:bottom w:val="nil"/>
                    <w:right w:val="single" w:color="auto" w:sz="4" w:space="0"/>
                  </w:tcBorders>
                </w:tcPr>
                <w:p w14:paraId="062B45ED">
                  <w:pPr>
                    <w:ind w:firstLine="180" w:firstLineChars="100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思考题</w:t>
                  </w:r>
                </w:p>
                <w:p w14:paraId="45265529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10分</w:t>
                  </w:r>
                </w:p>
              </w:tc>
              <w:tc>
                <w:tcPr>
                  <w:tcW w:w="1620" w:type="dxa"/>
                  <w:tcBorders>
                    <w:top w:val="single" w:color="auto" w:sz="4" w:space="0"/>
                    <w:right w:val="single" w:color="auto" w:sz="4" w:space="0"/>
                  </w:tcBorders>
                  <w:vAlign w:val="center"/>
                </w:tcPr>
                <w:p w14:paraId="6A9DEB58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报告整体</w:t>
                  </w:r>
                </w:p>
                <w:p w14:paraId="475A8CEC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印 象</w:t>
                  </w:r>
                </w:p>
              </w:tc>
              <w:tc>
                <w:tcPr>
                  <w:tcW w:w="1260" w:type="dxa"/>
                  <w:tcBorders>
                    <w:top w:val="single" w:color="auto" w:sz="4" w:space="0"/>
                    <w:right w:val="single" w:color="auto" w:sz="4" w:space="0"/>
                  </w:tcBorders>
                  <w:vAlign w:val="center"/>
                </w:tcPr>
                <w:p w14:paraId="77DD2088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总分</w:t>
                  </w:r>
                </w:p>
              </w:tc>
            </w:tr>
            <w:tr w14:paraId="2DF569F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0" w:hRule="atLeast"/>
              </w:trPr>
              <w:tc>
                <w:tcPr>
                  <w:tcW w:w="870" w:type="dxa"/>
                </w:tcPr>
                <w:p w14:paraId="291F0174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260" w:type="dxa"/>
                </w:tcPr>
                <w:p w14:paraId="2587887F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520" w:type="dxa"/>
                  <w:tcBorders>
                    <w:right w:val="nil"/>
                  </w:tcBorders>
                </w:tcPr>
                <w:p w14:paraId="5B8C434E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80" w:type="dxa"/>
                  <w:tcBorders>
                    <w:right w:val="single" w:color="auto" w:sz="4" w:space="0"/>
                  </w:tcBorders>
                </w:tcPr>
                <w:p w14:paraId="2EFEF901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20" w:type="dxa"/>
                  <w:tcBorders>
                    <w:left w:val="single" w:color="auto" w:sz="4" w:space="0"/>
                  </w:tcBorders>
                </w:tcPr>
                <w:p w14:paraId="06A363E6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260" w:type="dxa"/>
                  <w:tcBorders>
                    <w:left w:val="single" w:color="auto" w:sz="4" w:space="0"/>
                  </w:tcBorders>
                </w:tcPr>
                <w:p w14:paraId="453C1B70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AEEC6C7"/>
        </w:tc>
      </w:tr>
    </w:tbl>
    <w:p w14:paraId="15D346C3"/>
    <w:p w14:paraId="4406EA9A"/>
    <w:p w14:paraId="6733DC94"/>
    <w:p w14:paraId="1F812DAE"/>
    <w:p w14:paraId="6AA1EDF0"/>
    <w:p w14:paraId="57EB06AA"/>
    <w:p w14:paraId="2E68AFF8"/>
    <w:p w14:paraId="31F5EEB9"/>
    <w:p w14:paraId="5A4C7B77"/>
    <w:p w14:paraId="32DE46C7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原始数据记录表</w:t>
      </w:r>
    </w:p>
    <w:p w14:paraId="144DFD83">
      <w:pPr>
        <w:rPr>
          <w:rFonts w:hint="eastAsia"/>
        </w:rPr>
      </w:pPr>
    </w:p>
    <w:p w14:paraId="0F034D6E">
      <w:pPr>
        <w:spacing w:line="360" w:lineRule="auto"/>
        <w:rPr>
          <w:rFonts w:hint="eastAsia" w:ascii="宋体" w:hAnsi="宋体"/>
          <w:szCs w:val="21"/>
          <w:u w:val="single"/>
        </w:rPr>
      </w:pPr>
      <w:r>
        <w:rPr>
          <w:rFonts w:hint="eastAsia" w:ascii="宋体" w:hAnsi="宋体"/>
          <w:szCs w:val="21"/>
        </w:rPr>
        <w:t xml:space="preserve">组号 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color w:val="003366"/>
          <w:szCs w:val="21"/>
          <w:u w:val="single"/>
        </w:rPr>
        <w:t xml:space="preserve">      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hint="eastAsia" w:ascii="宋体" w:hAnsi="宋体"/>
          <w:szCs w:val="21"/>
        </w:rPr>
        <w:t xml:space="preserve">   姓名</w:t>
      </w:r>
      <w:r>
        <w:rPr>
          <w:rFonts w:hint="eastAsia" w:ascii="宋体" w:hAnsi="宋体"/>
          <w:szCs w:val="21"/>
          <w:u w:val="single"/>
        </w:rPr>
        <w:t xml:space="preserve">               </w:t>
      </w:r>
    </w:p>
    <w:p w14:paraId="0CBE2957">
      <w:pPr>
        <w:rPr>
          <w:rFonts w:hint="eastAsia"/>
        </w:rPr>
      </w:pPr>
    </w:p>
    <w:p w14:paraId="7644A0CE">
      <w:pPr>
        <w:rPr>
          <w:rFonts w:hint="eastAsia"/>
        </w:rPr>
      </w:pPr>
      <w:r>
        <w:rPr>
          <w:rFonts w:hint="eastAsia"/>
        </w:rPr>
        <w:t>（表格自拟）</w:t>
      </w:r>
    </w:p>
    <w:tbl>
      <w:tblPr>
        <w:tblStyle w:val="6"/>
        <w:tblW w:w="972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0"/>
      </w:tblGrid>
      <w:tr w14:paraId="5FB5C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9720" w:type="dxa"/>
          </w:tcPr>
          <w:p w14:paraId="29B1E5D2">
            <w:pPr>
              <w:spacing w:line="360" w:lineRule="auto"/>
              <w:rPr>
                <w:rFonts w:hint="eastAsia" w:ascii="黑体" w:hAnsi="黑体" w:eastAsia="黑体" w:cs="黑体"/>
                <w:b/>
                <w:bCs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</w:rPr>
              <w:t>五、数据处理</w:t>
            </w:r>
          </w:p>
          <w:p w14:paraId="28CA70C6">
            <w:pPr>
              <w:spacing w:line="360" w:lineRule="auto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表1 单臂电桥的数据记录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82"/>
              <w:gridCol w:w="1082"/>
              <w:gridCol w:w="1082"/>
              <w:gridCol w:w="1082"/>
              <w:gridCol w:w="1082"/>
              <w:gridCol w:w="1082"/>
              <w:gridCol w:w="1082"/>
              <w:gridCol w:w="1083"/>
            </w:tblGrid>
            <w:tr w14:paraId="59AC435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63" w:hRule="atLeast"/>
              </w:trPr>
              <w:tc>
                <w:tcPr>
                  <w:tcW w:w="1082" w:type="dxa"/>
                  <w:vAlign w:val="center"/>
                </w:tcPr>
                <w:p w14:paraId="79551A57">
                  <w:pPr>
                    <w:pStyle w:val="5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1"/>
                      <w:szCs w:val="21"/>
                    </w:rPr>
                    <w:t>砝码个数</w:t>
                  </w:r>
                </w:p>
              </w:tc>
              <w:tc>
                <w:tcPr>
                  <w:tcW w:w="1082" w:type="dxa"/>
                  <w:vAlign w:val="center"/>
                </w:tcPr>
                <w:p w14:paraId="50E08792">
                  <w:pPr>
                    <w:pStyle w:val="5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1082" w:type="dxa"/>
                  <w:vAlign w:val="center"/>
                </w:tcPr>
                <w:p w14:paraId="50BDD191">
                  <w:pPr>
                    <w:pStyle w:val="5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1D1D863D">
                  <w:pPr>
                    <w:pStyle w:val="5"/>
                    <w:rPr>
                      <w:rFonts w:hint="eastAsi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10B38E7B">
                  <w:pPr>
                    <w:pStyle w:val="5"/>
                    <w:rPr>
                      <w:rFonts w:hint="eastAsi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536DC0A0">
                  <w:pPr>
                    <w:pStyle w:val="5"/>
                    <w:rPr>
                      <w:rFonts w:hint="eastAsi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34839FF4">
                  <w:pPr>
                    <w:pStyle w:val="5"/>
                    <w:rPr>
                      <w:rFonts w:hint="eastAsi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1083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389C27B6">
                  <w:pPr>
                    <w:pStyle w:val="5"/>
                    <w:rPr>
                      <w:rFonts w:hint="eastAsi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1"/>
                      <w:szCs w:val="21"/>
                    </w:rPr>
                    <w:t>6</w:t>
                  </w:r>
                </w:p>
              </w:tc>
            </w:tr>
            <w:tr w14:paraId="7773EDC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8" w:hRule="atLeast"/>
              </w:trPr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409F37DE">
                  <w:pPr>
                    <w:pStyle w:val="5"/>
                    <w:rPr>
                      <w:rFonts w:hint="eastAsi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1"/>
                      <w:szCs w:val="21"/>
                    </w:rPr>
                    <w:t>砝码质量 (g)</w:t>
                  </w: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372F1764">
                  <w:pPr>
                    <w:pStyle w:val="5"/>
                    <w:jc w:val="center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24A125B5">
                  <w:pPr>
                    <w:pStyle w:val="5"/>
                    <w:jc w:val="center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20</w:t>
                  </w: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55304414">
                  <w:pPr>
                    <w:pStyle w:val="5"/>
                    <w:jc w:val="center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40</w:t>
                  </w: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37B09D5D">
                  <w:pPr>
                    <w:pStyle w:val="5"/>
                    <w:jc w:val="center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60</w:t>
                  </w: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0D91DA6C">
                  <w:pPr>
                    <w:pStyle w:val="5"/>
                    <w:jc w:val="center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80</w:t>
                  </w: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2F750859">
                  <w:pPr>
                    <w:pStyle w:val="5"/>
                    <w:jc w:val="center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100</w:t>
                  </w:r>
                </w:p>
              </w:tc>
              <w:tc>
                <w:tcPr>
                  <w:tcW w:w="1083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37CE1121">
                  <w:pPr>
                    <w:pStyle w:val="5"/>
                    <w:jc w:val="center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120</w:t>
                  </w:r>
                </w:p>
              </w:tc>
            </w:tr>
            <w:tr w14:paraId="18E46F8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68" w:hRule="atLeast"/>
              </w:trPr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357721B3">
                  <w:pPr>
                    <w:pStyle w:val="5"/>
                    <w:rPr>
                      <w:rFonts w:hint="eastAsi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i/>
                      <w:iCs/>
                      <w:color w:val="000000"/>
                      <w:sz w:val="21"/>
                      <w:szCs w:val="21"/>
                    </w:rPr>
                    <w:t>ΔU(mV)（平均</w:t>
                  </w:r>
                  <w:r>
                    <w:rPr>
                      <w:rFonts w:hint="eastAsia"/>
                      <w:b/>
                      <w:bCs/>
                      <w:color w:val="000000"/>
                      <w:sz w:val="21"/>
                      <w:szCs w:val="21"/>
                    </w:rPr>
                    <w:t>）</w:t>
                  </w: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3654A17A">
                  <w:pPr>
                    <w:pStyle w:val="5"/>
                    <w:jc w:val="center"/>
                    <w:rPr>
                      <w:rFonts w:hint="eastAsia"/>
                      <w:sz w:val="21"/>
                      <w:szCs w:val="21"/>
                    </w:rPr>
                  </w:pP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67C389CD">
                  <w:pPr>
                    <w:pStyle w:val="5"/>
                    <w:jc w:val="center"/>
                    <w:rPr>
                      <w:rFonts w:hint="eastAsia"/>
                      <w:sz w:val="21"/>
                      <w:szCs w:val="21"/>
                    </w:rPr>
                  </w:pP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538A7E6C">
                  <w:pPr>
                    <w:pStyle w:val="5"/>
                    <w:jc w:val="center"/>
                    <w:rPr>
                      <w:rFonts w:hint="eastAsia"/>
                      <w:sz w:val="21"/>
                      <w:szCs w:val="21"/>
                    </w:rPr>
                  </w:pP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0320E63B">
                  <w:pPr>
                    <w:pStyle w:val="5"/>
                    <w:jc w:val="center"/>
                    <w:rPr>
                      <w:rFonts w:hint="eastAsia"/>
                      <w:sz w:val="21"/>
                      <w:szCs w:val="21"/>
                    </w:rPr>
                  </w:pP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202D159D">
                  <w:pPr>
                    <w:pStyle w:val="5"/>
                    <w:jc w:val="center"/>
                    <w:rPr>
                      <w:rFonts w:hint="eastAsia"/>
                      <w:sz w:val="21"/>
                      <w:szCs w:val="21"/>
                    </w:rPr>
                  </w:pP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7CA2FA01">
                  <w:pPr>
                    <w:pStyle w:val="5"/>
                    <w:jc w:val="center"/>
                    <w:rPr>
                      <w:rFonts w:hint="eastAsia"/>
                      <w:sz w:val="21"/>
                      <w:szCs w:val="21"/>
                    </w:rPr>
                  </w:pPr>
                </w:p>
              </w:tc>
              <w:tc>
                <w:tcPr>
                  <w:tcW w:w="1083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135E04A2">
                  <w:pPr>
                    <w:pStyle w:val="5"/>
                    <w:jc w:val="center"/>
                    <w:rPr>
                      <w:rFonts w:hint="eastAsia"/>
                      <w:sz w:val="21"/>
                      <w:szCs w:val="21"/>
                    </w:rPr>
                  </w:pPr>
                </w:p>
              </w:tc>
            </w:tr>
          </w:tbl>
          <w:p w14:paraId="0E975C1F">
            <w:pPr>
              <w:spacing w:line="360" w:lineRule="auto"/>
              <w:ind w:firstLine="420" w:firstLineChars="200"/>
              <w:rPr>
                <w:rFonts w:hint="eastAsia" w:ascii="宋体" w:hAnsi="宋体"/>
                <w:szCs w:val="21"/>
                <w:u w:val="single"/>
              </w:rPr>
            </w:pPr>
          </w:p>
        </w:tc>
      </w:tr>
      <w:tr w14:paraId="46EAD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9720" w:type="dxa"/>
          </w:tcPr>
          <w:p w14:paraId="5CD6067C">
            <w:pPr>
              <w:spacing w:line="360" w:lineRule="auto"/>
              <w:rPr>
                <w:rFonts w:ascii="Cambria Math" w:hAnsi="Cambria Math" w:cs="Cambria Math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 xml:space="preserve">表2 双臂电桥数据记录 </w:t>
            </w:r>
            <w:r>
              <w:rPr>
                <w:rFonts w:ascii="宋体" w:hAnsi="宋体"/>
                <w:b/>
                <w:bCs/>
                <w:szCs w:val="21"/>
              </w:rPr>
              <w:t xml:space="preserve">   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82"/>
              <w:gridCol w:w="1082"/>
              <w:gridCol w:w="1082"/>
              <w:gridCol w:w="1082"/>
              <w:gridCol w:w="1082"/>
              <w:gridCol w:w="1082"/>
              <w:gridCol w:w="1082"/>
              <w:gridCol w:w="1083"/>
            </w:tblGrid>
            <w:tr w14:paraId="77244C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463" w:hRule="atLeast"/>
              </w:trPr>
              <w:tc>
                <w:tcPr>
                  <w:tcW w:w="1082" w:type="dxa"/>
                  <w:vAlign w:val="center"/>
                </w:tcPr>
                <w:p w14:paraId="19C3A32F">
                  <w:pPr>
                    <w:pStyle w:val="5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1"/>
                      <w:szCs w:val="21"/>
                    </w:rPr>
                    <w:t>砝码个数</w:t>
                  </w:r>
                </w:p>
              </w:tc>
              <w:tc>
                <w:tcPr>
                  <w:tcW w:w="1082" w:type="dxa"/>
                  <w:vAlign w:val="center"/>
                </w:tcPr>
                <w:p w14:paraId="0157F747">
                  <w:pPr>
                    <w:pStyle w:val="5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1082" w:type="dxa"/>
                  <w:vAlign w:val="center"/>
                </w:tcPr>
                <w:p w14:paraId="26B610EC">
                  <w:pPr>
                    <w:pStyle w:val="5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31B3F512">
                  <w:pPr>
                    <w:pStyle w:val="5"/>
                    <w:rPr>
                      <w:rFonts w:hint="eastAsi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5FCD6F84">
                  <w:pPr>
                    <w:pStyle w:val="5"/>
                    <w:rPr>
                      <w:rFonts w:hint="eastAsi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673C1772">
                  <w:pPr>
                    <w:pStyle w:val="5"/>
                    <w:rPr>
                      <w:rFonts w:hint="eastAsi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075C5592">
                  <w:pPr>
                    <w:pStyle w:val="5"/>
                    <w:rPr>
                      <w:rFonts w:hint="eastAsi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1083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7C4B7DC1">
                  <w:pPr>
                    <w:pStyle w:val="5"/>
                    <w:rPr>
                      <w:rFonts w:hint="eastAsi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1"/>
                      <w:szCs w:val="21"/>
                    </w:rPr>
                    <w:t>6</w:t>
                  </w:r>
                </w:p>
              </w:tc>
            </w:tr>
            <w:tr w14:paraId="3DA2CC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8" w:hRule="atLeast"/>
              </w:trPr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4693C57D">
                  <w:pPr>
                    <w:pStyle w:val="5"/>
                    <w:rPr>
                      <w:rFonts w:hint="eastAsi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1"/>
                      <w:szCs w:val="21"/>
                    </w:rPr>
                    <w:t>砝码质量 (g)</w:t>
                  </w: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2E0C1D8F">
                  <w:pPr>
                    <w:pStyle w:val="5"/>
                    <w:jc w:val="center"/>
                    <w:rPr>
                      <w:rFonts w:hint="eastAsi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21D6C5ED">
                  <w:pPr>
                    <w:pStyle w:val="5"/>
                    <w:jc w:val="center"/>
                    <w:rPr>
                      <w:rFonts w:hint="eastAsi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20</w:t>
                  </w: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4773D9CF">
                  <w:pPr>
                    <w:pStyle w:val="5"/>
                    <w:jc w:val="center"/>
                    <w:rPr>
                      <w:rFonts w:hint="eastAsi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40</w:t>
                  </w: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4277A354">
                  <w:pPr>
                    <w:pStyle w:val="5"/>
                    <w:jc w:val="center"/>
                    <w:rPr>
                      <w:rFonts w:hint="eastAsi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60</w:t>
                  </w: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02C1B226">
                  <w:pPr>
                    <w:pStyle w:val="5"/>
                    <w:jc w:val="center"/>
                    <w:rPr>
                      <w:rFonts w:hint="eastAsi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80</w:t>
                  </w: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5BDC0D1B">
                  <w:pPr>
                    <w:pStyle w:val="5"/>
                    <w:jc w:val="center"/>
                    <w:rPr>
                      <w:rFonts w:hint="eastAsi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100</w:t>
                  </w:r>
                </w:p>
              </w:tc>
              <w:tc>
                <w:tcPr>
                  <w:tcW w:w="1083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23EFB295">
                  <w:pPr>
                    <w:pStyle w:val="5"/>
                    <w:jc w:val="center"/>
                    <w:rPr>
                      <w:rFonts w:hint="eastAsi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120</w:t>
                  </w:r>
                </w:p>
              </w:tc>
            </w:tr>
            <w:tr w14:paraId="2CA477E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68" w:hRule="atLeast"/>
              </w:trPr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298F2A6D">
                  <w:pPr>
                    <w:pStyle w:val="5"/>
                    <w:rPr>
                      <w:rFonts w:hint="eastAsi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i/>
                      <w:iCs/>
                      <w:color w:val="000000"/>
                      <w:sz w:val="21"/>
                      <w:szCs w:val="21"/>
                    </w:rPr>
                    <w:t>ΔU(mV)（平均</w:t>
                  </w:r>
                  <w:r>
                    <w:rPr>
                      <w:rFonts w:hint="eastAsia"/>
                      <w:b/>
                      <w:bCs/>
                      <w:color w:val="000000"/>
                      <w:sz w:val="21"/>
                      <w:szCs w:val="21"/>
                    </w:rPr>
                    <w:t>）</w:t>
                  </w: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745B5735">
                  <w:pPr>
                    <w:pStyle w:val="5"/>
                    <w:jc w:val="center"/>
                    <w:rPr>
                      <w:rFonts w:hint="eastAsia"/>
                      <w:sz w:val="21"/>
                      <w:szCs w:val="21"/>
                    </w:rPr>
                  </w:pP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6F2D949F">
                  <w:pPr>
                    <w:pStyle w:val="5"/>
                    <w:jc w:val="center"/>
                    <w:rPr>
                      <w:rFonts w:hint="eastAsia"/>
                      <w:sz w:val="21"/>
                      <w:szCs w:val="21"/>
                    </w:rPr>
                  </w:pP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42AB8814">
                  <w:pPr>
                    <w:pStyle w:val="5"/>
                    <w:jc w:val="center"/>
                    <w:rPr>
                      <w:rFonts w:hint="eastAsia"/>
                      <w:sz w:val="21"/>
                      <w:szCs w:val="21"/>
                    </w:rPr>
                  </w:pP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49904BE5">
                  <w:pPr>
                    <w:pStyle w:val="5"/>
                    <w:jc w:val="center"/>
                    <w:rPr>
                      <w:rFonts w:hint="eastAsia"/>
                      <w:sz w:val="21"/>
                      <w:szCs w:val="21"/>
                    </w:rPr>
                  </w:pP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3FBC67DC">
                  <w:pPr>
                    <w:pStyle w:val="5"/>
                    <w:jc w:val="center"/>
                    <w:rPr>
                      <w:rFonts w:hint="eastAsia"/>
                      <w:sz w:val="21"/>
                      <w:szCs w:val="21"/>
                    </w:rPr>
                  </w:pP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39E92A54">
                  <w:pPr>
                    <w:pStyle w:val="5"/>
                    <w:jc w:val="center"/>
                    <w:rPr>
                      <w:rFonts w:hint="eastAsia"/>
                      <w:sz w:val="21"/>
                      <w:szCs w:val="21"/>
                    </w:rPr>
                  </w:pPr>
                </w:p>
              </w:tc>
              <w:tc>
                <w:tcPr>
                  <w:tcW w:w="1083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4109B653">
                  <w:pPr>
                    <w:pStyle w:val="5"/>
                    <w:jc w:val="center"/>
                    <w:rPr>
                      <w:rFonts w:hint="eastAsia"/>
                      <w:sz w:val="21"/>
                      <w:szCs w:val="21"/>
                    </w:rPr>
                  </w:pPr>
                </w:p>
              </w:tc>
            </w:tr>
          </w:tbl>
          <w:p w14:paraId="3C97B187">
            <w:pPr>
              <w:spacing w:line="360" w:lineRule="auto"/>
              <w:ind w:firstLine="211" w:firstLineChars="100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表3 全臂电桥数据记录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82"/>
              <w:gridCol w:w="1082"/>
              <w:gridCol w:w="1082"/>
              <w:gridCol w:w="1082"/>
              <w:gridCol w:w="1082"/>
              <w:gridCol w:w="1082"/>
              <w:gridCol w:w="1082"/>
              <w:gridCol w:w="1083"/>
            </w:tblGrid>
            <w:tr w14:paraId="26B5F99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63" w:hRule="atLeast"/>
              </w:trPr>
              <w:tc>
                <w:tcPr>
                  <w:tcW w:w="1082" w:type="dxa"/>
                  <w:vAlign w:val="center"/>
                </w:tcPr>
                <w:p w14:paraId="22826A20">
                  <w:pPr>
                    <w:pStyle w:val="5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1"/>
                      <w:szCs w:val="21"/>
                    </w:rPr>
                    <w:t>砝码个数</w:t>
                  </w:r>
                </w:p>
              </w:tc>
              <w:tc>
                <w:tcPr>
                  <w:tcW w:w="1082" w:type="dxa"/>
                  <w:vAlign w:val="center"/>
                </w:tcPr>
                <w:p w14:paraId="002E1E8D">
                  <w:pPr>
                    <w:pStyle w:val="5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1082" w:type="dxa"/>
                  <w:vAlign w:val="center"/>
                </w:tcPr>
                <w:p w14:paraId="0456C14C">
                  <w:pPr>
                    <w:pStyle w:val="5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0F422B53">
                  <w:pPr>
                    <w:pStyle w:val="5"/>
                    <w:rPr>
                      <w:rFonts w:hint="eastAsi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7884BF2A">
                  <w:pPr>
                    <w:pStyle w:val="5"/>
                    <w:rPr>
                      <w:rFonts w:hint="eastAsi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17A6A822">
                  <w:pPr>
                    <w:pStyle w:val="5"/>
                    <w:rPr>
                      <w:rFonts w:hint="eastAsi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6F8CD194">
                  <w:pPr>
                    <w:pStyle w:val="5"/>
                    <w:rPr>
                      <w:rFonts w:hint="eastAsi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1083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08510192">
                  <w:pPr>
                    <w:pStyle w:val="5"/>
                    <w:rPr>
                      <w:rFonts w:hint="eastAsi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1"/>
                      <w:szCs w:val="21"/>
                    </w:rPr>
                    <w:t>6</w:t>
                  </w:r>
                </w:p>
              </w:tc>
            </w:tr>
            <w:tr w14:paraId="24C1E57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8" w:hRule="atLeast"/>
              </w:trPr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2E3598A9">
                  <w:pPr>
                    <w:pStyle w:val="5"/>
                    <w:rPr>
                      <w:rFonts w:hint="eastAsi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1"/>
                      <w:szCs w:val="21"/>
                    </w:rPr>
                    <w:t>砝码质量 (g)</w:t>
                  </w: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592E4DB4">
                  <w:pPr>
                    <w:pStyle w:val="5"/>
                    <w:jc w:val="center"/>
                    <w:rPr>
                      <w:rFonts w:hint="eastAsi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6067E913">
                  <w:pPr>
                    <w:pStyle w:val="5"/>
                    <w:jc w:val="center"/>
                    <w:rPr>
                      <w:rFonts w:hint="eastAsi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20</w:t>
                  </w: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0D657352">
                  <w:pPr>
                    <w:pStyle w:val="5"/>
                    <w:jc w:val="center"/>
                    <w:rPr>
                      <w:rFonts w:hint="eastAsi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40</w:t>
                  </w: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0805B61B">
                  <w:pPr>
                    <w:pStyle w:val="5"/>
                    <w:jc w:val="center"/>
                    <w:rPr>
                      <w:rFonts w:hint="eastAsi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60</w:t>
                  </w: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5E27EED1">
                  <w:pPr>
                    <w:pStyle w:val="5"/>
                    <w:jc w:val="center"/>
                    <w:rPr>
                      <w:rFonts w:hint="eastAsi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80</w:t>
                  </w: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3D01ACEE">
                  <w:pPr>
                    <w:pStyle w:val="5"/>
                    <w:jc w:val="center"/>
                    <w:rPr>
                      <w:rFonts w:hint="eastAsi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100</w:t>
                  </w:r>
                </w:p>
              </w:tc>
              <w:tc>
                <w:tcPr>
                  <w:tcW w:w="1083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0453FA9C">
                  <w:pPr>
                    <w:pStyle w:val="5"/>
                    <w:jc w:val="center"/>
                    <w:rPr>
                      <w:rFonts w:hint="eastAsi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120</w:t>
                  </w:r>
                </w:p>
              </w:tc>
            </w:tr>
            <w:tr w14:paraId="3D4057D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68" w:hRule="atLeast"/>
              </w:trPr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3D8D32A4">
                  <w:pPr>
                    <w:pStyle w:val="5"/>
                    <w:rPr>
                      <w:rFonts w:hint="eastAsi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i/>
                      <w:iCs/>
                      <w:color w:val="000000"/>
                      <w:sz w:val="21"/>
                      <w:szCs w:val="21"/>
                    </w:rPr>
                    <w:t>ΔU(mV)（平均</w:t>
                  </w:r>
                  <w:r>
                    <w:rPr>
                      <w:rFonts w:hint="eastAsia"/>
                      <w:b/>
                      <w:bCs/>
                      <w:color w:val="000000"/>
                      <w:sz w:val="21"/>
                      <w:szCs w:val="21"/>
                    </w:rPr>
                    <w:t>）</w:t>
                  </w: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6CDC95B1">
                  <w:pPr>
                    <w:pStyle w:val="5"/>
                    <w:jc w:val="center"/>
                    <w:rPr>
                      <w:rFonts w:hint="eastAsia"/>
                      <w:sz w:val="21"/>
                      <w:szCs w:val="21"/>
                    </w:rPr>
                  </w:pP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65679884">
                  <w:pPr>
                    <w:pStyle w:val="5"/>
                    <w:jc w:val="center"/>
                    <w:rPr>
                      <w:rFonts w:hint="eastAsia"/>
                      <w:sz w:val="21"/>
                      <w:szCs w:val="21"/>
                    </w:rPr>
                  </w:pP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5252EB79">
                  <w:pPr>
                    <w:pStyle w:val="5"/>
                    <w:jc w:val="center"/>
                    <w:rPr>
                      <w:rFonts w:hint="eastAsia"/>
                      <w:sz w:val="21"/>
                      <w:szCs w:val="21"/>
                    </w:rPr>
                  </w:pP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522073E5">
                  <w:pPr>
                    <w:pStyle w:val="5"/>
                    <w:jc w:val="center"/>
                    <w:rPr>
                      <w:rFonts w:hint="eastAsia"/>
                      <w:sz w:val="21"/>
                      <w:szCs w:val="21"/>
                    </w:rPr>
                  </w:pP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420B0A75">
                  <w:pPr>
                    <w:pStyle w:val="5"/>
                    <w:jc w:val="center"/>
                    <w:rPr>
                      <w:rFonts w:hint="eastAsia"/>
                      <w:sz w:val="21"/>
                      <w:szCs w:val="21"/>
                    </w:rPr>
                  </w:pPr>
                </w:p>
              </w:tc>
              <w:tc>
                <w:tcPr>
                  <w:tcW w:w="1082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3C9D046B">
                  <w:pPr>
                    <w:pStyle w:val="5"/>
                    <w:jc w:val="center"/>
                    <w:rPr>
                      <w:rFonts w:hint="eastAsia"/>
                      <w:sz w:val="21"/>
                      <w:szCs w:val="21"/>
                    </w:rPr>
                  </w:pPr>
                </w:p>
              </w:tc>
              <w:tc>
                <w:tcPr>
                  <w:tcW w:w="1083" w:type="dxa"/>
                  <w:tcBorders>
                    <w:top w:val="single" w:color="002060" w:sz="8" w:space="0"/>
                    <w:left w:val="single" w:color="002060" w:sz="8" w:space="0"/>
                    <w:bottom w:val="single" w:color="002060" w:sz="8" w:space="0"/>
                    <w:right w:val="single" w:color="002060" w:sz="8" w:space="0"/>
                  </w:tcBorders>
                  <w:vAlign w:val="center"/>
                </w:tcPr>
                <w:p w14:paraId="6EBF5582">
                  <w:pPr>
                    <w:pStyle w:val="5"/>
                    <w:jc w:val="center"/>
                    <w:rPr>
                      <w:rFonts w:hint="eastAsia"/>
                      <w:sz w:val="21"/>
                      <w:szCs w:val="21"/>
                    </w:rPr>
                  </w:pPr>
                </w:p>
              </w:tc>
            </w:tr>
          </w:tbl>
          <w:p w14:paraId="687761AB">
            <w:pPr>
              <w:spacing w:line="360" w:lineRule="auto"/>
              <w:ind w:firstLine="211" w:firstLineChars="100"/>
              <w:rPr>
                <w:rFonts w:hint="eastAsia" w:ascii="宋体" w:hAnsi="宋体"/>
                <w:b/>
                <w:bCs/>
                <w:szCs w:val="21"/>
              </w:rPr>
            </w:pPr>
          </w:p>
        </w:tc>
      </w:tr>
    </w:tbl>
    <w:p w14:paraId="25AE82D7">
      <w:pPr>
        <w:rPr>
          <w:rFonts w:hint="eastAsia"/>
        </w:rPr>
      </w:pPr>
    </w:p>
    <w:sectPr>
      <w:footerReference r:id="rId3" w:type="default"/>
      <w:footerReference r:id="rId4" w:type="even"/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CC2EA9">
    <w:pPr>
      <w:pStyle w:val="3"/>
      <w:framePr w:wrap="around" w:vAnchor="text" w:hAnchor="margin" w:xAlign="right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separate"/>
    </w:r>
    <w:r>
      <w:rPr>
        <w:rStyle w:val="9"/>
      </w:rPr>
      <w:t>4</w:t>
    </w:r>
    <w:r>
      <w:rPr>
        <w:rStyle w:val="9"/>
      </w:rPr>
      <w:fldChar w:fldCharType="end"/>
    </w:r>
  </w:p>
  <w:p w14:paraId="6026CACE">
    <w:pPr>
      <w:pStyle w:val="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D164F7">
    <w:pPr>
      <w:pStyle w:val="3"/>
      <w:framePr w:wrap="around" w:vAnchor="text" w:hAnchor="margin" w:xAlign="right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end"/>
    </w:r>
  </w:p>
  <w:p w14:paraId="371B4607">
    <w:pPr>
      <w:pStyle w:val="3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B95031"/>
    <w:multiLevelType w:val="singleLevel"/>
    <w:tmpl w:val="51B95031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M2OGE1OWU0NzdhMzM2NDFkZWRkYWUzMmMxMzBiZWEifQ=="/>
  </w:docVars>
  <w:rsids>
    <w:rsidRoot w:val="00D95248"/>
    <w:rsid w:val="000A1742"/>
    <w:rsid w:val="00120D32"/>
    <w:rsid w:val="00134E83"/>
    <w:rsid w:val="00165C88"/>
    <w:rsid w:val="00241DA5"/>
    <w:rsid w:val="00271FA7"/>
    <w:rsid w:val="00277501"/>
    <w:rsid w:val="00277546"/>
    <w:rsid w:val="002B4637"/>
    <w:rsid w:val="002E0238"/>
    <w:rsid w:val="002F7472"/>
    <w:rsid w:val="003335F8"/>
    <w:rsid w:val="00364452"/>
    <w:rsid w:val="00365EC1"/>
    <w:rsid w:val="003820AD"/>
    <w:rsid w:val="00405590"/>
    <w:rsid w:val="004140B1"/>
    <w:rsid w:val="0041411D"/>
    <w:rsid w:val="00417A4B"/>
    <w:rsid w:val="00434606"/>
    <w:rsid w:val="004411B5"/>
    <w:rsid w:val="00453E3D"/>
    <w:rsid w:val="004B69BF"/>
    <w:rsid w:val="004D6E2C"/>
    <w:rsid w:val="004F151D"/>
    <w:rsid w:val="0051323E"/>
    <w:rsid w:val="005323B5"/>
    <w:rsid w:val="00574367"/>
    <w:rsid w:val="00590AD8"/>
    <w:rsid w:val="005B397A"/>
    <w:rsid w:val="005E762A"/>
    <w:rsid w:val="005F0B69"/>
    <w:rsid w:val="006260F0"/>
    <w:rsid w:val="00677E11"/>
    <w:rsid w:val="006B17CE"/>
    <w:rsid w:val="006B70A2"/>
    <w:rsid w:val="006E045F"/>
    <w:rsid w:val="006E2F37"/>
    <w:rsid w:val="00725916"/>
    <w:rsid w:val="007263F0"/>
    <w:rsid w:val="00766319"/>
    <w:rsid w:val="007D0CBE"/>
    <w:rsid w:val="007D6F6E"/>
    <w:rsid w:val="00826A76"/>
    <w:rsid w:val="00836142"/>
    <w:rsid w:val="008E7065"/>
    <w:rsid w:val="008F6432"/>
    <w:rsid w:val="00977F7D"/>
    <w:rsid w:val="009822E3"/>
    <w:rsid w:val="009E759B"/>
    <w:rsid w:val="00A01717"/>
    <w:rsid w:val="00A115E3"/>
    <w:rsid w:val="00A31868"/>
    <w:rsid w:val="00AA144B"/>
    <w:rsid w:val="00B76F35"/>
    <w:rsid w:val="00BE3E2C"/>
    <w:rsid w:val="00C353B4"/>
    <w:rsid w:val="00C41617"/>
    <w:rsid w:val="00C52C6F"/>
    <w:rsid w:val="00CF426C"/>
    <w:rsid w:val="00D33008"/>
    <w:rsid w:val="00D37C74"/>
    <w:rsid w:val="00D95248"/>
    <w:rsid w:val="00D953F0"/>
    <w:rsid w:val="00D95676"/>
    <w:rsid w:val="00E02D9C"/>
    <w:rsid w:val="00E07627"/>
    <w:rsid w:val="00E24BC0"/>
    <w:rsid w:val="00E4567F"/>
    <w:rsid w:val="00E543F9"/>
    <w:rsid w:val="00E72553"/>
    <w:rsid w:val="00E96152"/>
    <w:rsid w:val="00F10EA1"/>
    <w:rsid w:val="00F270DF"/>
    <w:rsid w:val="00F4107F"/>
    <w:rsid w:val="00F745C1"/>
    <w:rsid w:val="00F87DA4"/>
    <w:rsid w:val="048552F8"/>
    <w:rsid w:val="0E322DD3"/>
    <w:rsid w:val="16F062C6"/>
    <w:rsid w:val="19A31D63"/>
    <w:rsid w:val="1A854892"/>
    <w:rsid w:val="33A66E5D"/>
    <w:rsid w:val="36661392"/>
    <w:rsid w:val="37A81ED4"/>
    <w:rsid w:val="38603C01"/>
    <w:rsid w:val="3D027C30"/>
    <w:rsid w:val="55994109"/>
    <w:rsid w:val="56406132"/>
    <w:rsid w:val="5D9D697D"/>
    <w:rsid w:val="6A2E1189"/>
    <w:rsid w:val="71EA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uiPriority w:val="0"/>
    <w:pPr>
      <w:spacing w:line="400" w:lineRule="exact"/>
      <w:ind w:firstLine="420" w:firstLineChars="200"/>
      <w:jc w:val="left"/>
    </w:p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autoRedefine/>
    <w:qFormat/>
    <w:uiPriority w:val="0"/>
  </w:style>
  <w:style w:type="paragraph" w:customStyle="1" w:styleId="10">
    <w:name w:val="Char"/>
    <w:basedOn w:val="1"/>
    <w:autoRedefine/>
    <w:qFormat/>
    <w:uiPriority w:val="0"/>
    <w:pPr>
      <w:tabs>
        <w:tab w:val="left" w:pos="432"/>
      </w:tabs>
      <w:spacing w:before="50" w:beforeLines="50" w:after="50" w:afterLines="50"/>
      <w:ind w:left="432" w:hanging="432"/>
    </w:pPr>
    <w:rPr>
      <w:sz w:val="24"/>
    </w:rPr>
  </w:style>
  <w:style w:type="paragraph" w:styleId="11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6</Pages>
  <Words>1874</Words>
  <Characters>2418</Characters>
  <Lines>21</Lines>
  <Paragraphs>6</Paragraphs>
  <TotalTime>6</TotalTime>
  <ScaleCrop>false</ScaleCrop>
  <LinksUpToDate>false</LinksUpToDate>
  <CharactersWithSpaces>2700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2026-04-21T15:50:00Z</dcterms:created>
  <dc:creator>吴淇钺</dc:creator>
  <cp:lastModifiedBy>吴淇钺</cp:lastModifiedBy>
  <cp:lastPrinted>2024-05-06T13:50:00Z</cp:lastPrinted>
  <dcterms:modified xsi:type="dcterms:W3CDTF">2026-04-22T04:36:14Z</dcterms:modified>
  <dc:title>得分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805D637FB86E48ECA7497022D5BD659E_13</vt:lpwstr>
  </property>
  <property fmtid="{D5CDD505-2E9C-101B-9397-08002B2CF9AE}" pid="4" name="KSOTemplateDocerSaveRecord">
    <vt:lpwstr>eyJoZGlkIjoiNTg0MzMyNGJiMDEzODc5ODNlMGVjODViOWRkZjg1MDgiLCJ1c2VySWQiOiIxNzQzMzMwNTUyIn0=</vt:lpwstr>
  </property>
</Properties>
</file>