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392D" w14:textId="77777777" w:rsidR="00027025" w:rsidRPr="00027025" w:rsidRDefault="00027025" w:rsidP="000270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27025">
        <w:rPr>
          <w:rFonts w:ascii="Times New Roman" w:eastAsia="Times New Roman" w:hAnsi="Times New Roman" w:cs="Times New Roman"/>
          <w:b/>
          <w:bCs/>
          <w:kern w:val="36"/>
          <w:sz w:val="48"/>
          <w:szCs w:val="48"/>
          <w:lang w:eastAsia="en-GB"/>
          <w14:ligatures w14:val="none"/>
        </w:rPr>
        <w:t>Flex Platform – Feature Overview</w:t>
      </w:r>
    </w:p>
    <w:p w14:paraId="648C3B47"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0CBBB1" w14:textId="3AC7E9DE" w:rsidR="00027025" w:rsidRPr="00027025" w:rsidRDefault="00027025" w:rsidP="00027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7025">
        <w:rPr>
          <w:rFonts w:ascii="Times New Roman" w:eastAsia="Times New Roman" w:hAnsi="Times New Roman" w:cs="Times New Roman"/>
          <w:b/>
          <w:bCs/>
          <w:kern w:val="0"/>
          <w:sz w:val="36"/>
          <w:szCs w:val="36"/>
          <w:lang w:eastAsia="en-GB"/>
          <w14:ligatures w14:val="none"/>
        </w:rPr>
        <w:t>Platform Positioning</w:t>
      </w:r>
    </w:p>
    <w:p w14:paraId="37C491C5" w14:textId="77E8D88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Flex is a data-driven energy optimisation platform designed to maximise the value of distributed energy assets.</w:t>
      </w:r>
    </w:p>
    <w:p w14:paraId="0B1913A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It enables businesses to move beyond monitoring, providing the tools to understand, optimise, and actively manage energy performance behind the meter. By combining real-time data, financial analysis, and operational control, Flex helps customers unlock more value from their solar, battery, and energy infrastructure.</w:t>
      </w:r>
    </w:p>
    <w:p w14:paraId="02F608DB" w14:textId="77777777" w:rsidR="00027025" w:rsidRDefault="00027025" w:rsidP="00027025">
      <w:pPr>
        <w:pStyle w:val="p1"/>
        <w:numPr>
          <w:ilvl w:val="0"/>
          <w:numId w:val="33"/>
        </w:numPr>
      </w:pPr>
      <w:proofErr w:type="spellStart"/>
      <w:r>
        <w:rPr>
          <w:rStyle w:val="s1"/>
          <w:b/>
          <w:bCs/>
        </w:rPr>
        <w:t>Flex:Assure</w:t>
      </w:r>
      <w:proofErr w:type="spellEnd"/>
      <w:r>
        <w:t xml:space="preserve"> → Is my system delivering what was promised?</w:t>
      </w:r>
    </w:p>
    <w:p w14:paraId="33BE5A61" w14:textId="77777777" w:rsidR="00027025" w:rsidRDefault="00027025" w:rsidP="00027025">
      <w:pPr>
        <w:pStyle w:val="p1"/>
        <w:numPr>
          <w:ilvl w:val="0"/>
          <w:numId w:val="33"/>
        </w:numPr>
      </w:pPr>
      <w:proofErr w:type="spellStart"/>
      <w:r>
        <w:rPr>
          <w:rStyle w:val="s1"/>
          <w:b/>
          <w:bCs/>
        </w:rPr>
        <w:t>Flex:Insights</w:t>
      </w:r>
      <w:proofErr w:type="spellEnd"/>
      <w:r>
        <w:t xml:space="preserve"> → What operational improvements should I make?</w:t>
      </w:r>
    </w:p>
    <w:p w14:paraId="289E0426" w14:textId="77777777" w:rsidR="00027025" w:rsidRDefault="00027025" w:rsidP="00027025">
      <w:pPr>
        <w:pStyle w:val="p1"/>
        <w:numPr>
          <w:ilvl w:val="0"/>
          <w:numId w:val="33"/>
        </w:numPr>
      </w:pPr>
      <w:proofErr w:type="spellStart"/>
      <w:r>
        <w:rPr>
          <w:rStyle w:val="s1"/>
          <w:b/>
          <w:bCs/>
        </w:rPr>
        <w:t>Flex:Tariff</w:t>
      </w:r>
      <w:proofErr w:type="spellEnd"/>
      <w:r>
        <w:t xml:space="preserve"> → Am I on the right pricing structure?</w:t>
      </w:r>
    </w:p>
    <w:p w14:paraId="5111E62B" w14:textId="77777777" w:rsidR="00027025" w:rsidRDefault="00027025" w:rsidP="00027025">
      <w:pPr>
        <w:pStyle w:val="p1"/>
        <w:numPr>
          <w:ilvl w:val="0"/>
          <w:numId w:val="33"/>
        </w:numPr>
      </w:pPr>
      <w:proofErr w:type="spellStart"/>
      <w:r>
        <w:rPr>
          <w:rStyle w:val="s1"/>
          <w:b/>
          <w:bCs/>
        </w:rPr>
        <w:t>Flex:Simulator</w:t>
      </w:r>
      <w:proofErr w:type="spellEnd"/>
      <w:r>
        <w:t xml:space="preserve"> → What would have happened if I operated differently?</w:t>
      </w:r>
    </w:p>
    <w:p w14:paraId="36B7DA96" w14:textId="77777777" w:rsidR="00027025" w:rsidRDefault="00027025" w:rsidP="00027025">
      <w:pPr>
        <w:pStyle w:val="p1"/>
        <w:numPr>
          <w:ilvl w:val="0"/>
          <w:numId w:val="33"/>
        </w:numPr>
      </w:pPr>
      <w:proofErr w:type="spellStart"/>
      <w:r>
        <w:rPr>
          <w:rStyle w:val="s1"/>
          <w:b/>
          <w:bCs/>
        </w:rPr>
        <w:t>Flex:Schedule</w:t>
      </w:r>
      <w:proofErr w:type="spellEnd"/>
      <w:r>
        <w:t xml:space="preserve"> → Give me simple control over how the system runs</w:t>
      </w:r>
    </w:p>
    <w:p w14:paraId="46497399" w14:textId="77777777" w:rsidR="00027025" w:rsidRDefault="00027025" w:rsidP="00027025">
      <w:pPr>
        <w:pStyle w:val="p1"/>
        <w:numPr>
          <w:ilvl w:val="0"/>
          <w:numId w:val="33"/>
        </w:numPr>
      </w:pPr>
      <w:proofErr w:type="spellStart"/>
      <w:r>
        <w:rPr>
          <w:rStyle w:val="s1"/>
          <w:b/>
          <w:bCs/>
        </w:rPr>
        <w:t>Flex:Optimisation</w:t>
      </w:r>
      <w:proofErr w:type="spellEnd"/>
      <w:r>
        <w:t xml:space="preserve"> → Automatically operate the system for the best outcome</w:t>
      </w:r>
    </w:p>
    <w:p w14:paraId="0AE49CE3" w14:textId="77777777" w:rsidR="00027025" w:rsidRDefault="00027025" w:rsidP="00027025">
      <w:pPr>
        <w:pStyle w:val="p1"/>
        <w:numPr>
          <w:ilvl w:val="0"/>
          <w:numId w:val="33"/>
        </w:numPr>
      </w:pPr>
      <w:proofErr w:type="spellStart"/>
      <w:r>
        <w:rPr>
          <w:rStyle w:val="s1"/>
          <w:b/>
          <w:bCs/>
        </w:rPr>
        <w:t>Flex:Submetering</w:t>
      </w:r>
      <w:proofErr w:type="spellEnd"/>
      <w:r>
        <w:t xml:space="preserve"> → Show me where energy is being used across the site</w:t>
      </w:r>
    </w:p>
    <w:p w14:paraId="7F635DF1" w14:textId="77777777" w:rsidR="00027025" w:rsidRDefault="00027025" w:rsidP="00027025">
      <w:pPr>
        <w:pStyle w:val="p1"/>
        <w:numPr>
          <w:ilvl w:val="0"/>
          <w:numId w:val="33"/>
        </w:numPr>
      </w:pPr>
      <w:proofErr w:type="spellStart"/>
      <w:r>
        <w:rPr>
          <w:rStyle w:val="s1"/>
          <w:b/>
          <w:bCs/>
        </w:rPr>
        <w:t>Flex:Reporting</w:t>
      </w:r>
      <w:proofErr w:type="spellEnd"/>
      <w:r>
        <w:t xml:space="preserve"> → Keep me informed with clear, ongoing performance updates</w:t>
      </w:r>
    </w:p>
    <w:p w14:paraId="5C1496E8" w14:textId="3AD6ED8D" w:rsidR="00027025" w:rsidRDefault="000270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62640E97" w14:textId="77777777"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78FE1D4C" w14:textId="10BD09C2"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t>Flex:Insights</w:t>
      </w:r>
      <w:proofErr w:type="spellEnd"/>
    </w:p>
    <w:p w14:paraId="4E182B36" w14:textId="204EF942"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4AC2CF7A" w14:textId="1E86469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Turn energy data into clear, actionable decisions.</w:t>
      </w:r>
    </w:p>
    <w:p w14:paraId="0D779D93" w14:textId="4EE767CF"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2582E629" w14:textId="7FD9503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analyses your energy data and provides practical recommendations to improve system performance and financial outcomes.</w:t>
      </w:r>
    </w:p>
    <w:p w14:paraId="6FA37027" w14:textId="6B037CD8"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1E039651" w14:textId="588B1723"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Energy data on its own has limited value. Most platforms stop at showing charts, trends, and raw metrics, leaving the customer to interpret what it all means and what actions should be taken.</w:t>
      </w:r>
    </w:p>
    <w:p w14:paraId="4417AD20" w14:textId="39E2E06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is designed to bridge that gap. It continuously analyses site-specific energy behaviour, including consumption patterns, solar generation, import and export activity, and, where applicable, battery performance. It then translates this information into clear, practical recommendations that can be acted on.</w:t>
      </w:r>
    </w:p>
    <w:p w14:paraId="5B596FC7"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Rather than providing generic advice, these insights are grounded in how the site actually operates. The platform identifies recurring patterns such as early-morning load spikes, underutilised solar generation windows, or inefficient alignment between energy demand and generation. It highlights opportunities to improve outcomes by adjusting how energy is used, when it is used, and how it interacts with the system.</w:t>
      </w:r>
    </w:p>
    <w:p w14:paraId="1122064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61442E" w14:textId="1EBC53A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Importantly, </w:t>
      </w: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ties these recommendations to financial outcomes wherever possible. This means users can understand not just what to change, but why it matters in dollar terms. For example, shifting load into solar hours is not just presented as a technical improvement—it is framed as a reduction in grid import cost or an increase in solar utilisation value.</w:t>
      </w:r>
    </w:p>
    <w:p w14:paraId="65AC3382" w14:textId="230F5854"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Over time, </w:t>
      </w: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becomes a continuous improvement engine. As site behaviour changes, new equipment is added, or operating patterns evolve, the platform continues to identify new opportunities. This ensures that optimisation is not a one-off exercise, but an ongoing process that adapts with the customer.</w:t>
      </w:r>
    </w:p>
    <w:p w14:paraId="48CDE13D" w14:textId="70EBD9CC"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1D46C4E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Identification of site-specific energy usage patterns</w:t>
      </w:r>
    </w:p>
    <w:p w14:paraId="3EFC2F9A"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Data-driven operational recommendations based on real behaviour</w:t>
      </w:r>
    </w:p>
    <w:p w14:paraId="6BBAF970"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Load shifting insights aligned with solar generation windows</w:t>
      </w:r>
    </w:p>
    <w:p w14:paraId="7F003D5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Self-consumption improvement opportunities</w:t>
      </w:r>
    </w:p>
    <w:p w14:paraId="473F066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Identification of peak demand and inefficient usage periods</w:t>
      </w:r>
    </w:p>
    <w:p w14:paraId="57E593B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Quantification of financial impact for recommended actions</w:t>
      </w:r>
    </w:p>
    <w:p w14:paraId="36CE1826" w14:textId="6AAFAF7A"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Continuous monitoring and surfacing of new optimisation opportunities</w:t>
      </w:r>
    </w:p>
    <w:p w14:paraId="45A5E9CD" w14:textId="0A7FFA3D"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72388862" w14:textId="738D303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Most customers do not have the time, expertise, or tools to interpret detailed energy data and translate it into meaningful action.</w:t>
      </w:r>
    </w:p>
    <w:p w14:paraId="6FD1901B" w14:textId="3F2C147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simplifies this process. It ensures that the value hidden within energy data is surfaced and converted into practical, commercially relevant decisions. This helps customers focus on the actions that will have the greatest impact on cost, savings, and system performance.</w:t>
      </w:r>
    </w:p>
    <w:p w14:paraId="675FD92F" w14:textId="4F76D973"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3DA90A49" w14:textId="1D810226"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farm has significant electricity usage in the early morning for hot water heating and pumping, before meaningful solar generation begins.</w:t>
      </w:r>
    </w:p>
    <w:p w14:paraId="2876A458" w14:textId="793C23E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Flex:Insights</w:t>
      </w:r>
      <w:proofErr w:type="spellEnd"/>
      <w:r w:rsidRPr="00027025">
        <w:rPr>
          <w:rFonts w:ascii="Times New Roman" w:eastAsia="Times New Roman" w:hAnsi="Times New Roman" w:cs="Times New Roman"/>
          <w:kern w:val="0"/>
          <w:lang w:eastAsia="en-GB"/>
          <w14:ligatures w14:val="none"/>
        </w:rPr>
        <w:t xml:space="preserve"> identifies this pattern and recommends shifting these loads into the late morning and early afternoon solar window, where solar generation is highest.</w:t>
      </w:r>
    </w:p>
    <w:p w14:paraId="6A8B874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recommendation includes a quantified estimate showing:</w:t>
      </w:r>
    </w:p>
    <w:p w14:paraId="05D0A6C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solar self-consumption</w:t>
      </w:r>
    </w:p>
    <w:p w14:paraId="309BC650"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Reduced grid imports during non-solar hours</w:t>
      </w:r>
    </w:p>
    <w:p w14:paraId="071133A1" w14:textId="52400A61"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Improved utilisation of existing solar generation</w:t>
      </w:r>
    </w:p>
    <w:p w14:paraId="39F666CE"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Result:</w:t>
      </w:r>
    </w:p>
    <w:p w14:paraId="7A28AE87" w14:textId="6AA4E05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customer is able to make a simple operational change that improves both energy efficiency and financial performance.</w:t>
      </w:r>
    </w:p>
    <w:p w14:paraId="2AB2DFA7" w14:textId="49700CB9"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2B3ADAE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Smarter operational decisions</w:t>
      </w:r>
    </w:p>
    <w:p w14:paraId="0BEC32C6"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value from existing energy assets</w:t>
      </w:r>
    </w:p>
    <w:p w14:paraId="7F64968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Reduced energy costs through behavioural change</w:t>
      </w:r>
    </w:p>
    <w:p w14:paraId="03F09A7A" w14:textId="0184672D" w:rsidR="00027025" w:rsidRPr="00027025" w:rsidRDefault="00027025" w:rsidP="00FF1B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Continuous performance improvement driven by real data</w:t>
      </w:r>
    </w:p>
    <w:p w14:paraId="2BEAF812" w14:textId="569DDF17"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t>Flex:Simulator</w:t>
      </w:r>
      <w:proofErr w:type="spellEnd"/>
    </w:p>
    <w:p w14:paraId="392125CD" w14:textId="133DEB14"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5FF5A579" w14:textId="1627E30B"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Test energy strategies. See the financial outcome—before you act.</w:t>
      </w:r>
    </w:p>
    <w:p w14:paraId="60D06C91" w14:textId="02A885F6"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129E4BE2" w14:textId="376A436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Flex:Simulator</w:t>
      </w:r>
      <w:proofErr w:type="spellEnd"/>
      <w:r w:rsidRPr="00027025">
        <w:rPr>
          <w:rFonts w:ascii="Times New Roman" w:eastAsia="Times New Roman" w:hAnsi="Times New Roman" w:cs="Times New Roman"/>
          <w:kern w:val="0"/>
          <w:lang w:eastAsia="en-GB"/>
          <w14:ligatures w14:val="none"/>
        </w:rPr>
        <w:t xml:space="preserve"> allows you to model alternative energy strategies using your own historical data, so you can understand the real financial impact of changing how your system operates.</w:t>
      </w:r>
    </w:p>
    <w:p w14:paraId="56D97CD0" w14:textId="037194E8"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4B230BB0" w14:textId="72856B4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Energy optimisation often involves trial and error. Without the ability to test changes in advance, customers must rely on assumptions when adjusting battery schedules, export strategies, or tariff responses.</w:t>
      </w:r>
    </w:p>
    <w:p w14:paraId="5FE4608C" w14:textId="019F577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Flex:Simulator</w:t>
      </w:r>
      <w:proofErr w:type="spellEnd"/>
      <w:r w:rsidRPr="00027025">
        <w:rPr>
          <w:rFonts w:ascii="Times New Roman" w:eastAsia="Times New Roman" w:hAnsi="Times New Roman" w:cs="Times New Roman"/>
          <w:kern w:val="0"/>
          <w:lang w:eastAsia="en-GB"/>
          <w14:ligatures w14:val="none"/>
        </w:rPr>
        <w:t xml:space="preserve"> removes this uncertainty by enabling true </w:t>
      </w:r>
      <w:proofErr w:type="spellStart"/>
      <w:r w:rsidRPr="00027025">
        <w:rPr>
          <w:rFonts w:ascii="Times New Roman" w:eastAsia="Times New Roman" w:hAnsi="Times New Roman" w:cs="Times New Roman"/>
          <w:kern w:val="0"/>
          <w:lang w:eastAsia="en-GB"/>
          <w14:ligatures w14:val="none"/>
        </w:rPr>
        <w:t>backtesting</w:t>
      </w:r>
      <w:proofErr w:type="spellEnd"/>
      <w:r w:rsidRPr="00027025">
        <w:rPr>
          <w:rFonts w:ascii="Times New Roman" w:eastAsia="Times New Roman" w:hAnsi="Times New Roman" w:cs="Times New Roman"/>
          <w:kern w:val="0"/>
          <w:lang w:eastAsia="en-GB"/>
          <w14:ligatures w14:val="none"/>
        </w:rPr>
        <w:t>. It takes the customer’s actual historical energy data—including interval consumption, solar generation, import and export flows, and tariff structures—and replays that data under alternative operating scenarios.</w:t>
      </w:r>
    </w:p>
    <w:p w14:paraId="02553A7A" w14:textId="7E96FE1B"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This allows users to ask “what if” questions and receive answers grounded in real performance data rather than theoretical models.</w:t>
      </w:r>
    </w:p>
    <w:p w14:paraId="16681168" w14:textId="10464302"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For example, a user can test what would have happened if the battery charged later in the day, if discharge was reserved for peak pricing periods, or if export behaviour was adjusted to capture higher-value price events. The platform calculates how those changes would have impacted both energy flows and financial outcomes over the selected period.</w:t>
      </w:r>
    </w:p>
    <w:p w14:paraId="433BEABA" w14:textId="5418E732"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Because the simulation is based on real site data, the outputs are highly relevant and specific to the customer. This makes it possible to identify missed value, validate new strategies, and build confidence before making changes in a live environment.</w:t>
      </w:r>
    </w:p>
    <w:p w14:paraId="1DBAB8E2" w14:textId="19119F4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Flex:Simulator</w:t>
      </w:r>
      <w:proofErr w:type="spellEnd"/>
      <w:r w:rsidRPr="00027025">
        <w:rPr>
          <w:rFonts w:ascii="Times New Roman" w:eastAsia="Times New Roman" w:hAnsi="Times New Roman" w:cs="Times New Roman"/>
          <w:kern w:val="0"/>
          <w:lang w:eastAsia="en-GB"/>
          <w14:ligatures w14:val="none"/>
        </w:rPr>
        <w:t xml:space="preserve"> also plays a critical role in the broader Flex platform. It provides the analytical foundation that supports optimisation, enabling customers to move from insight to action with confidence.</w:t>
      </w:r>
    </w:p>
    <w:p w14:paraId="5FC0D085" w14:textId="62816521"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030C693E"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Scenario modelling using real historical site data</w:t>
      </w:r>
    </w:p>
    <w:p w14:paraId="0E2E2AB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Simulation of alternative battery charge and discharge strategies</w:t>
      </w:r>
    </w:p>
    <w:p w14:paraId="1C299B5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Testing of different import, export, and tariff approaches</w:t>
      </w:r>
    </w:p>
    <w:p w14:paraId="0339B99F"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Replay of historical energy data under new operating rules</w:t>
      </w:r>
    </w:p>
    <w:p w14:paraId="5892A7C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Financial comparison of actual vs simulated outcomes</w:t>
      </w:r>
    </w:p>
    <w:p w14:paraId="0D3B8525"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Side-by-side comparison of multiple scenarios</w:t>
      </w:r>
    </w:p>
    <w:p w14:paraId="357281BC" w14:textId="234CB94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Identification of missed value and optimisation opportunities</w:t>
      </w:r>
    </w:p>
    <w:p w14:paraId="4D5DDA45" w14:textId="516D6C4E"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107B45AF" w14:textId="6DE0C20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Without </w:t>
      </w:r>
      <w:proofErr w:type="spellStart"/>
      <w:r w:rsidRPr="00027025">
        <w:rPr>
          <w:rFonts w:ascii="Times New Roman" w:eastAsia="Times New Roman" w:hAnsi="Times New Roman" w:cs="Times New Roman"/>
          <w:kern w:val="0"/>
          <w:lang w:eastAsia="en-GB"/>
          <w14:ligatures w14:val="none"/>
        </w:rPr>
        <w:t>backtesting</w:t>
      </w:r>
      <w:proofErr w:type="spellEnd"/>
      <w:r w:rsidRPr="00027025">
        <w:rPr>
          <w:rFonts w:ascii="Times New Roman" w:eastAsia="Times New Roman" w:hAnsi="Times New Roman" w:cs="Times New Roman"/>
          <w:kern w:val="0"/>
          <w:lang w:eastAsia="en-GB"/>
          <w14:ligatures w14:val="none"/>
        </w:rPr>
        <w:t>, optimisation decisions are often based on guesswork.</w:t>
      </w:r>
    </w:p>
    <w:p w14:paraId="2D4EC811" w14:textId="134A452E"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Flex:Simulator</w:t>
      </w:r>
      <w:proofErr w:type="spellEnd"/>
      <w:r w:rsidRPr="00027025">
        <w:rPr>
          <w:rFonts w:ascii="Times New Roman" w:eastAsia="Times New Roman" w:hAnsi="Times New Roman" w:cs="Times New Roman"/>
          <w:kern w:val="0"/>
          <w:lang w:eastAsia="en-GB"/>
          <w14:ligatures w14:val="none"/>
        </w:rPr>
        <w:t xml:space="preserve"> allows customers to quantify the impact of different strategies before implementing them. This reduces risk, improves confidence, and ensures that changes are driven by evidence rather than assumptions.</w:t>
      </w:r>
    </w:p>
    <w:p w14:paraId="2D9CFD81" w14:textId="521BE5C3"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369B675B" w14:textId="191A13E4"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commercial customer wants to improve the performance of their battery system.</w:t>
      </w:r>
    </w:p>
    <w:p w14:paraId="02D8EA4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Using </w:t>
      </w:r>
      <w:proofErr w:type="spellStart"/>
      <w:r w:rsidRPr="00027025">
        <w:rPr>
          <w:rFonts w:ascii="Times New Roman" w:eastAsia="Times New Roman" w:hAnsi="Times New Roman" w:cs="Times New Roman"/>
          <w:kern w:val="0"/>
          <w:lang w:eastAsia="en-GB"/>
          <w14:ligatures w14:val="none"/>
        </w:rPr>
        <w:t>Flex:Simulator</w:t>
      </w:r>
      <w:proofErr w:type="spellEnd"/>
      <w:r w:rsidRPr="00027025">
        <w:rPr>
          <w:rFonts w:ascii="Times New Roman" w:eastAsia="Times New Roman" w:hAnsi="Times New Roman" w:cs="Times New Roman"/>
          <w:kern w:val="0"/>
          <w:lang w:eastAsia="en-GB"/>
          <w14:ligatures w14:val="none"/>
        </w:rPr>
        <w:t>, they replay the previous month and test an alternative strategy:</w:t>
      </w:r>
    </w:p>
    <w:p w14:paraId="56A13016"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Charging later in the solar window</w:t>
      </w:r>
    </w:p>
    <w:p w14:paraId="2DB19096" w14:textId="653F8D4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Preserving battery energy for peak pricing periods</w:t>
      </w:r>
    </w:p>
    <w:p w14:paraId="10048F95"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simulation shows:</w:t>
      </w:r>
    </w:p>
    <w:p w14:paraId="1A04F1E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Reduced grid import during high-cost periods</w:t>
      </w:r>
    </w:p>
    <w:p w14:paraId="4ABFFD0C"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export revenue</w:t>
      </w:r>
    </w:p>
    <w:p w14:paraId="4D95B90B" w14:textId="2BC5FB1F"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Improved overall financial outcome</w:t>
      </w:r>
    </w:p>
    <w:p w14:paraId="03E8B1B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Result:</w:t>
      </w:r>
    </w:p>
    <w:p w14:paraId="3729277E" w14:textId="702C146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customer can clearly see the value of adjusting their operating strategy before implementing it.</w:t>
      </w:r>
    </w:p>
    <w:p w14:paraId="716EB5E9" w14:textId="6617CE11"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3F458D0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Evidence-based decision making</w:t>
      </w:r>
    </w:p>
    <w:p w14:paraId="6A410AA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Clear understanding of optimisation opportunities</w:t>
      </w:r>
    </w:p>
    <w:p w14:paraId="5C42AE30"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Reduced risk when changing system behaviour</w:t>
      </w:r>
    </w:p>
    <w:p w14:paraId="05215B8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Improved financial performance without additional hardware</w:t>
      </w:r>
    </w:p>
    <w:p w14:paraId="6BC02533" w14:textId="3A495EC8"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0EADA109" w14:textId="05AD25E9"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t>Flex:Schedule</w:t>
      </w:r>
      <w:proofErr w:type="spellEnd"/>
    </w:p>
    <w:p w14:paraId="586D6AE1" w14:textId="239AD369"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315EB3B0" w14:textId="5E94090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Take control with simple, rule-based energy automation.</w:t>
      </w:r>
    </w:p>
    <w:p w14:paraId="02038AC4" w14:textId="76E0A806"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6100FAA8" w14:textId="08C489A1"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Flex:Schedule</w:t>
      </w:r>
      <w:proofErr w:type="spellEnd"/>
      <w:r w:rsidRPr="00027025">
        <w:rPr>
          <w:rFonts w:ascii="Times New Roman" w:eastAsia="Times New Roman" w:hAnsi="Times New Roman" w:cs="Times New Roman"/>
          <w:kern w:val="0"/>
          <w:lang w:eastAsia="en-GB"/>
          <w14:ligatures w14:val="none"/>
        </w:rPr>
        <w:t xml:space="preserve"> allows you to define when and how your energy system operates using simple, configurable rules.</w:t>
      </w:r>
    </w:p>
    <w:p w14:paraId="09A8219A" w14:textId="52FE81C0"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1E3B4FEC" w14:textId="7F253F6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Not every customer requires advanced optimisation from day one. In many cases, a simple and predictable control strategy is the most effective way to improve system performance.</w:t>
      </w:r>
    </w:p>
    <w:p w14:paraId="167C0BB4" w14:textId="0160F1B4"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Flex:Schedule</w:t>
      </w:r>
      <w:proofErr w:type="spellEnd"/>
      <w:r w:rsidRPr="00027025">
        <w:rPr>
          <w:rFonts w:ascii="Times New Roman" w:eastAsia="Times New Roman" w:hAnsi="Times New Roman" w:cs="Times New Roman"/>
          <w:kern w:val="0"/>
          <w:lang w:eastAsia="en-GB"/>
          <w14:ligatures w14:val="none"/>
        </w:rPr>
        <w:t xml:space="preserve"> provides a straightforward way to control battery behaviour using time-based rules and defined operating preferences. Users can specify when the battery charges, when it discharges, and how it interacts with the grid.</w:t>
      </w:r>
    </w:p>
    <w:p w14:paraId="4ED0DC3B" w14:textId="766AFC6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This allows alignment with known site behaviour, such as solar generation windows, peak pricing periods, or operational requirements. For example, a customer may choose to charge the battery during peak solar hours and discharge during high-cost evening periods.</w:t>
      </w:r>
    </w:p>
    <w:p w14:paraId="6381CE45" w14:textId="15C9B68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Flex:Schedule</w:t>
      </w:r>
      <w:proofErr w:type="spellEnd"/>
      <w:r w:rsidRPr="00027025">
        <w:rPr>
          <w:rFonts w:ascii="Times New Roman" w:eastAsia="Times New Roman" w:hAnsi="Times New Roman" w:cs="Times New Roman"/>
          <w:kern w:val="0"/>
          <w:lang w:eastAsia="en-GB"/>
          <w14:ligatures w14:val="none"/>
        </w:rPr>
        <w:t xml:space="preserve"> also acts as the foundation for more advanced functionality. It enables customers to implement and test basic strategies before moving to simulation or automated optimisation. This staged approach helps customers build confidence and progressively unlock more value from their system.</w:t>
      </w:r>
    </w:p>
    <w:p w14:paraId="1079CD61" w14:textId="1E96AF24"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2BC8CEE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Time-based battery charge and discharge scheduling</w:t>
      </w:r>
    </w:p>
    <w:p w14:paraId="51B5D3B3"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Rule-based control logic for energy assets</w:t>
      </w:r>
    </w:p>
    <w:p w14:paraId="47874FD2"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Alignment with tariff windows and operational needs</w:t>
      </w:r>
    </w:p>
    <w:p w14:paraId="2D0E044E"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Export and grid interaction preferences</w:t>
      </w:r>
    </w:p>
    <w:p w14:paraId="4B3863FD" w14:textId="029EBBC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Manual control over system behaviour</w:t>
      </w:r>
    </w:p>
    <w:p w14:paraId="108D8495" w14:textId="183349B1"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229D16C5" w14:textId="175E501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Many systems operate with default or unmanaged behaviour, which often leads to suboptimal outcomes.</w:t>
      </w:r>
    </w:p>
    <w:p w14:paraId="53AAF667" w14:textId="06AF8A6E"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lastRenderedPageBreak/>
        <w:t>Flex:Schedule</w:t>
      </w:r>
      <w:proofErr w:type="spellEnd"/>
      <w:r w:rsidRPr="00027025">
        <w:rPr>
          <w:rFonts w:ascii="Times New Roman" w:eastAsia="Times New Roman" w:hAnsi="Times New Roman" w:cs="Times New Roman"/>
          <w:kern w:val="0"/>
          <w:lang w:eastAsia="en-GB"/>
          <w14:ligatures w14:val="none"/>
        </w:rPr>
        <w:t xml:space="preserve"> allows customers to quickly improve performance by aligning battery operation with real-world conditions and pricing structures.</w:t>
      </w:r>
    </w:p>
    <w:p w14:paraId="19A4E54F" w14:textId="4AE32281"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512DC897" w14:textId="030C218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business operates under a time-of-use tariff with higher pricing in the evening.</w:t>
      </w:r>
    </w:p>
    <w:p w14:paraId="6475204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Using </w:t>
      </w:r>
      <w:proofErr w:type="spellStart"/>
      <w:r w:rsidRPr="00027025">
        <w:rPr>
          <w:rFonts w:ascii="Times New Roman" w:eastAsia="Times New Roman" w:hAnsi="Times New Roman" w:cs="Times New Roman"/>
          <w:kern w:val="0"/>
          <w:lang w:eastAsia="en-GB"/>
          <w14:ligatures w14:val="none"/>
        </w:rPr>
        <w:t>Flex:Schedule</w:t>
      </w:r>
      <w:proofErr w:type="spellEnd"/>
      <w:r w:rsidRPr="00027025">
        <w:rPr>
          <w:rFonts w:ascii="Times New Roman" w:eastAsia="Times New Roman" w:hAnsi="Times New Roman" w:cs="Times New Roman"/>
          <w:kern w:val="0"/>
          <w:lang w:eastAsia="en-GB"/>
          <w14:ligatures w14:val="none"/>
        </w:rPr>
        <w:t>, they configure:</w:t>
      </w:r>
    </w:p>
    <w:p w14:paraId="7C64DC79"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Battery charging between 10am and 2pm</w:t>
      </w:r>
    </w:p>
    <w:p w14:paraId="56BDF2A9" w14:textId="5726B575"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Battery discharging between 5pm and 8pm</w:t>
      </w:r>
    </w:p>
    <w:p w14:paraId="50133415"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Result:</w:t>
      </w:r>
    </w:p>
    <w:p w14:paraId="26A256E4" w14:textId="4421938F"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Reduced reliance on expensive grid electricity and improved solar utilisation.</w:t>
      </w:r>
    </w:p>
    <w:p w14:paraId="4BA74FBF" w14:textId="4A51EDEE"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6CAB2687"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Immediate operational improvements</w:t>
      </w:r>
    </w:p>
    <w:p w14:paraId="7CF2089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Better alignment between energy use and pricing</w:t>
      </w:r>
    </w:p>
    <w:p w14:paraId="6C3FA8B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value from existing assets</w:t>
      </w:r>
    </w:p>
    <w:p w14:paraId="61389965" w14:textId="1A3A5169"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148FDC1F" w14:textId="77777777" w:rsidR="00FF1B49" w:rsidRDefault="00FF1B49">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76052843" w14:textId="5015ADC4"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lastRenderedPageBreak/>
        <w:t>Flex:Optimisation</w:t>
      </w:r>
      <w:proofErr w:type="spellEnd"/>
      <w:r w:rsidRPr="00027025">
        <w:rPr>
          <w:rFonts w:ascii="Times New Roman" w:eastAsia="Times New Roman" w:hAnsi="Times New Roman" w:cs="Times New Roman"/>
          <w:b/>
          <w:bCs/>
          <w:kern w:val="36"/>
          <w:sz w:val="48"/>
          <w:szCs w:val="48"/>
          <w:lang w:eastAsia="en-GB"/>
          <w14:ligatures w14:val="none"/>
        </w:rPr>
        <w:t> (In Development)</w:t>
      </w:r>
    </w:p>
    <w:p w14:paraId="2C9F668B" w14:textId="76089F9F"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45297D3D" w14:textId="2BE55ABB"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Automatically maximise the value of your energy system—every day.</w:t>
      </w:r>
    </w:p>
    <w:p w14:paraId="64D15CBE" w14:textId="18D6730E"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7C478C50" w14:textId="628BE53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Flex:Optimisation</w:t>
      </w:r>
      <w:proofErr w:type="spellEnd"/>
      <w:r w:rsidRPr="00027025">
        <w:rPr>
          <w:rFonts w:ascii="Times New Roman" w:eastAsia="Times New Roman" w:hAnsi="Times New Roman" w:cs="Times New Roman"/>
          <w:kern w:val="0"/>
          <w:lang w:eastAsia="en-GB"/>
          <w14:ligatures w14:val="none"/>
        </w:rPr>
        <w:t xml:space="preserve"> is an upcoming capability that will intelligently control your battery and energy assets in real time to maximise financial return.</w:t>
      </w:r>
    </w:p>
    <w:p w14:paraId="7FCC7F47" w14:textId="05CB47BE"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08C6855F" w14:textId="2B26AD1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While rule-based scheduling provides a strong starting point, it does not adapt to changing conditions such as weather, consumption patterns, or pricing signals.</w:t>
      </w:r>
    </w:p>
    <w:p w14:paraId="22096125" w14:textId="6AB7E05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Flex:Optimisation</w:t>
      </w:r>
      <w:proofErr w:type="spellEnd"/>
      <w:r w:rsidRPr="00027025">
        <w:rPr>
          <w:rFonts w:ascii="Times New Roman" w:eastAsia="Times New Roman" w:hAnsi="Times New Roman" w:cs="Times New Roman"/>
          <w:kern w:val="0"/>
          <w:lang w:eastAsia="en-GB"/>
          <w14:ligatures w14:val="none"/>
        </w:rPr>
        <w:t xml:space="preserve"> is being developed to address this. It will use forecasts of solar generation, site consumption, and electricity pricing to dynamically determine the optimal way to operate energy assets.</w:t>
      </w:r>
    </w:p>
    <w:p w14:paraId="5CE0933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Rather than relying on fixed schedules, the system will continuously evaluate when to charge, when to discharge, and when to export energy. This ensures that the system responds to real-world conditions and maximises value at any given time.</w:t>
      </w:r>
    </w:p>
    <w:p w14:paraId="2E7CAFD3"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C5AE40" w14:textId="3FA6528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At present, customers manually control their systems using </w:t>
      </w:r>
      <w:proofErr w:type="spellStart"/>
      <w:r w:rsidRPr="00027025">
        <w:rPr>
          <w:rFonts w:ascii="Times New Roman" w:eastAsia="Times New Roman" w:hAnsi="Times New Roman" w:cs="Times New Roman"/>
          <w:kern w:val="0"/>
          <w:lang w:eastAsia="en-GB"/>
          <w14:ligatures w14:val="none"/>
        </w:rPr>
        <w:t>Flex:Schedule</w:t>
      </w:r>
      <w:proofErr w:type="spellEnd"/>
      <w:r w:rsidRPr="00027025">
        <w:rPr>
          <w:rFonts w:ascii="Times New Roman" w:eastAsia="Times New Roman" w:hAnsi="Times New Roman" w:cs="Times New Roman"/>
          <w:kern w:val="0"/>
          <w:lang w:eastAsia="en-GB"/>
          <w14:ligatures w14:val="none"/>
        </w:rPr>
        <w:t xml:space="preserve">. </w:t>
      </w:r>
      <w:proofErr w:type="spellStart"/>
      <w:r w:rsidRPr="00027025">
        <w:rPr>
          <w:rFonts w:ascii="Times New Roman" w:eastAsia="Times New Roman" w:hAnsi="Times New Roman" w:cs="Times New Roman"/>
          <w:kern w:val="0"/>
          <w:lang w:eastAsia="en-GB"/>
          <w14:ligatures w14:val="none"/>
        </w:rPr>
        <w:t>Flex:Optimisation</w:t>
      </w:r>
      <w:proofErr w:type="spellEnd"/>
      <w:r w:rsidRPr="00027025">
        <w:rPr>
          <w:rFonts w:ascii="Times New Roman" w:eastAsia="Times New Roman" w:hAnsi="Times New Roman" w:cs="Times New Roman"/>
          <w:kern w:val="0"/>
          <w:lang w:eastAsia="en-GB"/>
          <w14:ligatures w14:val="none"/>
        </w:rPr>
        <w:t xml:space="preserve"> represents the next step toward fully automated, data-driven energy management.</w:t>
      </w:r>
    </w:p>
    <w:p w14:paraId="0D2494F9" w14:textId="0411F310"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4F73BE6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Dynamic battery optimisation based on forecasts</w:t>
      </w:r>
    </w:p>
    <w:p w14:paraId="265CDDEC"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Integration with tariff structures and pricing signals</w:t>
      </w:r>
    </w:p>
    <w:p w14:paraId="53BA7269"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Continuous adjustment to changing conditions</w:t>
      </w:r>
    </w:p>
    <w:p w14:paraId="26E0D9F5" w14:textId="6D94E494"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Automated control of energy assets</w:t>
      </w:r>
    </w:p>
    <w:p w14:paraId="44736AF8" w14:textId="1BB799D3"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738E2968" w14:textId="750A003A"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Static schedules cannot capture the full value of a dynamic energy environment.</w:t>
      </w:r>
    </w:p>
    <w:p w14:paraId="76570128" w14:textId="4DE21344"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25D343DC" w14:textId="6D681B0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system automatically adjusts charge and discharge behaviour based on daily solar forecasts and pricing conditions.</w:t>
      </w:r>
    </w:p>
    <w:p w14:paraId="34DF28D7"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Result:</w:t>
      </w:r>
    </w:p>
    <w:p w14:paraId="4459672B" w14:textId="08EFAA62"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Lower costs and increased export revenue.</w:t>
      </w:r>
    </w:p>
    <w:p w14:paraId="50F2F063" w14:textId="6D203DCC"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12FCD89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Fully automated energy management</w:t>
      </w:r>
    </w:p>
    <w:p w14:paraId="090EBFE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financial return</w:t>
      </w:r>
    </w:p>
    <w:p w14:paraId="15E5A61E"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Reduced manual intervention</w:t>
      </w:r>
    </w:p>
    <w:p w14:paraId="26227729" w14:textId="54E4EB35"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3956E03A" w14:textId="77777777" w:rsidR="00FF1B49" w:rsidRDefault="00FF1B49">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6B7D57B2" w14:textId="7CB7FC4C"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lastRenderedPageBreak/>
        <w:t>Flex:Submetering</w:t>
      </w:r>
      <w:proofErr w:type="spellEnd"/>
    </w:p>
    <w:p w14:paraId="30DE42C3" w14:textId="0BADDD0B"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6AADA883" w14:textId="037DC9A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Understand where your energy is going—across your entire site.</w:t>
      </w:r>
    </w:p>
    <w:p w14:paraId="196CEF0A" w14:textId="1C444E55"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3F0E0E9C" w14:textId="76906374"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Flex:Submetering</w:t>
      </w:r>
      <w:proofErr w:type="spellEnd"/>
      <w:r w:rsidRPr="00027025">
        <w:rPr>
          <w:rFonts w:ascii="Times New Roman" w:eastAsia="Times New Roman" w:hAnsi="Times New Roman" w:cs="Times New Roman"/>
          <w:kern w:val="0"/>
          <w:lang w:eastAsia="en-GB"/>
          <w14:ligatures w14:val="none"/>
        </w:rPr>
        <w:t xml:space="preserve"> provides visibility into energy usage across different parts of your site, enabling better operational insight and cost allocation.</w:t>
      </w:r>
    </w:p>
    <w:p w14:paraId="2E022638" w14:textId="185456BE"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2952B206" w14:textId="03D8342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Whole-of-site energy data provides a high-level view but does not explain where energy is actually being used.</w:t>
      </w:r>
    </w:p>
    <w:p w14:paraId="43747B10" w14:textId="57A8DAA1"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Flex:Submetering</w:t>
      </w:r>
      <w:proofErr w:type="spellEnd"/>
      <w:r w:rsidRPr="00027025">
        <w:rPr>
          <w:rFonts w:ascii="Times New Roman" w:eastAsia="Times New Roman" w:hAnsi="Times New Roman" w:cs="Times New Roman"/>
          <w:kern w:val="0"/>
          <w:lang w:eastAsia="en-GB"/>
          <w14:ligatures w14:val="none"/>
        </w:rPr>
        <w:t xml:space="preserve"> breaks the site into multiple monitored points, allowing customers to track energy usage across circuits, buildings, or assets.</w:t>
      </w:r>
    </w:p>
    <w:p w14:paraId="6C7E57A6" w14:textId="7EE428C2"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This enables a more detailed understanding of energy drivers, making it easier to identify inefficiencies, compare usage across different areas, and allocate costs more accurately.</w:t>
      </w:r>
    </w:p>
    <w:p w14:paraId="73F7CE56" w14:textId="05D60756"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04B3A35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Monitoring of multiple submeters across a site</w:t>
      </w:r>
    </w:p>
    <w:p w14:paraId="7A8E223C"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Energy tracking at circuit or asset level</w:t>
      </w:r>
    </w:p>
    <w:p w14:paraId="39C44BA3"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Comparison across different parts of the site</w:t>
      </w:r>
    </w:p>
    <w:p w14:paraId="3A9364EA" w14:textId="73A46C2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Tariff allocation for cost estimation</w:t>
      </w:r>
    </w:p>
    <w:p w14:paraId="035D56D1" w14:textId="0F036942"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3B1FC6C3" w14:textId="10E9C7D8"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You cannot manage what you cannot see.</w:t>
      </w:r>
    </w:p>
    <w:p w14:paraId="50E5FFC8" w14:textId="6D667780"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699B04D2" w14:textId="032995DA"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farm monitors dairy shed, irrigation, and accommodation loads.</w:t>
      </w:r>
    </w:p>
    <w:p w14:paraId="7B14E200"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Result:</w:t>
      </w:r>
    </w:p>
    <w:p w14:paraId="055B591D" w14:textId="558FA7EA"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Clear visibility of energy drivers.</w:t>
      </w:r>
    </w:p>
    <w:p w14:paraId="065D2BC8" w14:textId="2BA434F0"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3F6540A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Improved operational insight</w:t>
      </w:r>
    </w:p>
    <w:p w14:paraId="2A6DBB21"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Better cost control</w:t>
      </w:r>
    </w:p>
    <w:p w14:paraId="4EB0BBE0" w14:textId="25A7A651"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288B8BCC" w14:textId="17EE2254" w:rsidR="00027025" w:rsidRPr="00FF1B49" w:rsidRDefault="00FF1B49" w:rsidP="00FF1B49">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roofErr w:type="spellStart"/>
      <w:r w:rsidR="00027025" w:rsidRPr="00027025">
        <w:rPr>
          <w:rFonts w:ascii="Times New Roman" w:eastAsia="Times New Roman" w:hAnsi="Times New Roman" w:cs="Times New Roman"/>
          <w:b/>
          <w:bCs/>
          <w:kern w:val="36"/>
          <w:sz w:val="48"/>
          <w:szCs w:val="48"/>
          <w:lang w:eastAsia="en-GB"/>
          <w14:ligatures w14:val="none"/>
        </w:rPr>
        <w:lastRenderedPageBreak/>
        <w:t>Flex:Assure</w:t>
      </w:r>
      <w:proofErr w:type="spellEnd"/>
    </w:p>
    <w:p w14:paraId="7B16C8CF" w14:textId="37B487E1"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31745964" w14:textId="4EFC14B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Know your system is delivering what was promised.</w:t>
      </w:r>
    </w:p>
    <w:p w14:paraId="344861B8" w14:textId="63EB251F"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54D68A2B" w14:textId="49FC0225"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Flex:Assure</w:t>
      </w:r>
      <w:proofErr w:type="spellEnd"/>
      <w:r w:rsidRPr="00027025">
        <w:rPr>
          <w:rFonts w:ascii="Times New Roman" w:eastAsia="Times New Roman" w:hAnsi="Times New Roman" w:cs="Times New Roman"/>
          <w:kern w:val="0"/>
          <w:lang w:eastAsia="en-GB"/>
          <w14:ligatures w14:val="none"/>
        </w:rPr>
        <w:t xml:space="preserve"> compares actual system performance against original design expectations.</w:t>
      </w:r>
    </w:p>
    <w:p w14:paraId="443DFD8C" w14:textId="46DDE737"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1932D89F" w14:textId="055FCA3B"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Flex:Assure</w:t>
      </w:r>
      <w:proofErr w:type="spellEnd"/>
      <w:r w:rsidRPr="00027025">
        <w:rPr>
          <w:rFonts w:ascii="Times New Roman" w:eastAsia="Times New Roman" w:hAnsi="Times New Roman" w:cs="Times New Roman"/>
          <w:kern w:val="0"/>
          <w:lang w:eastAsia="en-GB"/>
          <w14:ligatures w14:val="none"/>
        </w:rPr>
        <w:t xml:space="preserve"> provides ongoing validation that a system is performing as expected. It compares real-world performance with design assumptions and highlights deviations.</w:t>
      </w:r>
    </w:p>
    <w:p w14:paraId="6088D925" w14:textId="4350948D"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It also provides context to explain whether differences are due to weather, operational factors, or system issues.</w:t>
      </w:r>
    </w:p>
    <w:p w14:paraId="6A45A178" w14:textId="0D3B9F07"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0C5057F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Actual vs expected performance tracking</w:t>
      </w:r>
    </w:p>
    <w:p w14:paraId="014BF46E"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ForecastFit indicators</w:t>
      </w:r>
    </w:p>
    <w:p w14:paraId="6DB1BEC6" w14:textId="4F7D192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Identification of performance deviations</w:t>
      </w:r>
    </w:p>
    <w:p w14:paraId="65FAED0E" w14:textId="259490A0"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4F9B1CD8" w14:textId="3F9A82B1"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Customers need confidence that their system is delivering value.</w:t>
      </w:r>
    </w:p>
    <w:p w14:paraId="19F494BE" w14:textId="07D389BD"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77A6651A" w14:textId="748E07F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Lower generation explained by reduced sunshine hours.</w:t>
      </w:r>
    </w:p>
    <w:p w14:paraId="18BC41A0" w14:textId="0F31621F"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092E4D14"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Increased confidence</w:t>
      </w:r>
    </w:p>
    <w:p w14:paraId="504FA359"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Early issue detection</w:t>
      </w:r>
    </w:p>
    <w:p w14:paraId="1A3A782F" w14:textId="3E72683E" w:rsidR="00027025" w:rsidRPr="00027025" w:rsidRDefault="00027025" w:rsidP="00027025">
      <w:pPr>
        <w:spacing w:after="0" w:line="240" w:lineRule="auto"/>
        <w:rPr>
          <w:rFonts w:ascii="Times New Roman" w:eastAsia="Times New Roman" w:hAnsi="Times New Roman" w:cs="Times New Roman"/>
          <w:kern w:val="0"/>
          <w:lang w:eastAsia="en-GB"/>
          <w14:ligatures w14:val="none"/>
        </w:rPr>
      </w:pPr>
    </w:p>
    <w:p w14:paraId="543BA4E2" w14:textId="77777777" w:rsidR="00FF1B49" w:rsidRDefault="00FF1B49">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2A1EEF9A" w14:textId="4615FA99" w:rsidR="00027025" w:rsidRPr="00FF1B49" w:rsidRDefault="00027025" w:rsidP="00FF1B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027025">
        <w:rPr>
          <w:rFonts w:ascii="Times New Roman" w:eastAsia="Times New Roman" w:hAnsi="Times New Roman" w:cs="Times New Roman"/>
          <w:b/>
          <w:bCs/>
          <w:kern w:val="36"/>
          <w:sz w:val="48"/>
          <w:szCs w:val="48"/>
          <w:lang w:eastAsia="en-GB"/>
          <w14:ligatures w14:val="none"/>
        </w:rPr>
        <w:lastRenderedPageBreak/>
        <w:t>Flex:Reporting</w:t>
      </w:r>
      <w:proofErr w:type="spellEnd"/>
    </w:p>
    <w:p w14:paraId="05A43663" w14:textId="308CFBC6"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7C9D3E9A" w14:textId="2CD2DDA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Stay informed with clear, consistent performance reporting.</w:t>
      </w:r>
    </w:p>
    <w:p w14:paraId="007E8B48" w14:textId="11B6CC93"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7574B62B" w14:textId="142605B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Flex:Reporting</w:t>
      </w:r>
      <w:proofErr w:type="spellEnd"/>
      <w:r w:rsidRPr="00027025">
        <w:rPr>
          <w:rFonts w:ascii="Times New Roman" w:eastAsia="Times New Roman" w:hAnsi="Times New Roman" w:cs="Times New Roman"/>
          <w:kern w:val="0"/>
          <w:lang w:eastAsia="en-GB"/>
          <w14:ligatures w14:val="none"/>
        </w:rPr>
        <w:t xml:space="preserve"> delivers regular summaries of system performance and financial outcomes.</w:t>
      </w:r>
    </w:p>
    <w:p w14:paraId="7D5BBD74" w14:textId="0E02954B"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22821DAB" w14:textId="2FB6AC73"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Flex:Reporting</w:t>
      </w:r>
      <w:proofErr w:type="spellEnd"/>
      <w:r w:rsidRPr="00027025">
        <w:rPr>
          <w:rFonts w:ascii="Times New Roman" w:eastAsia="Times New Roman" w:hAnsi="Times New Roman" w:cs="Times New Roman"/>
          <w:kern w:val="0"/>
          <w:lang w:eastAsia="en-GB"/>
          <w14:ligatures w14:val="none"/>
        </w:rPr>
        <w:t xml:space="preserve"> ensures that customers receive clear, consistent updates on how their system is performing.</w:t>
      </w:r>
    </w:p>
    <w:p w14:paraId="75ED68FB" w14:textId="4455EECB"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Reports include energy metrics, financial outcomes, and system health, making it easy to understand value over time.</w:t>
      </w:r>
    </w:p>
    <w:p w14:paraId="723DF844" w14:textId="5A3F2AB3"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4E6A3127"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Regular performance summaries</w:t>
      </w:r>
    </w:p>
    <w:p w14:paraId="5AEC86F3"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Financial reporting</w:t>
      </w:r>
    </w:p>
    <w:p w14:paraId="48EE97DB" w14:textId="2602F35E"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System health visibility</w:t>
      </w:r>
    </w:p>
    <w:p w14:paraId="525AFA72" w14:textId="183435DC"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3EBE9FD0" w14:textId="2BB6A066"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Ongoing visibility reinforces value and builds trust.</w:t>
      </w:r>
    </w:p>
    <w:p w14:paraId="24197B41" w14:textId="75ED4D2D"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36A5234F" w14:textId="5813428F"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Monthly report showing savings and revenue.</w:t>
      </w:r>
    </w:p>
    <w:p w14:paraId="0BA222D1" w14:textId="7B03B3BD" w:rsidR="00027025" w:rsidRPr="00FF1B49" w:rsidRDefault="00027025" w:rsidP="00FF1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661E670B"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Better engagement</w:t>
      </w:r>
    </w:p>
    <w:p w14:paraId="3763F6E6"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Clear communication of value</w:t>
      </w:r>
    </w:p>
    <w:p w14:paraId="60F9FBC5" w14:textId="77777777" w:rsidR="00027025" w:rsidRDefault="00027025">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7091A947" w14:textId="0206FBE4" w:rsidR="00027025" w:rsidRPr="00027025" w:rsidRDefault="00027025" w:rsidP="00027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027025">
        <w:rPr>
          <w:rFonts w:ascii="Times New Roman" w:eastAsia="Times New Roman" w:hAnsi="Times New Roman" w:cs="Times New Roman"/>
          <w:b/>
          <w:bCs/>
          <w:kern w:val="0"/>
          <w:sz w:val="36"/>
          <w:szCs w:val="36"/>
          <w:lang w:eastAsia="en-GB"/>
          <w14:ligatures w14:val="none"/>
        </w:rPr>
        <w:lastRenderedPageBreak/>
        <w:t>Flex:Tariff</w:t>
      </w:r>
      <w:proofErr w:type="spellEnd"/>
    </w:p>
    <w:p w14:paraId="78D30828" w14:textId="04F5E169"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Headline</w:t>
      </w:r>
    </w:p>
    <w:p w14:paraId="66A15D5A" w14:textId="4FB8F0A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Ensure you’re on the right tariff—based on how you actually use energy.</w:t>
      </w:r>
    </w:p>
    <w:p w14:paraId="7AB4042E" w14:textId="62D2E570"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High-level explainer</w:t>
      </w:r>
    </w:p>
    <w:p w14:paraId="210B297B" w14:textId="5C9BDF50" w:rsidR="00027025" w:rsidRPr="00027025" w:rsidRDefault="00027025" w:rsidP="00027025">
      <w:pPr>
        <w:tabs>
          <w:tab w:val="left" w:pos="3544"/>
        </w:tabs>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analyses your real energy consumption data against a catalogue of electricity retail tariffs to recommend the most cost-effective option for your business.</w:t>
      </w:r>
    </w:p>
    <w:p w14:paraId="5E7E7323" w14:textId="60093750"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Detailed explainer</w:t>
      </w:r>
    </w:p>
    <w:p w14:paraId="7BE3E031" w14:textId="53BEF6A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Choosing the right electricity tariff is one of the simplest ways to improve energy economics, but it is often treated as a one-off decision or based on rough assumptions rather than real site behaviour.</w:t>
      </w:r>
    </w:p>
    <w:p w14:paraId="16F18560" w14:textId="6E1C6E43"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is designed to do this properly. It uses the customer’s actual historical energy data, including interval consumption and, where relevant, export behaviour, to compare how different electricity tariff options would have performed in practice.</w:t>
      </w:r>
    </w:p>
    <w:p w14:paraId="0B23CA0A" w14:textId="6FE98EE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This means the recommendation is not based on generic assumptions or broad customer categories. It is based on how the site actually uses electricity.</w:t>
      </w:r>
    </w:p>
    <w:p w14:paraId="6A243A91" w14:textId="7677E06C"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feature compares the customer’s load profile against a catalogue of available tariff structures, which may include flat tariffs, time-of-use tariffs, and more complex commercial arrangements. It calculates the likely cost outcome under each option and identifies which tariff is the best fit based on real usage.</w:t>
      </w:r>
    </w:p>
    <w:p w14:paraId="79DF6314" w14:textId="2740A7F3"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What makes </w:t>
      </w: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particularly powerful is that it goes beyond standard comparison tools. In addition to using real interval data, it supports the inclusion of custom commercial tariff offerings. This is important because many business customers do not fit neatly into publicly advertised retail plans. They may have negotiated pricing, non-standard demand structures, or bespoke retailer arrangements that need to be included in a true like-for-like comparison.</w:t>
      </w:r>
    </w:p>
    <w:p w14:paraId="4994A7B8" w14:textId="02919D0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xml:space="preserve">Because the analysis is tied to real usage data, </w:t>
      </w: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can also continue to create value over time. As site behaviour changes—through electrification, operational change, solar adoption, or battery use—the best tariff may change too. Flex can help ensure that the tariff remains aligned with the site, rather than becoming outdated.</w:t>
      </w:r>
    </w:p>
    <w:p w14:paraId="17CEFB84" w14:textId="02A80342"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Key capabilities</w:t>
      </w:r>
    </w:p>
    <w:p w14:paraId="7A93AD33"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Tariff comparison using real historical energy consumption data</w:t>
      </w:r>
    </w:p>
    <w:p w14:paraId="0E686ADA"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Use of interval data rather than generic estimates</w:t>
      </w:r>
    </w:p>
    <w:p w14:paraId="56D7E145"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Comparison across a catalogue of electricity retail tariffs</w:t>
      </w:r>
    </w:p>
    <w:p w14:paraId="32E9F71F"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Support for time-of-use and more complex tariff structures</w:t>
      </w:r>
    </w:p>
    <w:p w14:paraId="54BA3F0C"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Ability to add custom commercial tariff offerings into the comparison</w:t>
      </w:r>
    </w:p>
    <w:p w14:paraId="08118096"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Financial ranking of tariff options based on real site behaviour</w:t>
      </w:r>
    </w:p>
    <w:p w14:paraId="704F5B7D" w14:textId="561870B0"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Ongoing re-evaluation as usage patterns evolve</w:t>
      </w:r>
    </w:p>
    <w:p w14:paraId="527816F9" w14:textId="7C6F54E3"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Why it matters</w:t>
      </w:r>
    </w:p>
    <w:p w14:paraId="4475F65B" w14:textId="762B768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Many businesses are on tariffs that are no longer the best fit for how they operate. That can result in avoidable cost, even if the site has already invested in solar, battery, or other energy improvements.</w:t>
      </w:r>
    </w:p>
    <w:p w14:paraId="4175B21E" w14:textId="0B667F3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helps ensure that the commercial structure around the energy system is as well matched as the hardware itself. It makes tariff selection evidence-based, commercially grounded, and responsive to real operating conditions.</w:t>
      </w:r>
    </w:p>
    <w:p w14:paraId="1B5E9E13" w14:textId="555DD2A2"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For customers, this can unlock immediate savings without changing infrastructure. For providers, it is another way the platform moves beyond monitoring and into active value creation.</w:t>
      </w:r>
    </w:p>
    <w:p w14:paraId="7CEB91B2" w14:textId="4D6FCED0"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Example use case</w:t>
      </w:r>
    </w:p>
    <w:p w14:paraId="06F6CFDE" w14:textId="16B8DFD6"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A commercial customer is currently on a legacy electricity tariff that was selected before solar was installed and before operating hours changed.</w:t>
      </w:r>
    </w:p>
    <w:p w14:paraId="6FDC5D84" w14:textId="0A5269FE"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27025">
        <w:rPr>
          <w:rFonts w:ascii="Times New Roman" w:eastAsia="Times New Roman" w:hAnsi="Times New Roman" w:cs="Times New Roman"/>
          <w:kern w:val="0"/>
          <w:lang w:eastAsia="en-GB"/>
          <w14:ligatures w14:val="none"/>
        </w:rPr>
        <w:t>Flex:Tariff</w:t>
      </w:r>
      <w:proofErr w:type="spellEnd"/>
      <w:r w:rsidRPr="00027025">
        <w:rPr>
          <w:rFonts w:ascii="Times New Roman" w:eastAsia="Times New Roman" w:hAnsi="Times New Roman" w:cs="Times New Roman"/>
          <w:kern w:val="0"/>
          <w:lang w:eastAsia="en-GB"/>
          <w14:ligatures w14:val="none"/>
        </w:rPr>
        <w:t xml:space="preserve"> analyses the customer’s actual interval data and compares the current plan against a range of alternative tariffs, including a custom commercial offering from a retailer.</w:t>
      </w:r>
    </w:p>
    <w:p w14:paraId="73FC7AF9"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analysis shows that:</w:t>
      </w:r>
    </w:p>
    <w:p w14:paraId="3806A38F"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The current tariff is no longer optimal</w:t>
      </w:r>
    </w:p>
    <w:p w14:paraId="71BD7D96"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A different time-of-use tariff would better match the site’s daily load pattern</w:t>
      </w:r>
    </w:p>
    <w:p w14:paraId="30879D3A" w14:textId="2EC65909"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The custom commercial offer performs even better under the customer’s actual profile</w:t>
      </w:r>
    </w:p>
    <w:p w14:paraId="5DA7824D"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Result:</w:t>
      </w:r>
    </w:p>
    <w:p w14:paraId="43CE7F82" w14:textId="45462355"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The customer can make a tariff decision based on evidence, with a clear view of the likely cost difference.</w:t>
      </w:r>
    </w:p>
    <w:p w14:paraId="36A11B35" w14:textId="059BCE4D" w:rsidR="00027025" w:rsidRPr="00027025" w:rsidRDefault="00027025" w:rsidP="00027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7025">
        <w:rPr>
          <w:rFonts w:ascii="Times New Roman" w:eastAsia="Times New Roman" w:hAnsi="Times New Roman" w:cs="Times New Roman"/>
          <w:b/>
          <w:bCs/>
          <w:kern w:val="0"/>
          <w:sz w:val="27"/>
          <w:szCs w:val="27"/>
          <w:lang w:eastAsia="en-GB"/>
          <w14:ligatures w14:val="none"/>
        </w:rPr>
        <w:t>Outcome</w:t>
      </w:r>
    </w:p>
    <w:p w14:paraId="5D9D94B2"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Lower electricity costs through better tariff selection</w:t>
      </w:r>
    </w:p>
    <w:p w14:paraId="015E65B5"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Smarter commercial decisions based on real data</w:t>
      </w:r>
    </w:p>
    <w:p w14:paraId="1D707998" w14:textId="77777777" w:rsidR="00027025"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lastRenderedPageBreak/>
        <w:t>• Support for both standard and bespoke tariff structures</w:t>
      </w:r>
    </w:p>
    <w:p w14:paraId="410BB4BC" w14:textId="3AE31097" w:rsidR="00297C1D" w:rsidRPr="00027025" w:rsidRDefault="00027025" w:rsidP="00027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7025">
        <w:rPr>
          <w:rFonts w:ascii="Times New Roman" w:eastAsia="Times New Roman" w:hAnsi="Times New Roman" w:cs="Times New Roman"/>
          <w:kern w:val="0"/>
          <w:lang w:eastAsia="en-GB"/>
          <w14:ligatures w14:val="none"/>
        </w:rPr>
        <w:t>• Continuous alignment between tariff choice and site behaviour</w:t>
      </w:r>
    </w:p>
    <w:sectPr w:rsidR="00297C1D" w:rsidRPr="00027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573"/>
    <w:multiLevelType w:val="multilevel"/>
    <w:tmpl w:val="15E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4BBA"/>
    <w:multiLevelType w:val="multilevel"/>
    <w:tmpl w:val="A40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3F38"/>
    <w:multiLevelType w:val="multilevel"/>
    <w:tmpl w:val="16E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C4353"/>
    <w:multiLevelType w:val="multilevel"/>
    <w:tmpl w:val="AA38DB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F23B3"/>
    <w:multiLevelType w:val="multilevel"/>
    <w:tmpl w:val="81C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6730D"/>
    <w:multiLevelType w:val="multilevel"/>
    <w:tmpl w:val="12C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5B35"/>
    <w:multiLevelType w:val="hybridMultilevel"/>
    <w:tmpl w:val="739E0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6879B6"/>
    <w:multiLevelType w:val="multilevel"/>
    <w:tmpl w:val="3EF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73FB1"/>
    <w:multiLevelType w:val="multilevel"/>
    <w:tmpl w:val="48B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470C9"/>
    <w:multiLevelType w:val="multilevel"/>
    <w:tmpl w:val="408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1063C"/>
    <w:multiLevelType w:val="multilevel"/>
    <w:tmpl w:val="9B7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E7F50"/>
    <w:multiLevelType w:val="multilevel"/>
    <w:tmpl w:val="C38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9135F"/>
    <w:multiLevelType w:val="multilevel"/>
    <w:tmpl w:val="9F7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8536D"/>
    <w:multiLevelType w:val="multilevel"/>
    <w:tmpl w:val="934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A6225"/>
    <w:multiLevelType w:val="hybridMultilevel"/>
    <w:tmpl w:val="01D24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2A54CB"/>
    <w:multiLevelType w:val="multilevel"/>
    <w:tmpl w:val="801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04516"/>
    <w:multiLevelType w:val="hybridMultilevel"/>
    <w:tmpl w:val="3FAE7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802507"/>
    <w:multiLevelType w:val="multilevel"/>
    <w:tmpl w:val="66F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20890"/>
    <w:multiLevelType w:val="multilevel"/>
    <w:tmpl w:val="7C8A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8003D"/>
    <w:multiLevelType w:val="multilevel"/>
    <w:tmpl w:val="905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0473A"/>
    <w:multiLevelType w:val="multilevel"/>
    <w:tmpl w:val="86E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42D30"/>
    <w:multiLevelType w:val="multilevel"/>
    <w:tmpl w:val="83B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306A9"/>
    <w:multiLevelType w:val="multilevel"/>
    <w:tmpl w:val="70A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E79DD"/>
    <w:multiLevelType w:val="multilevel"/>
    <w:tmpl w:val="BAF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C217D"/>
    <w:multiLevelType w:val="multilevel"/>
    <w:tmpl w:val="FAF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41420"/>
    <w:multiLevelType w:val="multilevel"/>
    <w:tmpl w:val="A198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70648"/>
    <w:multiLevelType w:val="hybridMultilevel"/>
    <w:tmpl w:val="336C2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46227E"/>
    <w:multiLevelType w:val="multilevel"/>
    <w:tmpl w:val="F32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62E6C"/>
    <w:multiLevelType w:val="multilevel"/>
    <w:tmpl w:val="438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32E30"/>
    <w:multiLevelType w:val="multilevel"/>
    <w:tmpl w:val="6C5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F48E0"/>
    <w:multiLevelType w:val="multilevel"/>
    <w:tmpl w:val="099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51A84"/>
    <w:multiLevelType w:val="multilevel"/>
    <w:tmpl w:val="C11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55167"/>
    <w:multiLevelType w:val="multilevel"/>
    <w:tmpl w:val="51A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327234">
    <w:abstractNumId w:val="7"/>
  </w:num>
  <w:num w:numId="2" w16cid:durableId="1454591343">
    <w:abstractNumId w:val="28"/>
  </w:num>
  <w:num w:numId="3" w16cid:durableId="1693073991">
    <w:abstractNumId w:val="17"/>
  </w:num>
  <w:num w:numId="4" w16cid:durableId="485242270">
    <w:abstractNumId w:val="22"/>
  </w:num>
  <w:num w:numId="5" w16cid:durableId="321010937">
    <w:abstractNumId w:val="10"/>
  </w:num>
  <w:num w:numId="6" w16cid:durableId="1211065554">
    <w:abstractNumId w:val="23"/>
  </w:num>
  <w:num w:numId="7" w16cid:durableId="1434549438">
    <w:abstractNumId w:val="1"/>
  </w:num>
  <w:num w:numId="8" w16cid:durableId="48068988">
    <w:abstractNumId w:val="21"/>
  </w:num>
  <w:num w:numId="9" w16cid:durableId="1034959564">
    <w:abstractNumId w:val="20"/>
  </w:num>
  <w:num w:numId="10" w16cid:durableId="1537546240">
    <w:abstractNumId w:val="18"/>
  </w:num>
  <w:num w:numId="11" w16cid:durableId="1959292320">
    <w:abstractNumId w:val="27"/>
  </w:num>
  <w:num w:numId="12" w16cid:durableId="1026641460">
    <w:abstractNumId w:val="25"/>
  </w:num>
  <w:num w:numId="13" w16cid:durableId="938871946">
    <w:abstractNumId w:val="19"/>
  </w:num>
  <w:num w:numId="14" w16cid:durableId="2003851634">
    <w:abstractNumId w:val="11"/>
  </w:num>
  <w:num w:numId="15" w16cid:durableId="2136487599">
    <w:abstractNumId w:val="12"/>
  </w:num>
  <w:num w:numId="16" w16cid:durableId="463348477">
    <w:abstractNumId w:val="2"/>
  </w:num>
  <w:num w:numId="17" w16cid:durableId="2018577274">
    <w:abstractNumId w:val="0"/>
  </w:num>
  <w:num w:numId="18" w16cid:durableId="1130129294">
    <w:abstractNumId w:val="31"/>
  </w:num>
  <w:num w:numId="19" w16cid:durableId="2087452695">
    <w:abstractNumId w:val="32"/>
  </w:num>
  <w:num w:numId="20" w16cid:durableId="854537965">
    <w:abstractNumId w:val="3"/>
  </w:num>
  <w:num w:numId="21" w16cid:durableId="1430851240">
    <w:abstractNumId w:val="15"/>
  </w:num>
  <w:num w:numId="22" w16cid:durableId="1599751419">
    <w:abstractNumId w:val="30"/>
  </w:num>
  <w:num w:numId="23" w16cid:durableId="488399303">
    <w:abstractNumId w:val="4"/>
  </w:num>
  <w:num w:numId="24" w16cid:durableId="1708800601">
    <w:abstractNumId w:val="24"/>
  </w:num>
  <w:num w:numId="25" w16cid:durableId="1218905563">
    <w:abstractNumId w:val="5"/>
  </w:num>
  <w:num w:numId="26" w16cid:durableId="764686840">
    <w:abstractNumId w:val="13"/>
  </w:num>
  <w:num w:numId="27" w16cid:durableId="1036780049">
    <w:abstractNumId w:val="8"/>
  </w:num>
  <w:num w:numId="28" w16cid:durableId="2063409066">
    <w:abstractNumId w:val="9"/>
  </w:num>
  <w:num w:numId="29" w16cid:durableId="1291325643">
    <w:abstractNumId w:val="26"/>
  </w:num>
  <w:num w:numId="30" w16cid:durableId="530071857">
    <w:abstractNumId w:val="6"/>
  </w:num>
  <w:num w:numId="31" w16cid:durableId="1494688468">
    <w:abstractNumId w:val="14"/>
  </w:num>
  <w:num w:numId="32" w16cid:durableId="1881937813">
    <w:abstractNumId w:val="16"/>
  </w:num>
  <w:num w:numId="33" w16cid:durableId="12510401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53"/>
    <w:rsid w:val="00027025"/>
    <w:rsid w:val="00297C1D"/>
    <w:rsid w:val="002B237F"/>
    <w:rsid w:val="002F4EE7"/>
    <w:rsid w:val="003A7EAE"/>
    <w:rsid w:val="003C0806"/>
    <w:rsid w:val="00592693"/>
    <w:rsid w:val="005F7427"/>
    <w:rsid w:val="007171F2"/>
    <w:rsid w:val="00BC0253"/>
    <w:rsid w:val="00E9221C"/>
    <w:rsid w:val="00FF1B4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E693"/>
  <w15:chartTrackingRefBased/>
  <w15:docId w15:val="{99F81A2C-7538-374A-B6E4-5CBC0E60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253"/>
    <w:rPr>
      <w:rFonts w:eastAsiaTheme="majorEastAsia" w:cstheme="majorBidi"/>
      <w:color w:val="272727" w:themeColor="text1" w:themeTint="D8"/>
    </w:rPr>
  </w:style>
  <w:style w:type="paragraph" w:styleId="Title">
    <w:name w:val="Title"/>
    <w:basedOn w:val="Normal"/>
    <w:next w:val="Normal"/>
    <w:link w:val="TitleChar"/>
    <w:uiPriority w:val="10"/>
    <w:qFormat/>
    <w:rsid w:val="00BC0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253"/>
    <w:pPr>
      <w:spacing w:before="160"/>
      <w:jc w:val="center"/>
    </w:pPr>
    <w:rPr>
      <w:i/>
      <w:iCs/>
      <w:color w:val="404040" w:themeColor="text1" w:themeTint="BF"/>
    </w:rPr>
  </w:style>
  <w:style w:type="character" w:customStyle="1" w:styleId="QuoteChar">
    <w:name w:val="Quote Char"/>
    <w:basedOn w:val="DefaultParagraphFont"/>
    <w:link w:val="Quote"/>
    <w:uiPriority w:val="29"/>
    <w:rsid w:val="00BC0253"/>
    <w:rPr>
      <w:i/>
      <w:iCs/>
      <w:color w:val="404040" w:themeColor="text1" w:themeTint="BF"/>
    </w:rPr>
  </w:style>
  <w:style w:type="paragraph" w:styleId="ListParagraph">
    <w:name w:val="List Paragraph"/>
    <w:basedOn w:val="Normal"/>
    <w:uiPriority w:val="34"/>
    <w:qFormat/>
    <w:rsid w:val="00BC0253"/>
    <w:pPr>
      <w:ind w:left="720"/>
      <w:contextualSpacing/>
    </w:pPr>
  </w:style>
  <w:style w:type="character" w:styleId="IntenseEmphasis">
    <w:name w:val="Intense Emphasis"/>
    <w:basedOn w:val="DefaultParagraphFont"/>
    <w:uiPriority w:val="21"/>
    <w:qFormat/>
    <w:rsid w:val="00BC0253"/>
    <w:rPr>
      <w:i/>
      <w:iCs/>
      <w:color w:val="0F4761" w:themeColor="accent1" w:themeShade="BF"/>
    </w:rPr>
  </w:style>
  <w:style w:type="paragraph" w:styleId="IntenseQuote">
    <w:name w:val="Intense Quote"/>
    <w:basedOn w:val="Normal"/>
    <w:next w:val="Normal"/>
    <w:link w:val="IntenseQuoteChar"/>
    <w:uiPriority w:val="30"/>
    <w:qFormat/>
    <w:rsid w:val="00BC0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253"/>
    <w:rPr>
      <w:i/>
      <w:iCs/>
      <w:color w:val="0F4761" w:themeColor="accent1" w:themeShade="BF"/>
    </w:rPr>
  </w:style>
  <w:style w:type="character" w:styleId="IntenseReference">
    <w:name w:val="Intense Reference"/>
    <w:basedOn w:val="DefaultParagraphFont"/>
    <w:uiPriority w:val="32"/>
    <w:qFormat/>
    <w:rsid w:val="00BC0253"/>
    <w:rPr>
      <w:b/>
      <w:bCs/>
      <w:smallCaps/>
      <w:color w:val="0F4761" w:themeColor="accent1" w:themeShade="BF"/>
      <w:spacing w:val="5"/>
    </w:rPr>
  </w:style>
  <w:style w:type="paragraph" w:customStyle="1" w:styleId="p1">
    <w:name w:val="p1"/>
    <w:basedOn w:val="Normal"/>
    <w:rsid w:val="00E92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E92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E92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9221C"/>
  </w:style>
  <w:style w:type="character" w:customStyle="1" w:styleId="s2">
    <w:name w:val="s2"/>
    <w:basedOn w:val="DefaultParagraphFont"/>
    <w:rsid w:val="00E9221C"/>
  </w:style>
  <w:style w:type="character" w:customStyle="1" w:styleId="s3">
    <w:name w:val="s3"/>
    <w:basedOn w:val="DefaultParagraphFont"/>
    <w:rsid w:val="00E9221C"/>
  </w:style>
  <w:style w:type="character" w:customStyle="1" w:styleId="apple-converted-space">
    <w:name w:val="apple-converted-space"/>
    <w:basedOn w:val="DefaultParagraphFont"/>
    <w:rsid w:val="00E9221C"/>
  </w:style>
  <w:style w:type="paragraph" w:styleId="NoSpacing">
    <w:name w:val="No Spacing"/>
    <w:uiPriority w:val="1"/>
    <w:qFormat/>
    <w:rsid w:val="00E922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2326</Words>
  <Characters>16031</Characters>
  <Application>Microsoft Office Word</Application>
  <DocSecurity>0</DocSecurity>
  <Lines>572</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Urlich</dc:creator>
  <cp:keywords/>
  <dc:description/>
  <cp:lastModifiedBy>Patrick Urlich</cp:lastModifiedBy>
  <cp:revision>5</cp:revision>
  <dcterms:created xsi:type="dcterms:W3CDTF">2026-04-16T08:36:00Z</dcterms:created>
  <dcterms:modified xsi:type="dcterms:W3CDTF">2026-04-16T22:43:00Z</dcterms:modified>
</cp:coreProperties>
</file>