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Arial" w:cs="Arial" w:eastAsia="Arial" w:hAnsi="Arial"/>
          <w:b/>
          <w:bCs/>
          <w:color w:val="1F3864"/>
          <w:sz w:val="72"/>
          <w:szCs w:val="72"/>
        </w:rPr>
        <w:t xml:space="preserve">ISD-Bench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Instructional Systems Design Benchmark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for Continual Adaptation AI Agents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006466"/>
          <w:sz w:val="26"/>
          <w:szCs w:val="26"/>
        </w:rPr>
        <w:t xml:space="preserve">Human vs. AI Longitudinal Comparison Study</w:t>
      </w:r>
    </w:p>
    <w:p>
      <w:pPr>
        <w:spacing w:after="600" w:before="4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연구 계획서 초안  ·  2026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1. 연구 배경 및 필요성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 에이전트의 전문 도메인 적용이 급속히 확대되면서, 인간 전문가와 AI 에이전트의 성능을 종단적으로 비교하는 연구의 필요성이 커지고 있다. METR RE-Bench (2024)는 소프트웨어 R&amp;D 태스크에서 인간 연구자와 AI 에이전트의 time horizon 격차를 측정하는 프레임워크를 제시하였으나, 교수설계(ISD)와 같은 교육 전문 도메인에서의 비교 연구는 전무하다.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한편 MetaClaw (Xia et al., 2026)는 실패 trajectory에서 behavioral skill을 합성하여 시스템 프롬프트에 주입하는 continual meta-learning 프레임워크를 제안하였다. 그러나 이 연구는 CLI 태스크 기반 시뮬레이션에 한정되며, 실제 인간 데이터와의 비교, 교육 도메인으로의 일반화, 그리고 타 adaptation 방법론과의 직접 비교가 결여되어 있다.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본 연구는 ISD 도메인에서 (1) 재현 가능한 시뮬레이션 벤치마크를 구축하고, (2) 실제 15주 인간 ISD 프로젝트 데이터와 에이전트 성능을 직접 비교함으로써 이러한 공백을 메운다. 특히 MetaClaw, Reflexion, ExpeL, OpenClaw-RL 등 복수의 adaptation 방법론을 동일 벤치마크에서 비교하는 첫 번째 ISD 특화 연구를 목표로 한다.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2. 연구 목적 및 연구 질문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연구 목적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ISD 도메인 특화 continual adaptation 벤치마크 (ISD-Bench) 구축 및 공개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복수의 LLM adaptation 방법론(Baseline / Reflexion / ExpeL / MetaClaw Skills / OpenClaw-RL)을 동일 벤치마크에서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GPT-5.4 및 Kimi-K2.5를 frontier inference 모델로, Qwen3 계열을 RL 훈련 모델로 설정하여 실험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15주 종단 연구에서 인간 ISD 전문가 팀과 AI 에이전트의 산출물 품질을 주차별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skill 축적에 따른 인간-AI 성능 격차 변화 추적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연구 질문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RQ1 (벤치마크): ISD-Bench에서 adaptation 방법론 간 성능 차이는 어떠하며, 어떤 방법이 ISD 태스크에 가장 효과적인가?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RQ2 (인간-AI 비교): 15주 종단 프로젝트에서 최고 성능 에이전트는 인간 ISD 전문가 팀 대비 어느 수준의 산출물 품질을 달성하는가?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RQ3 (격차 변화): 주차 누적에 따라 skill-driven adaptation 에이전트와 인간의 성능 격차가 감소하는가?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RQ4 (skill 분석): ISD 맥락에서 에이전트가 합성하는 behavioral skill의 유형과 일반화 가능성은 어떠한가?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3. 비교 대상 방법론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MetaClaw 논문의 한계를 극복하기 위해, 동일 ISD-Bench에서 아래 5개 조건을 비교한다.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2800"/>
        <w:gridCol w:w="1600"/>
        <w:gridCol w:w="1600"/>
        <w:gridCol w:w="1800"/>
      </w:tblGrid>
      <w:tr>
        <w:trPr>
          <w:tblHeader/>
        </w:trPr>
        <w:tc>
          <w:tcPr>
            <w:tcW w:type="dxa" w:w="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1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방법론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메커니즘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 모델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훈련 모델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참조 논문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adaptation 없음. 단순 frontier API 호출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
Kimi-K2.5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Reflexion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실패 후 자연어 self-reflection을 episodic memory에 저장 → 다음 시도에 inject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
Kimi-K2.5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Shinn et al., 2023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성공/실패 trajectory에서 규칙을 자동 추출하여 experience pool 구축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
Kimi-K2.5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Zhao et al., 2024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MetaClaw
(Skills)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실패 trajectory → LLM evolver로 skill 합성 → cosine similarity retrieval → system prompt inject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
Kimi-K2.5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Xia et al., 2026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OpenClaw-RL
(+RL)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C4에 GRPO 기반 LoRA 훈련 추가. 4-loop 비동기 구조 (serving / rollout / PRM / train)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
Kimi-K2.5
(서빙)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Qwen3-30B-A3B
(Tinker LoRA)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Gen-Verse, 2026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C1-C4는 훈련 없이 frontier API만 사용. C5는 소형 open-weight 모델(Qwen3-30B-A3B, 3B active MoE)을 Tinker 클라우드에서 GRPO+LoRA 훈련.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Kimi-K2.5는 open-weight (Modified MIT)이므로 C5 훈련 대상으로도 가능하나, 1T MoE 규모로 인해 비용 문제 존재 → 우선 Qwen3-30B-A3B 사용.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방법론 간 핵심 차이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400"/>
        <w:gridCol w:w="1700"/>
        <w:gridCol w:w="1700"/>
      </w:tblGrid>
      <w:tr>
        <w:trPr>
          <w:tblHeader/>
        </w:trPr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Reflexion</w:t>
            </w:r>
          </w:p>
        </w:tc>
        <w:tc>
          <w:tcPr>
            <w:tcW w:type="dxa" w:w="1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ExpeL</w:t>
            </w:r>
          </w:p>
        </w:tc>
        <w:tc>
          <w:tcPr>
            <w:tcW w:type="dxa" w:w="1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MetaClaw
(Skills)</w:t>
            </w:r>
          </w:p>
        </w:tc>
        <w:tc>
          <w:tcPr>
            <w:tcW w:type="dxa" w:w="17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OpenClaw-RL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적응 단위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에피소드 단위 반성문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규칙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라이브러리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LoRA weight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즉각 적용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에피소드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다음 에피소드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즉시 (zero downtime)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idle 후 hot-swap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훈련 필요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있음 (Tinker)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주차간 누적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episodic memory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experience pool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라이브러리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weight + skills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 적합성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낮음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높음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4. ISD-Bench: 시뮬레이션 벤치마크 설계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전체 구조</w:t>
      </w:r>
    </w:p>
    <w:p>
      <w:pPr>
        <w:shd w:fill="D5E8F0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ISD-Bench 구조 개요</w:t>
      </w:r>
    </w:p>
    <w:p>
      <w:pPr>
        <w:shd w:fill="D5E8F0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• 15주차 × 주차당 세부 태스크 3-5개</w:t>
      </w:r>
    </w:p>
    <w:p>
      <w:pPr>
        <w:shd w:fill="D5E8F0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• Part A (명시적 루브릭 태스크): LLM-as-judge 자동 채점</w:t>
      </w:r>
    </w:p>
    <w:p>
      <w:pPr>
        <w:shd w:fill="D5E8F0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• Part B (암묵적 맥락 추론 태스크): 전문가 평가</w:t>
      </w:r>
    </w:p>
    <w:p>
      <w:pPr>
        <w:shd w:fill="D5E8F0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• 각 주차 산출물이 다음 주차의 input으로 누적 (에이전트별 독립 누적)</w:t>
      </w:r>
    </w:p>
    <w:p>
      <w:pPr>
        <w:shd w:fill="D5E8F0" w:val="clear"/>
        <w:spacing w:after="12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• 가상 학습자 프로파일 3종 × 교과 맥락 3종 = 9개 시나리오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가상 시나리오 설계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재현 가능성과 도메인 다양성을 위해 3가지 가상 교수설계 맥락을 설정한다.</w:t>
      </w:r>
    </w:p>
    <w:p>
      <w:pPr>
        <w:spacing w:after="60" w:before="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000"/>
        <w:gridCol w:w="2200"/>
        <w:gridCol w:w="2500"/>
      </w:tblGrid>
      <w:tr>
        <w:trPr>
          <w:tblHeader/>
        </w:trPr>
        <w:tc>
          <w:tcPr>
            <w:tcW w:type="dxa" w:w="9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시나리오</w:t>
            </w:r>
          </w:p>
        </w:tc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교과/주제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학습자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교수 환경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특이사항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고등학교 데이터과학 입문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고1, 비전공, IT 친숙도 중간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블렌디드 (대면 2 + 온라인 1)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기초 개념 중심, 프로젝트 기반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대학교 간호학 임상실습 준비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간호학과 3학년, 임상 경험 1회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 온라인 (LMS)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절차적 지식 중심, 시뮬레이션 활용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기업 신입사원 영업 교육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20-30대 신입, 업무 경험 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집합 교육 + 현장 OJT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단기 집중형, 실용 스킬 중심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주차별 세부 태스크 설계 (15주 시퀀스)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각 주차는 ISD 표준 절차(Dick &amp; Carey, ADDIE)를 따르며, 이전 주차 산출물이 다음 주차 input으로 자동 연결된다.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1: 요구분석 I — 학습자 분석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W01-T1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 특성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제공된 학습자 프로파일(연령, 사전지식, 학습동기, 기술수준)을 분석하여 교수설계에 시사하는 바를 정리하시오.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완전성(25), 정확성(25), 교수설계 연계(50)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W01-T2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 요구 우선순위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결과를 바탕으로 학습자의 즉각적 요구(immediate needs)와 장기적 요구(long-term needs)를 구분하고 우선순위를 설정하시오.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구분 적절성(40), 근거 명확성(30), 우선순위 논리(30)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W01-T3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맥락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 환경(온/오프라인, 기자재, 시간 제약)을 분석하여 설계 제약사항을 도출하시오.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환경 분석 완전성(30), 제약사항 도출(40), 현실성(30)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2: 요구분석 II — 문제 정의 및 격차 분석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W02-T1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현재 수행 수준 진단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가상 학습자 집단의 현재 지식/기술 수준을 측정할 진단 문항 5개를 설계하고, 각 문항이 측정하는 역량을 명시하시오.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문항 적절성(30), 역량 매핑(30), 난이도 분포(20), Bloom 수준(20)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W02-T2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수행 수준 설정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종료 후 달성해야 할 목표 수행 수준을 구체적으로 기술하고, 현재-목표 수행 격차를 정량화하시오.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구체성(30), 측정가능성(30), 격차 분석 논리(40)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W02-T3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교육적 해결 타당성 검토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 분석 및 격차 분석 결과를 바탕으로 교육적 해결책이 최적인지, 비교육적 해결책(인센티브, 환경 개선 등)은 없는지 검토하시오.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비판적 사고(40), 대안 검토(30), 결론 논리(30)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3: 학습목표 설계 I — 목표 진술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W03-T1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종합 학습목표 진술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요구분석 결과를 바탕으로 본 교육과정의 종합 학습목표(terminal objective) 1개를 Mager의 ABCD 형식으로 진술하시오.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A(행동주체)10, B(행동동사)30, C(조건)30, D(준거)30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W03-T2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세부 학습목표 진술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종합 목표를 달성하기 위한 세부 학습목표(enabling objectives) 6-8개를 Bloom 인지·정의·심동 영역을 고려하여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수 적절성(20), ABCD 형식(30), Bloom 영역 분포(30), 종합목표 정렬(20)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W03-T3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검토 및 수정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작성된 학습목표를 동료(가상) 검토자의 피드백(제공됨)을 반영하여 수정하고, 수정 사유를 명시하시오.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피드백 반영도(40), 수정 논리(30), 최종 목표 품질(30)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4: 학습목표 설계 II — 과제 분석 및 계열화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W04-T1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계층적 과제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학습목표 2개에 대해 계층적 과제 분석(hierarchical task analysis)을 수행하고, 선수학습 요소를 포함한 위계도를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계층 구조 정확성(35), 선수학습 식별(30), 위계도 완성도(35)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W04-T2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계열화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과제 분석 결과를 바탕으로 6개 이상의 학습 단위를 논리적으로 계열화하고, 계열화 원칙(단순→복잡, 전체→부분 등)을 명시하시오.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계열화 논리(40), 원칙 적용(30), 학습목표 정렬(30)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W04-T3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전제조건 학습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학습자가 갖추지 못한 선수지식이 있을 경우, 이를 보완하는 전제조건 학습 활동을 설계하시오.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식별 정확성(30), 활동 적절성(40), 현실성(30)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5: 교수전략 설계 I — 교수법 및 모델 선정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W05-T1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 모델 선정 및 근거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학습목표 및 학습자 특성을 고려하여 적합한 교수 모델(PBL, 직접교수, 탐구학습 등) 1-2개를 선정하고 선정 근거를 이론적으로 제시하시오.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모델 적합성(35), 이론적 근거(35), 학습자 특성 반영(30)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W05-T2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이론 적용 계획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선택한 교수 모델에서 구성주의/행동주의/인지주의 관점이 어떻게 구현되는지를 구체적 학습 활동과 연결하여 설명하시오.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이론 이해(30), 적용 구체성(40), 활동-이론 연결(30)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W05-T3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동기 설계 전략 (ARCS)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Keller의 ARCS 모델을 적용하여 본 교수 설계에서 학습 동기를 높이기 위한 전략을 A/R/C/S 각 요소별로 제시하시오.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A(20), R(20), C(20), S(20), 맥락 연계(20)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6: 교수전략 설계 II — 학습 활동 및 상호작용 설계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W06-T1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도입 활동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학습자의 선행지식 활성화 및 동기 유발을 위한 도입 활동(5-10분)을 상세히 설계하시오. 교수자 행동, 학습자 활동, 자료를 명시하시오.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선행지식 활성화(25), 동기 유발(25), 활동 명세 완성도(30), 시간 배분(20)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W06-T2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전개 활동 설계 (3개 이상)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학습 내용을 전달하는 전개 활동을 3개 이상 설계하시오. 각 활동의 학습목표, 방법, 소요시간, 교수자-학습자 상호작용을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정렬(25), 활동 다양성(20), 상호작용 설계(25), 명세 완성도(30)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W06-T3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정리 및 전이 활동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내용을 정리하고 실제 상황으로의 전이를 촉진하는 활동을 설계하시오. 성찰(reflection) 요소를 반드시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정리 완결성(30), 전이 전략(35), 성찰 요소(35)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7: 교수전략 설계 III — 매체 및 자료 선정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W07-T1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매체 선정 매트릭스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학습 활동별로 적합한 교수 매체를 선정하고, 선정 기준(학습목표 유형, 학습자 특성, 비용, 접근성)을 매트릭스로 정리하시오.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매체 적합성(30), 선정 기준 명확성(30), 매트릭스 완성도(20), 비용-효과(20)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W07-T2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 도구 활용 계획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교수-학습 과정에서 AI 도구(ChatGPT, AI 튜터 등)를 활용하는 방안을 설계하시오. 활용 적합 영역과 주의사항을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활용 창의성(30), 적합성 판단(30), 윤리적 고려(25), 주의사항(15)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W07-T3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자료 개발 명세서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개발이 필요한 교수 자료 목록을 작성하고, 각 자료의 형식, 목적, 개발 우선순위를 명시하시오.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자료 목록 완전성(30), 우선순위 논리(35), 형식 적절성(35)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8: 평가 설계 I — 형성평가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W08-T1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형성평가 계획 수립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학습 단위별 형성평가 계획을 수립하시오. 평가 시점, 방법(퀴즈/관찰/과제), 피드백 제공 방식을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평가 시점 적절성(25), 방법 다양성(25), 피드백 설계(25), 목표 정렬(25)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W08-T2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형성평가 도구 개발 (2종)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단계별 형성평가 도구 2종(예: 퀴즈 5문항 + 체크리스트)을 실제로 개발하시오.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문항 품질(30), Bloom 수준(20), 채점 기준 명확성(25), 실용성(25)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W08-T3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즉각 피드백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형성평가 결과에 따른 즉각적 피드백 전략을 설계하시오. 오답 유형별 교정 피드백 예시를 3개 이상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피드백 즉각성(25), 교정 전략(35), 오답 유형 다양성(25), 실용성(15)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9: 평가 설계 II — 총괄평가 및 루브릭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W09-T1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총괄평가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종료 후 학습목표 달성 여부를 종합적으로 판단하는 총괄평가를 설계하시오. 평가 방법, 배점, 시간을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목표 정렬(30), 평가 방법 적절성(25), 배점 균형(20), 실현가능성(25)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W09-T2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분석적 루브릭 개발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수행형 평가 과제에 대한 분석적 루브릭(4-5개 준거, 4단계 수행 수준)을 개발하시오.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준거 적절성(25), 수준 기술 명확성(30), 준거간 독립성(20), 활용가능성(25)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W09-T3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평가-목표 정렬 매트릭스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학습목표와 평가 도구 간의 정렬을 검증하는 매트릭스를 작성하고, 미커버된 목표가 있는지 점검하시오.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매트릭스 완성도(30), 정렬 정확성(35), 갭 식별(35)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10: 교수 설계 명세서 통합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 설계 명세서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1-9주차 산출물을 통합하여 완성된 교수 설계 명세서(instructional design document)를 작성하시오. 목차, 요약, 각 섹션 포함.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통합성(30), 내부 일관성(30), 완전성(25), 가독성(15)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근거 서술 (Design Rationale)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주요 설계 결정(교수 모델, 평가 방법, 매체 선정 등)에 대한 이론적·실용적 근거를 서술하시오.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이론 적용(35), 근거 명확성(35), 비판적 성찰(30)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W10-T3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동료 피드백 반영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제공된 동료 검토 의견(3개)을 분석하고, 수용/비수용 결정과 그 근거를 명시한 뒤 명세서를 수정하시오.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피드백 분석(30), 수용 논리(35), 수정 품질(35)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11: 프로토타입 개발 I — 스토리보드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모듈 스토리보드 (1개)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핵심 학습 단위 1개에 대한 상세 스토리보드를 작성하시오. 화면/슬라이드별 내용, 내레이션, 상호작용, 매체를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충실성(25), 상호작용 설계(25), 매체 활용(25), 학습목표 정렬(25)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내러티브 스크립트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스토리보드의 핵심 장면(3개 이상)에 대한 교수자/내레이터 스크립트를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정확성(30), 학습자 친화성(25), 분량 적절성(20), 전달력(25)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W11-T3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접근성 설계 검토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개발하려는 자료가 다양한 학습자(시각/청각 장애, 저대역폭 환경 등)에게 접근 가능한지 검토하고 개선안을 제시하시오.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접근성 항목 식별(35), 개선안 구체성(35), 현실성(30)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12: 프로토타입 개발 II — 교수 자료 초안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W12-T1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 안내서 초안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학습자용 학습 안내서(study guide) 초안을 작성하시오. 학습목표, 학습 방법, 일정, 평가 안내, Q&amp;A를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완전성(25), 명확성(25), 학습자 친화성(25), 포맷(25)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W12-T2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교수자 가이드 초안 작성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교수자용 강의 가이드를 작성하시오. 차시별 진행 순서, 예상 질문-답변, 주의사항을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실용성(30), 완전성(25), 예상 상황 대비(25), 명확성(20)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W12-T3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자료 일관성 검토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개발된 모든 자료(스토리보드, 안내서, 가이드)의 내용·디자인·용어 일관성을 검토하고 수정 목록을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검토 완전성(30), 불일치 식별(35), 수정안 구체성(35)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13: 형성평가 실시 — 전문가 검토 및 일대일 시험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W13-T1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전문가 검토 계획 수립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 설계 전문가 및 내용 전문가를 대상으로 한 형성평가 계획을 수립하시오. 검토 항목, 방법, 일정을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검토 항목 완전성(30), 방법 적절성(30), 일정 현실성(20), 전문가 섭외 계획(20)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W13-T2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전문가 피드백 분석 및 수정 계획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제공된 가상 전문가 피드백(5개)을 분석하여 우선순위를 설정하고, 각 항목의 수용/비수용 결정과 수정 계획을 수립하시오.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피드백 분석 깊이(35), 우선순위 논리(30), 수정 계획 구체성(35)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W13-T3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일대일 시험 프로토콜 설계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학습자 대표 1명을 대상으로 한 일대일 시험(one-to-one trial) 프로토콜을 설계하시오. 관찰 항목, 인터뷰 질문, 기록 양식을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프로토콜 완전성(30), 관찰 항목 타당성(35), 기록 양식 실용성(35)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14: 수정 및 개선 — 소그룹 시험 및 현장 평가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W14-T1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소그룹 시험 결과 분석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제공된 소그룹 시험 데이터(8명, 사전-사후 점수, 학습 소요시간, 만족도)를 분석하여 교수 자료의 문제점을 도출하시오.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데이터 분석 정확성(30), 문제점 도출(35), 통계 적용(20), 결론 논리(15)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W14-T2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자료 수정 및 버전 관리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분석 결과를 바탕으로 교수 자료를 수정하고, 수정 전후를 비교하는 변경 로그(change log)를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수정 적절성(35), 변경 로그 완성도(30), 수정 우선순위(35)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W14-T3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현장 타당도 평가 계획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실제 교수 환경에서의 현장 시험(field trial) 계획을 수립하시오. 표본, 기간, 측정 도구, 성공 기준을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계획 현실성(30), 표본 적절성(25), 측정 도구(25), 성공 기준 명확성(20)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Week 15: 최종 산출물 및 반성적 성찰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200"/>
        <w:gridCol w:w="10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 ID</w:t>
            </w:r>
          </w:p>
        </w:tc>
        <w:tc>
          <w:tcPr>
            <w:tcW w:type="dxa" w:w="1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태스크명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지시문 요약</w:t>
            </w:r>
          </w:p>
        </w:tc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유형</w:t>
            </w:r>
          </w:p>
        </w:tc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채점 기준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W15-T1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교수 설계 패키지 완성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1-14주 산출물을 통합하여 최종 교수 설계 패키지를 완성하시오. 설계 명세서, 모든 교수 자료, 평가 도구, 형성평가 보고서를 포함하시오.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통합성(25), 완전성(25), 내부 일관성(25), 전문성(25)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W15-T2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설계 과정 반성적 성찰 보고서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15주 설계 과정에서의 주요 결정, 어려움, 학습, 향후 개선 방향을 포함한 반성적 성찰 보고서를 작성하시오.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성찰 깊이(35), 구체적 근거(30), 전문성 성장(35)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W15-T3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구현 및 유지관리 계획 수립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개발된 교수 프로그램의 실제 운영, 유지관리, 차후 개정 계획을 수립하시오.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Part 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운영 계획 현실성(30), 유지관리 방안(35), 개정 주기(35)</w:t>
            </w:r>
          </w:p>
        </w:tc>
      </w:tr>
    </w:tbl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5. 평가 체계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주 평가 방식: 인간 전문가 평가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본 연구의 모든 산출물에 대한 주 평가는 인간 전문가가 수행한다. LLM-as-judge는 주 평가자가 아닌 'LLM이 ISD 태스크를 신뢰롭게 평가할 수 있는가'를 검증하는 보조 도구로 활용한다.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5.1.1 전문가 평가자 수 결정: 문헌 및 신뢰도 근거</w:t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평가자 수는 측정의 신뢰도(inter-rater reliability)와 실용적 제약을 동시에 고려하여 결정한다.</w:t>
      </w:r>
    </w:p>
    <w:p>
      <w:pPr>
        <w:spacing w:after="60" w:before="60"/>
      </w:pPr>
      <w:r>
        <w:t xml:space="preserve"/>
      </w:r>
    </w:p>
    <w:p>
      <w:pPr>
        <w:shd w:fill="EBF3FB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핵심 근거: Spearman-Brown 예언 공식 (Spearman, 1910; Brown, 1910)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평가자 수와 복합 신뢰도의 관계를 예측: ρ_composite = k×ρ₀ / [1 + (k-1)×ρ₀]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여기서 k = 평가자 수, ρ₀ = 단일 평가자 간 ICC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/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가정: 교수설계 전문가의 단일 평가자 ICC = 0.70 (ISD 루브릭 평가의 전형적 수준)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  → k=2: ρ = 1.40/1.70 = 0.824  |  기준 충족 여부: 경계선 (보통)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  → k=3: ρ = 2.10/2.40 = 0.875  |  기준 충족 여부: ✓ 양호 (Cicchetti, 1994 기준 ≥0.75)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  → k=4: ρ = 2.80/3.10 = 0.903  |  기준 충족 여부: ✓ 우수하나 비용·부담 과다</w:t>
      </w:r>
    </w:p>
    <w:p>
      <w:pPr>
        <w:shd w:fill="EBF3FB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/>
      </w:r>
    </w:p>
    <w:p>
      <w:pPr>
        <w:shd w:fill="EBF3FB" w:val="clear"/>
        <w:spacing w:after="120" w:before="40"/>
        <w:ind w:left="240" w:right="2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→ 결론: 전문가 3인이 신뢰도(ICC≥0.875)와 실용성의 최적 균형점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관련 문헌 근거: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Cicchetti (1994): ICC 해석 기준 — &lt;0.40 불량, 0.40-0.59 보통, 0.60-0.74 양호, ≥0.75 우수. 연구 출판 기준은 ICC≥0.75 권고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Shrout &amp; Fleiss (1979): 교육 평가 맥락에서 평가자 수와 신뢰도 간 관계 모델링. 2인 체제는 한 명의 이탈/오류 시 재측정 불가 → 3인 권고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Jonsson &amp; Svingby (2007): 루브릭 기반 평가 연구 메타분석(n=75편). 평가자 3인 이상이고 사전 calibration을 실시한 경우 ICC≥0.80 달성률이 2인 체제 대비 유의미하게 높음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Stemler (2004): 교육 연구에서 inter-rater reliability 확보 방법론 검토. 독립 평가 후 불일치 토론 방식이 강제 합의보다 타당도 높음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Nunnally &amp; Bernstein (1994): 고위험 평가(high-stakes assessment)에서 신뢰도 기준 α≥0.80 권고. ISD 전문가 역량 평가는 이에 준함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METR RE-Bench (2024): 인간 전문가 평가자 2-3인 활용. 불일치 시 토론 합의 방식 사용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5.1.2 평가자 구성 (3인 체제)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000"/>
        <w:gridCol w:w="1200"/>
      </w:tblGrid>
      <w:tr>
        <w:trPr>
          <w:tblHeader/>
        </w:trPr>
        <w:tc>
          <w:tcPr>
            <w:tcW w:type="dxa" w:w="24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평가자 역할</w:t>
            </w:r>
          </w:p>
        </w:tc>
        <w:tc>
          <w:tcPr>
            <w:tcW w:type="dxa" w:w="3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자격 기준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담당 평가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인원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 전문가 A·B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교수설계학 박사, ISD 실무 경력 5년 이상, 루브릭 개발 경험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전체 주차 모든 태스크 (Part A + B)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2인 (공통)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전문가 (SME)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각 시나리오 교과 전문가 (고교 CS / 간호학 / 기업교육 각 1인)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시나리오별 내용 정확성 및 맥락 적절성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3인 (시나리오별)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연구자 (보조)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논문 연구팀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코딩, 체크리스트 평가, 불일치 조정 진행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1-2인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ISD 전문가 2인은 모든 산출물 평가. SME 3인은 각자 담당 시나리오만 평가. 총 평가 인력: 5-6인.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ISD 전문가 2인의 합의된 점수 + SME 의견 반영 → 최종 점수 산출. SME는 내용 정확성에 한정하여 평가.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006466"/>
          <w:sz w:val="24"/>
          <w:szCs w:val="24"/>
        </w:rPr>
        <w:t xml:space="preserve">5.1.3 평가 절차 및 신뢰도 확보 프로토콜</w:t>
      </w:r>
    </w:p>
    <w:tbl>
      <w:tblPr>
        <w:tblW w:type="dxa" w:w="7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500"/>
        <w:gridCol w:w="2300"/>
      </w:tblGrid>
      <w:tr>
        <w:trPr>
          <w:tblHeader/>
        </w:trPr>
        <w:tc>
          <w:tcPr>
            <w:tcW w:type="dxa" w:w="1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4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절차</w:t>
            </w:r>
          </w:p>
        </w:tc>
        <w:tc>
          <w:tcPr>
            <w:tcW w:type="dxa" w:w="23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Calibration 세션: 평가 전 연습 산출물 5개로 공동 채점 및 기준 합의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평가자 간 기준 동기화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독립 평가: ISD 전문가 A·B 각자 독립적으로 루브릭 채점 (맹검)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편향 방지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ICC 산출: 주차별 ICC(2,1) 계산. ICC&lt;0.70인 항목 식별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신뢰도 모니터링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불일치 해소: 준거별 점수 차이 ≥15점인 경우 토론 후 합의 (강제 평균 아님)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타당도 보호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SME 검토: 내용 정확성 의심 항목에 대해 SME 의견 수렴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내용 타당도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Step 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점수: 합의된 ISD 전문가 점수를 주 점수로 사용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신뢰할 수 있는 최종값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전체 평가 메트릭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2600"/>
        <w:gridCol w:w="160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메트릭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 측정 방식</w:t>
            </w:r>
          </w:p>
        </w:tc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보조 측정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Task Accuracy (Acc.)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주차별 루브릭 준거 충족률 (0-100점)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인간 전문가 3인 (ISD 2 + SME 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LLM-as-judge (검증용)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Completion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필수 구성요소 체크리스트 기반 완성도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인간 전문가 체크리스트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자동 파싱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Pedagogical Alignment (PA)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 이론·원칙 준수 정도 (4점 척도)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 전문가 2인 합의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LLM-as-judge (검증용)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Quality (SQ)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합성 skill의 구체성·일반화 가능성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연구자 2인 독립 코딩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Human-AI Gap (HAG)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인간 점수 대비 에이전트 점수 차이 (%p)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종합 분석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ICC (신뢰도)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평가자 간 일치도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Shrout &amp; Fleiss ICC(2,1)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Cohen's κ 병행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LLM-as-judge: 검증 도구로서의 역할</w:t>
      </w:r>
    </w:p>
    <w:p>
      <w:pPr>
        <w:shd w:fill="FFF2CC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LLM-as-judge의 위상 전환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기존 계획: LLM-as-judge를 주 채점 도구로 활용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변경 후: LLM-as-judge는 'LLM이 ISD 태스크를 신뢰롭게 평가할 수 있는가'를 검증하는 연구 질문 자체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/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즉, LLM-as-judge 자체가 하나의 연구 결과가 됨:</w:t>
      </w:r>
    </w:p>
    <w:p>
      <w:pPr>
        <w:shd w:fill="FFF2CC" w:val="clear"/>
        <w:spacing w:after="12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  → RQ 추가: LLM judge는 ISD 산출물 평가에서 인간 전문가 수준의 신뢰도를 달성하는가?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LLM-as-judge 검증 설계: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동일 산출물에 대해 GPT-5.4·Kimi-K2.5를 judge로 적용 → 인간 전문가 점수와 ICC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태스크 유형별(Part A vs B) LLM judge 신뢰도 차이 분석: 구조화 태스크 vs 개방형 태스크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Chain-of-Thought prompting 적용 여부에 따른 judge 신뢰도 차이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LLM judge-인간 불일치 패턴 분석: 어떤 ISD 준거에서 LLM이 특히 부정확한가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기준: ICC(LLM vs 인간) ≥ 0.75이면 해당 태스크 유형에서 LLM judge 신뢰 가능으로 판정</w:t>
      </w:r>
    </w:p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이 검증 결과 자체가 'AI 평가의 교육 도메인 적용 가능성'에 대한 기여가 됨 (별도 소논문 가능성 있음).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6. 모델 설정 및 실험 환경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모델 구성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모델</w:t>
            </w:r>
          </w:p>
        </w:tc>
        <w:tc>
          <w:tcPr>
            <w:tcW w:type="dxa" w:w="3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Frontier Inference (주력)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최고 성능 closed 모델, OpenAI API 호환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Frontier Inference (비교)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Kimi-K2.5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Open-weight, 비용 효율, 동일 frontier급 성능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 훈련 (C5 조건)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Qwen3-30B-A3B (3B active MoE)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Tinker 공식 지원, 비용 효율적 MoE, LoRA 친화적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RL 훈련 인프라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Tinker (Thinking Machines)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cloud LoRA+GRPO, 로컬 GPU 불필요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LLM-as-judge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일관된 채점 기준, 높은 instruction following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Evolver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 / Kimi-K2.5 (동일 모델 재사용)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별도 모델 불필요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Kimi-K2.5는 1T MoE이지만 32B만 active되어 비용이 $0.60/$2.50/M tokens (input/output). GPT-5.4 대비 4-17배 저렴.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Qwen3-30B-A3B는 30B total / 3B active MoE. Tinker 기준 train ~$0.36/M tokens. RL 훈련 후 Tinker sample API로 inference.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조건별 모델 매핑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800"/>
        <w:gridCol w:w="120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조건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Inference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훈련</w:t>
            </w:r>
          </w:p>
        </w:tc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Tinker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C1 Baseline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 + Kimi-K2.5 각각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C2 Reflexion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 + Kimi-K2.5 각각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C3 ExpeL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 + Kimi-K2.5 각각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 MetaClaw Skills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GPT-5.4 + Kimi-K2.5 각각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없음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C5 OpenClaw-RL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Qwen3-30B-A3B (훈련 후)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Qwen3-30B-A3B GRPO+LoRA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C1-C4는 동일 inference 모델 2개(GPT-5.4, Kimi-K2.5)로 각각 실험 → 총 8개 실험 조건. C5는 별도 1개 조건.</w:t>
      </w:r>
    </w:p>
    <w:p>
      <w:pPr>
        <w:spacing w:after="60" w:before="6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7. Phase 2: 인간 vs AI 종단 비교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연구 참여자 및 데이터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인간 데이터: 실제 15주 ISD 캡스톤 프로젝트 팀별 주차별 산출물 (기수집, 내부 비공개)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에이전트: 각 팀에게 주어진 과제 지시문을 동일하게 받아 처음부터 끝까지 독립 수행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팀별로 에이전트 인스턴스가 독립 운영 → 팀별 ISD 맥락(교과, 학습자)을 각각 학습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비교 구조</w:t>
      </w:r>
    </w:p>
    <w:p>
      <w:pPr>
        <w:shd w:fill="FFF2CC" w:val="clear"/>
        <w:spacing w:after="40" w:before="120"/>
        <w:ind w:left="240" w:right="240"/>
      </w:pPr>
      <w:r>
        <w:rPr>
          <w:rFonts w:ascii="Arial" w:cs="Arial" w:eastAsia="Arial" w:hAnsi="Arial"/>
          <w:b/>
          <w:bCs/>
          <w:color w:val="555555"/>
          <w:sz w:val="21"/>
          <w:szCs w:val="21"/>
        </w:rPr>
        <w:t xml:space="preserve">핵심 원칙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에이전트는 인간 팀의 산출물을 절대 참조하지 않음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인간과 에이전트 모두 동일한 과제 지시문에서 출발</w:t>
      </w:r>
    </w:p>
    <w:p>
      <w:pPr>
        <w:shd w:fill="FFF2CC" w:val="clear"/>
        <w:spacing w:after="4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에이전트는 이전 주차 자신의 산출물만을 다음 주차 input으로 사용</w:t>
      </w:r>
    </w:p>
    <w:p>
      <w:pPr>
        <w:shd w:fill="FFF2CC" w:val="clear"/>
        <w:spacing w:after="120" w:before="40"/>
        <w:ind w:left="240" w:right="240"/>
      </w:pPr>
      <w:r>
        <w:rPr>
          <w:rFonts w:ascii="Arial" w:cs="Arial" w:eastAsia="Arial" w:hAnsi="Arial"/>
          <w:b w:val="function bold() { [native code] }"/>
          <w:bCs w:val="function bold() { [native code] }"/>
          <w:color w:val="555555"/>
          <w:sz w:val="21"/>
          <w:szCs w:val="21"/>
        </w:rPr>
        <w:t xml:space="preserve">인간 팀 데이터는 평가 시점에만 연구자가 참조 (맹검 평가 원칙)</w:t>
      </w:r>
    </w:p>
    <w:p>
      <w:pPr>
        <w:spacing w:after="6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2500"/>
        <w:gridCol w:w="2200"/>
      </w:tblGrid>
      <w:tr>
        <w:trPr>
          <w:tblHeader/>
        </w:trPr>
        <w:tc>
          <w:tcPr>
            <w:tcW w:type="dxa" w:w="2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비교 시점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인간 산출물</w:t>
            </w:r>
          </w:p>
        </w:tc>
        <w:tc>
          <w:tcPr>
            <w:tcW w:type="dxa" w:w="25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에이전트 산출물 (최고 조건)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주차별 (1-15주)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팀별 실제 산출물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C4 MetaClaw Skills + GPT-5.4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LLM-judge Task Acc. + PA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중간점검 (8주)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8주차 통합 산출물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8주차 누적 에이전트 산출물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전문가 blind 비교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(15주)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최종 완성 패키지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15주 완성 에이전트 패키지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전문가 blind 3인 평가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Phase 2 추가 분석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주차별 HAG (Human-AI Gap) 추이: 15주 동안 격차가 줄어드는지 추적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Skill 누적 효과: 주차가 늘수록 에이전트의 skill library가 풍부해지는지와 성능 향상의 상관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팀별 맥락 다양성 분석: 서로 다른 교과/학습자 맥락에서 에이전트 성능 차이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오류 유형 분석: 에이전트가 반복적으로 실패하는 ISD 태스크 유형 도출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8. 연구 추진 일정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4000"/>
        <w:gridCol w:w="2800"/>
      </w:tblGrid>
      <w:tr>
        <w:trPr>
          <w:tblHeader/>
        </w:trPr>
        <w:tc>
          <w:tcPr>
            <w:tcW w:type="dxa" w:w="1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40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산출물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준비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M1-2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ISD-Bench 태스크 설계 완성, 루브릭 개발, 에이전트 파이프라인 구축, LLM-judge calibration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ISD-Bench v1.0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실험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M3-5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9개 시나리오 × 9개 조건(C1-C5 × 모델) 실험, LLM-judge 자동 채점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분석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M5-6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방법론 간 비교 분석, skill 품질 코딩, 인간-judge 일치도 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1 논문 초고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실행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M6-9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인간 팀 데이터 기반 15주 에이전트 독립 수행 및 주차별 평가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결과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분석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M9-11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HAG 추이 분석, 전문가 blind 평가, 통계 검증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논문 초고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집필 및 공개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M11-12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논문 작성, ISD-Bench 공개 배포, 코드 공개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논문 / 공개 벤치마크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9. 기대 기여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학술적 기여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ISD 도메인 최초의 continual adaptation 벤치마크 구축 및 공개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MetaClaw, Reflexion, ExpeL, OpenClaw-RL을 동일 도메인에서 최초 종합 비교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METR RE-Bench 프레임워크의 교육공학 도메인 확장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실제 인간 ISD 전문가 데이터 기반 종단 비교 → MetaClaw 논문의 시뮬레이션 한계 직접 보완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ISD 맥락의 AI behavioral skill 분류체계 귀납적 도출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실천적 기여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AI 에이전트의 ISD 도구 활용 가능성 및 한계 실증적 규명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교수설계 교육 및 실무에서 AI 에이전트 활용 가이드라인 제시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ISD-Bench 공개 배포 → 교육 AI 연구 커뮤니티 공유 자원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10. 투고 전략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600"/>
        <w:gridCol w:w="2200"/>
      </w:tblGrid>
      <w:tr>
        <w:trPr>
          <w:tblHeader/>
        </w:trPr>
        <w:tc>
          <w:tcPr>
            <w:tcW w:type="dxa" w:w="1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  <w:tc>
          <w:tcPr>
            <w:tcW w:type="dxa" w:w="28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저널/컨퍼런스</w:t>
            </w:r>
          </w:p>
        </w:tc>
        <w:tc>
          <w:tcPr>
            <w:tcW w:type="dxa" w:w="26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투고 프레임</w:t>
            </w:r>
          </w:p>
        </w:tc>
        <w:tc>
          <w:tcPr>
            <w:tcW w:type="dxa" w:w="220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강조점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1순위
(교육공학)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Computers &amp; Education
ETR&amp;D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 도메인 인간-AI 비교 연구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Phase 2 인간 데이터, PA 메트릭, 교육적 함의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1순위
(AI/ML)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NeurIPS / ICLR
Datasets &amp; Benchmarks Track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ISD-Bench 공개 벤치마크 + 방법론 비교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벤치마크 기술, 9개 시나리오, 자동 채점 신뢰성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AIED / EDM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교육 AI 에이전트 적응 연구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Skill 분석, 격차 변화 추이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3순위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AAAI / EMNLP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 에이전트 continual adaptation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방법론 비교, Qwen+Tinker RL 결과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11. 향후 논의가 필요한 설계 결정사항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인간 팀 수: 통계적 검증력 확보를 위한 최소 팀 수 → 파워 분석 필요 (예: n≥6 팀 권장)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태스크 지시문 동등성: 인간은 교수자 구두 설명+Q&amp;A 가능 vs 에이전트는 텍스트만 → 지시문 상세화 수준 결정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C5 (OpenClaw-RL) 훈련 안정성: ISD 태스크는 CLI과 달리 열린 텍스트 → PRM 설계가 핵심 과제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Qwen3-30B-A3B의 ISD 기본 성능: 훈련 전 baseline 성능이 너무 낮으면 비교 의미 감소 → 사전 파일럿 필요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시나리오 간 난이도 균형: 3개 시나리오(고등학교/대학/기업)의 난이도 동등화 방안</w:t>
      </w:r>
    </w:p>
    <w:p>
      <w:pPr>
        <w:pStyle w:val="ListParagraph"/>
        <w:numPr>
          <w:ilvl w:val="0"/>
          <w:numId w:val="2"/>
        </w:numPr>
        <w:spacing w:after="50" w:before="50"/>
      </w:pPr>
      <w:r>
        <w:rPr>
          <w:rFonts w:ascii="Arial" w:cs="Arial" w:eastAsia="Arial" w:hAnsi="Arial"/>
          <w:b w:val="false"/>
          <w:bCs w:val="false"/>
          <w:color w:val="555555"/>
          <w:sz w:val="22"/>
          <w:szCs w:val="22"/>
        </w:rPr>
        <w:t xml:space="preserve">15주 에이전트 독립 수행 시 누적 오류 propagation: 초기 산출물 오류가 후기에 복리로 쌓이는 문제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주요 참고 문헌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Xia, P., et al. (2026). MetaClaw: Just Talk -- An Agent That Meta-Learns and Evolves in the Wild. arXiv:2603.17187.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METR. (2024). RE-Bench: Evaluating frontier AI R&amp;D capabilities of language model agents against human experts. arXiv:2411.15114.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Shinn, N., et al. (2023). Reflexion: Language agents with verbal reinforcement learning. NeurIPS 2023.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Zhao, A., et al. (2024). ExpeL: LLM agents are experiential learners. AAAI 2024.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Gen-Verse. (2026). OpenClaw-RL: Train Any Agent Simply by Talking. arXiv:2603.10165.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Xia, P., et al. (2026). SkillRL: Evolving Agents via Recursive Skill-Augmented Reinforcement Learning. arXiv:2602.08234.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Dick, W., Carey, L., &amp; Carey, J. O. (2015). The Systematic Design of Instruction (8th ed.). Pearson.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Keller, J. M. (2010). Motivational Design for Learning and Performance: The ARCS Model Approach. Springer.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Bloom, B. S. (Ed.). (1956). Taxonomy of Educational Objectives. David McKay.</w:t>
      </w:r>
    </w:p>
    <w:p>
      <w:pPr>
        <w:spacing w:after="40" w:before="40"/>
        <w:ind w:left="600" w:hanging="6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Mager, R. F. (1997). Preparing Instructional Objectives (3rd ed.). CEP Press.</w:t>
      </w:r>
    </w:p>
    <w:p>
      <w:pPr>
        <w:spacing w:after="60" w:before="60"/>
      </w:pPr>
      <w:r>
        <w:t xml:space="preserve"/>
      </w:r>
    </w:p>
    <w:sectPr>
      <w:footerReference w:type="default" r:id="rId7"/>
      <w:pgSz w:w="11906" w:h="16838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 w:space="4"/>
      </w:pBdr>
      <w:jc w:val="center"/>
    </w:pPr>
    <w:r>
      <w:rPr>
        <w:rFonts w:ascii="Arial" w:cs="Arial" w:eastAsia="Arial" w:hAnsi="Arial"/>
        <w:color w:val="AAAAAA"/>
        <w:sz w:val="18"/>
        <w:szCs w:val="18"/>
      </w:rPr>
      <w:t xml:space="preserve">ISD-Bench Research Proposal  | 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AAAAAA"/>
        <w:sz w:val="18"/>
        <w:szCs w:val="18"/>
      </w:rPr>
      <w:t xml:space="preserve"> / </w:t>
    </w:r>
    <w:r>
      <w:rPr>
        <w:rFonts w:ascii="Arial" w:cs="Arial" w:eastAsia="Arial" w:hAnsi="Arial"/>
        <w:color w:val="AAAAAA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960" w:hanging="300"/>
      </w:pPr>
    </w:lvl>
    <w:lvl w:ilvl="2" w15:tentative="1">
      <w:start w:val="1"/>
      <w:numFmt w:val="bullet"/>
      <w:lvlText w:val="-"/>
      <w:lvlJc w:val="left"/>
      <w:pPr>
        <w:ind w:left="13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064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2026-04-05T12:41:32.476Z</dcterms:created>
  <dcterms:modified xsi:type="dcterms:W3CDTF">2026-04-05T12:41:32.477Z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