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6BF6" w14:textId="41C59285" w:rsidR="00245E39" w:rsidRPr="004D37D7" w:rsidRDefault="00245E39" w:rsidP="00245E39">
      <w:pPr>
        <w:rPr>
          <w:rFonts w:ascii="Times New Roman" w:eastAsia="Times New Roman" w:hAnsi="Times New Roman" w:cs="Times New Roman"/>
          <w:color w:val="000000"/>
          <w:shd w:val="clear" w:color="auto" w:fill="FFFFFF"/>
        </w:rPr>
      </w:pPr>
      <w:r w:rsidRPr="004D37D7">
        <w:rPr>
          <w:rFonts w:ascii="Times New Roman" w:eastAsia="Times New Roman" w:hAnsi="Times New Roman" w:cs="Times New Roman"/>
          <w:color w:val="000000"/>
          <w:shd w:val="clear" w:color="auto" w:fill="FFFFFF"/>
        </w:rPr>
        <w:t xml:space="preserve">William </w:t>
      </w:r>
      <w:proofErr w:type="spellStart"/>
      <w:r w:rsidRPr="004D37D7">
        <w:rPr>
          <w:rFonts w:ascii="Times New Roman" w:eastAsia="Times New Roman" w:hAnsi="Times New Roman" w:cs="Times New Roman"/>
          <w:color w:val="000000"/>
          <w:shd w:val="clear" w:color="auto" w:fill="FFFFFF"/>
        </w:rPr>
        <w:t>Blackerby</w:t>
      </w:r>
      <w:proofErr w:type="spellEnd"/>
    </w:p>
    <w:p w14:paraId="5392E0EA" w14:textId="3C99C434" w:rsidR="00245E39" w:rsidRPr="004D37D7" w:rsidRDefault="00245E39" w:rsidP="00245E39">
      <w:pPr>
        <w:rPr>
          <w:rFonts w:ascii="Times New Roman" w:eastAsia="Times New Roman" w:hAnsi="Times New Roman" w:cs="Times New Roman"/>
          <w:color w:val="000000"/>
          <w:shd w:val="clear" w:color="auto" w:fill="FFFFFF"/>
        </w:rPr>
      </w:pPr>
      <w:r w:rsidRPr="004D37D7">
        <w:rPr>
          <w:rFonts w:ascii="Times New Roman" w:eastAsia="Times New Roman" w:hAnsi="Times New Roman" w:cs="Times New Roman"/>
          <w:color w:val="000000"/>
          <w:shd w:val="clear" w:color="auto" w:fill="FFFFFF"/>
        </w:rPr>
        <w:t>Dr. Jeff Weddle</w:t>
      </w:r>
    </w:p>
    <w:p w14:paraId="7208E517" w14:textId="0B77D044" w:rsidR="00245E39" w:rsidRPr="004D37D7" w:rsidRDefault="00245E39" w:rsidP="00245E39">
      <w:pPr>
        <w:rPr>
          <w:rFonts w:ascii="Times New Roman" w:eastAsia="Times New Roman" w:hAnsi="Times New Roman" w:cs="Times New Roman"/>
          <w:color w:val="000000"/>
          <w:shd w:val="clear" w:color="auto" w:fill="FFFFFF"/>
        </w:rPr>
      </w:pPr>
      <w:r w:rsidRPr="004D37D7">
        <w:rPr>
          <w:rFonts w:ascii="Times New Roman" w:eastAsia="Times New Roman" w:hAnsi="Times New Roman" w:cs="Times New Roman"/>
          <w:color w:val="000000"/>
          <w:shd w:val="clear" w:color="auto" w:fill="FFFFFF"/>
        </w:rPr>
        <w:t>LS 501-925</w:t>
      </w:r>
    </w:p>
    <w:p w14:paraId="0E7D86C4" w14:textId="34508675" w:rsidR="00245E39" w:rsidRPr="004D37D7" w:rsidRDefault="00DC0FCC" w:rsidP="00245E39">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21</w:t>
      </w:r>
      <w:r w:rsidR="00245E39" w:rsidRPr="004D37D7">
        <w:rPr>
          <w:rFonts w:ascii="Times New Roman" w:eastAsia="Times New Roman" w:hAnsi="Times New Roman" w:cs="Times New Roman"/>
          <w:color w:val="000000"/>
          <w:shd w:val="clear" w:color="auto" w:fill="FFFFFF"/>
        </w:rPr>
        <w:t xml:space="preserve"> September 2021</w:t>
      </w:r>
    </w:p>
    <w:p w14:paraId="6CEE0888" w14:textId="02CA341C" w:rsidR="00245E39" w:rsidRPr="004D37D7" w:rsidRDefault="00245E39" w:rsidP="00245E39">
      <w:pPr>
        <w:rPr>
          <w:rFonts w:ascii="Times New Roman" w:eastAsia="Times New Roman" w:hAnsi="Times New Roman" w:cs="Times New Roman"/>
          <w:color w:val="000000"/>
          <w:shd w:val="clear" w:color="auto" w:fill="FFFFFF"/>
        </w:rPr>
      </w:pPr>
    </w:p>
    <w:p w14:paraId="223DBC76" w14:textId="6147FDE9" w:rsidR="00245E39" w:rsidRPr="004D37D7" w:rsidRDefault="00245E39" w:rsidP="00245E39">
      <w:pPr>
        <w:jc w:val="center"/>
        <w:rPr>
          <w:rFonts w:ascii="Times New Roman" w:eastAsia="Times New Roman" w:hAnsi="Times New Roman" w:cs="Times New Roman"/>
          <w:color w:val="000000"/>
          <w:shd w:val="clear" w:color="auto" w:fill="FFFFFF"/>
        </w:rPr>
      </w:pPr>
      <w:r w:rsidRPr="004D37D7">
        <w:rPr>
          <w:rFonts w:ascii="Times New Roman" w:eastAsia="Times New Roman" w:hAnsi="Times New Roman" w:cs="Times New Roman"/>
          <w:color w:val="000000"/>
          <w:shd w:val="clear" w:color="auto" w:fill="FFFFFF"/>
        </w:rPr>
        <w:t>Share and Tell</w:t>
      </w:r>
    </w:p>
    <w:p w14:paraId="388D21AA" w14:textId="77777777" w:rsidR="00245E39" w:rsidRPr="004D37D7" w:rsidRDefault="00245E39" w:rsidP="00245E39">
      <w:pPr>
        <w:rPr>
          <w:rFonts w:ascii="Times New Roman" w:eastAsia="Times New Roman" w:hAnsi="Times New Roman" w:cs="Times New Roman"/>
          <w:color w:val="000000"/>
          <w:shd w:val="clear" w:color="auto" w:fill="FFFFFF"/>
        </w:rPr>
      </w:pPr>
    </w:p>
    <w:p w14:paraId="34B80A84" w14:textId="278C61B8" w:rsidR="00245E39" w:rsidRPr="004D37D7" w:rsidRDefault="00245E39" w:rsidP="00245E39">
      <w:pPr>
        <w:rPr>
          <w:rFonts w:ascii="Times New Roman" w:eastAsia="Times New Roman" w:hAnsi="Times New Roman" w:cs="Times New Roman"/>
          <w:color w:val="000000"/>
          <w:shd w:val="clear" w:color="auto" w:fill="FFFFFF"/>
        </w:rPr>
      </w:pPr>
      <w:proofErr w:type="spellStart"/>
      <w:r w:rsidRPr="00245E39">
        <w:rPr>
          <w:rFonts w:ascii="Times New Roman" w:eastAsia="Times New Roman" w:hAnsi="Times New Roman" w:cs="Times New Roman"/>
          <w:color w:val="000000"/>
          <w:shd w:val="clear" w:color="auto" w:fill="FFFFFF"/>
        </w:rPr>
        <w:t>Wetli</w:t>
      </w:r>
      <w:proofErr w:type="spellEnd"/>
      <w:r w:rsidRPr="00245E39">
        <w:rPr>
          <w:rFonts w:ascii="Times New Roman" w:eastAsia="Times New Roman" w:hAnsi="Times New Roman" w:cs="Times New Roman"/>
          <w:color w:val="000000"/>
          <w:shd w:val="clear" w:color="auto" w:fill="FFFFFF"/>
        </w:rPr>
        <w:t>, A. (2020). Addressing cultural insensitivity in archival description: A literature review examining collaborative approaches. </w:t>
      </w:r>
      <w:r w:rsidRPr="00245E39">
        <w:rPr>
          <w:rFonts w:ascii="Times New Roman" w:eastAsia="Times New Roman" w:hAnsi="Times New Roman" w:cs="Times New Roman"/>
          <w:i/>
          <w:iCs/>
          <w:color w:val="000000"/>
        </w:rPr>
        <w:t>Journal of New Librarianship</w:t>
      </w:r>
      <w:r w:rsidRPr="00245E39">
        <w:rPr>
          <w:rFonts w:ascii="Times New Roman" w:eastAsia="Times New Roman" w:hAnsi="Times New Roman" w:cs="Times New Roman"/>
          <w:color w:val="000000"/>
          <w:shd w:val="clear" w:color="auto" w:fill="FFFFFF"/>
        </w:rPr>
        <w:t>, </w:t>
      </w:r>
      <w:r w:rsidRPr="00245E39">
        <w:rPr>
          <w:rFonts w:ascii="Times New Roman" w:eastAsia="Times New Roman" w:hAnsi="Times New Roman" w:cs="Times New Roman"/>
          <w:i/>
          <w:iCs/>
          <w:color w:val="000000"/>
        </w:rPr>
        <w:t>4</w:t>
      </w:r>
      <w:r w:rsidRPr="00245E39">
        <w:rPr>
          <w:rFonts w:ascii="Times New Roman" w:eastAsia="Times New Roman" w:hAnsi="Times New Roman" w:cs="Times New Roman"/>
          <w:color w:val="000000"/>
          <w:shd w:val="clear" w:color="auto" w:fill="FFFFFF"/>
        </w:rPr>
        <w:t xml:space="preserve">(2), 505-515. </w:t>
      </w:r>
      <w:hyperlink r:id="rId4" w:history="1">
        <w:r w:rsidRPr="00245E39">
          <w:rPr>
            <w:rStyle w:val="Hyperlink"/>
            <w:rFonts w:ascii="Times New Roman" w:eastAsia="Times New Roman" w:hAnsi="Times New Roman" w:cs="Times New Roman"/>
            <w:shd w:val="clear" w:color="auto" w:fill="FFFFFF"/>
          </w:rPr>
          <w:t>https://doi.org/10.21173/newlibs/8/3</w:t>
        </w:r>
      </w:hyperlink>
    </w:p>
    <w:p w14:paraId="5CF45ED0" w14:textId="4F8D9D05" w:rsidR="00245E39" w:rsidRPr="004D37D7" w:rsidRDefault="00245E39" w:rsidP="00245E39">
      <w:pPr>
        <w:rPr>
          <w:rFonts w:ascii="Times New Roman" w:eastAsia="Times New Roman" w:hAnsi="Times New Roman" w:cs="Times New Roman"/>
          <w:color w:val="000000"/>
          <w:shd w:val="clear" w:color="auto" w:fill="FFFFFF"/>
        </w:rPr>
      </w:pPr>
    </w:p>
    <w:p w14:paraId="52BAAE22" w14:textId="78B5985E" w:rsidR="007B784D" w:rsidRPr="004D37D7" w:rsidRDefault="00245E39" w:rsidP="002A21B2">
      <w:pPr>
        <w:spacing w:line="480" w:lineRule="auto"/>
        <w:ind w:firstLine="720"/>
        <w:rPr>
          <w:rFonts w:ascii="Times New Roman" w:eastAsia="Times New Roman" w:hAnsi="Times New Roman" w:cs="Times New Roman"/>
        </w:rPr>
      </w:pPr>
      <w:proofErr w:type="spellStart"/>
      <w:r w:rsidRPr="004D37D7">
        <w:rPr>
          <w:rFonts w:ascii="Times New Roman" w:eastAsia="Times New Roman" w:hAnsi="Times New Roman" w:cs="Times New Roman"/>
          <w:color w:val="000000"/>
          <w:shd w:val="clear" w:color="auto" w:fill="FFFFFF"/>
        </w:rPr>
        <w:t>Wetli</w:t>
      </w:r>
      <w:proofErr w:type="spellEnd"/>
      <w:r w:rsidRPr="004D37D7">
        <w:rPr>
          <w:rFonts w:ascii="Times New Roman" w:eastAsia="Times New Roman" w:hAnsi="Times New Roman" w:cs="Times New Roman"/>
          <w:color w:val="000000"/>
          <w:shd w:val="clear" w:color="auto" w:fill="FFFFFF"/>
        </w:rPr>
        <w:t xml:space="preserve"> surveys a range of publications that turn a critical eye on traditional, standardized controlled vocabularies for resource description such as the Library of Congress Subject Headings (LCSH), Dublin Core, and the Society of American Archivists’ Describing Archives: </w:t>
      </w:r>
      <w:r w:rsidR="000724C4" w:rsidRPr="004D37D7">
        <w:rPr>
          <w:rFonts w:ascii="Times New Roman" w:eastAsia="Times New Roman" w:hAnsi="Times New Roman" w:cs="Times New Roman"/>
          <w:color w:val="000000"/>
          <w:shd w:val="clear" w:color="auto" w:fill="FFFFFF"/>
        </w:rPr>
        <w:t>A</w:t>
      </w:r>
      <w:r w:rsidRPr="004D37D7">
        <w:rPr>
          <w:rFonts w:ascii="Times New Roman" w:eastAsia="Times New Roman" w:hAnsi="Times New Roman" w:cs="Times New Roman"/>
          <w:color w:val="000000"/>
          <w:shd w:val="clear" w:color="auto" w:fill="FFFFFF"/>
        </w:rPr>
        <w:t xml:space="preserve"> Content Standard (DACS) and the ways in which these controlled vocabularies can harm marginalized communities described by these tools</w:t>
      </w:r>
      <w:r w:rsidR="00E02C6A">
        <w:rPr>
          <w:rFonts w:ascii="Times New Roman" w:eastAsia="Times New Roman" w:hAnsi="Times New Roman" w:cs="Times New Roman"/>
          <w:color w:val="000000"/>
          <w:shd w:val="clear" w:color="auto" w:fill="FFFFFF"/>
        </w:rPr>
        <w:t>, especially in the archive</w:t>
      </w:r>
      <w:r w:rsidRPr="004D37D7">
        <w:rPr>
          <w:rFonts w:ascii="Times New Roman" w:eastAsia="Times New Roman" w:hAnsi="Times New Roman" w:cs="Times New Roman"/>
          <w:color w:val="000000"/>
          <w:shd w:val="clear" w:color="auto" w:fill="FFFFFF"/>
        </w:rPr>
        <w:t xml:space="preserve">. </w:t>
      </w:r>
      <w:r w:rsidR="00EB6C54" w:rsidRPr="004D37D7">
        <w:rPr>
          <w:rFonts w:ascii="Times New Roman" w:eastAsia="Times New Roman" w:hAnsi="Times New Roman" w:cs="Times New Roman"/>
          <w:color w:val="000000"/>
          <w:shd w:val="clear" w:color="auto" w:fill="FFFFFF"/>
        </w:rPr>
        <w:t>For example, “LCSH uses ‘transsexual’ or ‘transgender people’ to describe non-gender conforming individuals</w:t>
      </w:r>
      <w:r w:rsidR="0036274C" w:rsidRPr="004D37D7">
        <w:rPr>
          <w:rFonts w:ascii="Times New Roman" w:eastAsia="Times New Roman" w:hAnsi="Times New Roman" w:cs="Times New Roman"/>
          <w:color w:val="000000"/>
          <w:shd w:val="clear" w:color="auto" w:fill="FFFFFF"/>
        </w:rPr>
        <w:t>” although “these communities often describe themselves with terms like ‘trans*,’ ‘gender queer,’ or ‘gender fluid,’ and view the term ‘transsexual’ as offensive” (507). Or, although “the term ‘internment’ is frequently used to describe collections that document the forced imprisonment of Japanese Americans during World War II…the Japanese American community more widely prefers the use of the term ‘incarceration’ to…acknowledge the trauma” inflicted upon them (507).</w:t>
      </w:r>
      <w:r w:rsidR="004D37D7" w:rsidRPr="004D37D7">
        <w:rPr>
          <w:rFonts w:ascii="Times New Roman" w:eastAsia="Times New Roman" w:hAnsi="Times New Roman" w:cs="Times New Roman"/>
          <w:color w:val="000000"/>
          <w:shd w:val="clear" w:color="auto" w:fill="FFFFFF"/>
        </w:rPr>
        <w:t xml:space="preserve"> Perhaps most strikingly of the examples given by </w:t>
      </w:r>
      <w:proofErr w:type="spellStart"/>
      <w:r w:rsidR="004D37D7" w:rsidRPr="004D37D7">
        <w:rPr>
          <w:rFonts w:ascii="Times New Roman" w:eastAsia="Times New Roman" w:hAnsi="Times New Roman" w:cs="Times New Roman"/>
          <w:color w:val="000000"/>
          <w:shd w:val="clear" w:color="auto" w:fill="FFFFFF"/>
        </w:rPr>
        <w:t>Wetli</w:t>
      </w:r>
      <w:proofErr w:type="spellEnd"/>
      <w:r w:rsidR="004D37D7" w:rsidRPr="004D37D7">
        <w:rPr>
          <w:rFonts w:ascii="Times New Roman" w:eastAsia="Times New Roman" w:hAnsi="Times New Roman" w:cs="Times New Roman"/>
          <w:color w:val="000000"/>
          <w:shd w:val="clear" w:color="auto" w:fill="FFFFFF"/>
        </w:rPr>
        <w:t xml:space="preserve">, “[a] collaborative project between Zuni tribal members and the </w:t>
      </w:r>
      <w:proofErr w:type="spellStart"/>
      <w:proofErr w:type="gramStart"/>
      <w:r w:rsidR="004D37D7" w:rsidRPr="004D37D7">
        <w:rPr>
          <w:rFonts w:ascii="Times New Roman" w:eastAsia="Times New Roman" w:hAnsi="Times New Roman" w:cs="Times New Roman"/>
          <w:color w:val="000000"/>
          <w:shd w:val="clear" w:color="auto" w:fill="FFFFFF"/>
        </w:rPr>
        <w:t>A:shiwi</w:t>
      </w:r>
      <w:proofErr w:type="spellEnd"/>
      <w:proofErr w:type="gramEnd"/>
      <w:r w:rsidR="004D37D7" w:rsidRPr="004D37D7">
        <w:rPr>
          <w:rFonts w:ascii="Times New Roman" w:eastAsia="Times New Roman" w:hAnsi="Times New Roman" w:cs="Times New Roman"/>
          <w:color w:val="000000"/>
          <w:shd w:val="clear" w:color="auto" w:fill="FFFFFF"/>
        </w:rPr>
        <w:t xml:space="preserve"> </w:t>
      </w:r>
      <w:proofErr w:type="spellStart"/>
      <w:r w:rsidR="004D37D7" w:rsidRPr="004D37D7">
        <w:rPr>
          <w:rFonts w:ascii="Times New Roman" w:eastAsia="Times New Roman" w:hAnsi="Times New Roman" w:cs="Times New Roman"/>
          <w:color w:val="000000"/>
          <w:shd w:val="clear" w:color="auto" w:fill="FFFFFF"/>
        </w:rPr>
        <w:t>A:wan</w:t>
      </w:r>
      <w:proofErr w:type="spellEnd"/>
      <w:r w:rsidR="004D37D7" w:rsidRPr="004D37D7">
        <w:rPr>
          <w:rFonts w:ascii="Times New Roman" w:eastAsia="Times New Roman" w:hAnsi="Times New Roman" w:cs="Times New Roman"/>
          <w:color w:val="000000"/>
          <w:shd w:val="clear" w:color="auto" w:fill="FFFFFF"/>
        </w:rPr>
        <w:t xml:space="preserve"> Museum of Zuni heritage found that 83% of the items described in the museum’s collections held incorrect information” (507).</w:t>
      </w:r>
    </w:p>
    <w:p w14:paraId="56A30F42" w14:textId="29E46BD5" w:rsidR="00245E39" w:rsidRDefault="004D37D7" w:rsidP="002A21B2">
      <w:pPr>
        <w:spacing w:line="480" w:lineRule="auto"/>
        <w:ind w:firstLine="720"/>
        <w:rPr>
          <w:rFonts w:ascii="Times New Roman" w:eastAsia="Times New Roman" w:hAnsi="Times New Roman" w:cs="Times New Roman"/>
        </w:rPr>
      </w:pPr>
      <w:proofErr w:type="spellStart"/>
      <w:r w:rsidRPr="004D37D7">
        <w:rPr>
          <w:rFonts w:ascii="Times New Roman" w:eastAsia="Times New Roman" w:hAnsi="Times New Roman" w:cs="Times New Roman"/>
        </w:rPr>
        <w:t>Wet</w:t>
      </w:r>
      <w:r>
        <w:rPr>
          <w:rFonts w:ascii="Times New Roman" w:eastAsia="Times New Roman" w:hAnsi="Times New Roman" w:cs="Times New Roman"/>
        </w:rPr>
        <w:t>li</w:t>
      </w:r>
      <w:proofErr w:type="spellEnd"/>
      <w:r>
        <w:rPr>
          <w:rFonts w:ascii="Times New Roman" w:eastAsia="Times New Roman" w:hAnsi="Times New Roman" w:cs="Times New Roman"/>
        </w:rPr>
        <w:t xml:space="preserve"> goes on to examine ways </w:t>
      </w:r>
      <w:r w:rsidR="00E02C6A">
        <w:rPr>
          <w:rFonts w:ascii="Times New Roman" w:eastAsia="Times New Roman" w:hAnsi="Times New Roman" w:cs="Times New Roman"/>
        </w:rPr>
        <w:t xml:space="preserve">“community archiving practices” have "helped to address some issues of misrepresentation in the archive,” </w:t>
      </w:r>
      <w:r w:rsidR="000724C4">
        <w:rPr>
          <w:rFonts w:ascii="Times New Roman" w:eastAsia="Times New Roman" w:hAnsi="Times New Roman" w:cs="Times New Roman"/>
        </w:rPr>
        <w:t>especially</w:t>
      </w:r>
      <w:r w:rsidR="00E02C6A">
        <w:rPr>
          <w:rFonts w:ascii="Times New Roman" w:eastAsia="Times New Roman" w:hAnsi="Times New Roman" w:cs="Times New Roman"/>
        </w:rPr>
        <w:t xml:space="preserve"> the “community stewardship model.” (508). “Folksonomies” (a play on the term “taxonomy”), described as “crowdsourced </w:t>
      </w:r>
      <w:r w:rsidR="00E02C6A">
        <w:rPr>
          <w:rFonts w:ascii="Times New Roman" w:eastAsia="Times New Roman" w:hAnsi="Times New Roman" w:cs="Times New Roman"/>
        </w:rPr>
        <w:lastRenderedPageBreak/>
        <w:t>and organic assemblages of terminology” are presented as one approach to incorporate communities into the work of resource description, as is working directly with collection donors to describe donated items (509).</w:t>
      </w:r>
    </w:p>
    <w:p w14:paraId="5223185B" w14:textId="16D3AFA3" w:rsidR="00E02C6A" w:rsidRDefault="00E02C6A" w:rsidP="002A21B2">
      <w:pPr>
        <w:spacing w:line="48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Wetli</w:t>
      </w:r>
      <w:proofErr w:type="spellEnd"/>
      <w:r>
        <w:rPr>
          <w:rFonts w:ascii="Times New Roman" w:eastAsia="Times New Roman" w:hAnsi="Times New Roman" w:cs="Times New Roman"/>
        </w:rPr>
        <w:t xml:space="preserve"> concludes by stating that “[c]entering the community needs to be key in archiving marginalized histories</w:t>
      </w:r>
      <w:r w:rsidR="008D50BE">
        <w:rPr>
          <w:rFonts w:ascii="Times New Roman" w:eastAsia="Times New Roman" w:hAnsi="Times New Roman" w:cs="Times New Roman"/>
        </w:rPr>
        <w:t>,” both advocating for using “flexible [description] practices…in conjunction with standardization” and calling for further research into user-generated metadata in the archive (512).</w:t>
      </w:r>
    </w:p>
    <w:p w14:paraId="0190F290" w14:textId="5B257CF5" w:rsidR="007C16D8" w:rsidRDefault="0084513F" w:rsidP="002A21B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article’s main strength is</w:t>
      </w:r>
      <w:r w:rsidR="00F357B5">
        <w:rPr>
          <w:rFonts w:ascii="Times New Roman" w:eastAsia="Times New Roman" w:hAnsi="Times New Roman" w:cs="Times New Roman"/>
        </w:rPr>
        <w:t xml:space="preserve"> the range of communities and collections the author examined for the piece. Through personal correspondence with individuals involved in resource description work at </w:t>
      </w:r>
      <w:r w:rsidR="00F17483">
        <w:rPr>
          <w:rFonts w:ascii="Times New Roman" w:eastAsia="Times New Roman" w:hAnsi="Times New Roman" w:cs="Times New Roman"/>
        </w:rPr>
        <w:t>institutions such as the</w:t>
      </w:r>
      <w:r w:rsidR="00F357B5">
        <w:rPr>
          <w:rFonts w:ascii="Times New Roman" w:eastAsia="Times New Roman" w:hAnsi="Times New Roman" w:cs="Times New Roman"/>
        </w:rPr>
        <w:t xml:space="preserve"> Austin History Center, home of Latinx, African American, and Asian American Community Archives</w:t>
      </w:r>
      <w:r w:rsidR="00F17483">
        <w:rPr>
          <w:rFonts w:ascii="Times New Roman" w:eastAsia="Times New Roman" w:hAnsi="Times New Roman" w:cs="Times New Roman"/>
        </w:rPr>
        <w:t xml:space="preserve">, and the Chicana por mi Raza oral history digital archive, </w:t>
      </w:r>
      <w:proofErr w:type="spellStart"/>
      <w:r w:rsidR="00F17483">
        <w:rPr>
          <w:rFonts w:ascii="Times New Roman" w:eastAsia="Times New Roman" w:hAnsi="Times New Roman" w:cs="Times New Roman"/>
        </w:rPr>
        <w:t>Wetli</w:t>
      </w:r>
      <w:proofErr w:type="spellEnd"/>
      <w:r w:rsidR="00F17483">
        <w:rPr>
          <w:rFonts w:ascii="Times New Roman" w:eastAsia="Times New Roman" w:hAnsi="Times New Roman" w:cs="Times New Roman"/>
        </w:rPr>
        <w:t xml:space="preserve"> gives concrete examples of archives and archivists who, to use the author’s phrase, are centering community needs </w:t>
      </w:r>
      <w:r w:rsidR="00E127B3">
        <w:rPr>
          <w:rFonts w:ascii="Times New Roman" w:eastAsia="Times New Roman" w:hAnsi="Times New Roman" w:cs="Times New Roman"/>
        </w:rPr>
        <w:t xml:space="preserve">in their collection and description work (509-510). </w:t>
      </w:r>
      <w:r w:rsidR="000724C4">
        <w:rPr>
          <w:rFonts w:ascii="Times New Roman" w:eastAsia="Times New Roman" w:hAnsi="Times New Roman" w:cs="Times New Roman"/>
        </w:rPr>
        <w:t xml:space="preserve">The </w:t>
      </w:r>
      <w:r w:rsidR="00E127B3">
        <w:rPr>
          <w:rFonts w:ascii="Times New Roman" w:eastAsia="Times New Roman" w:hAnsi="Times New Roman" w:cs="Times New Roman"/>
        </w:rPr>
        <w:t xml:space="preserve">Austin History Center </w:t>
      </w:r>
      <w:r w:rsidR="007C16D8">
        <w:rPr>
          <w:rFonts w:ascii="Times New Roman" w:eastAsia="Times New Roman" w:hAnsi="Times New Roman" w:cs="Times New Roman"/>
        </w:rPr>
        <w:t xml:space="preserve">uses LCSH in addition to “their own internal controlled vocabulary” while Chicana por mi Raza “eschews use of LCSH altogether, due to particularly outdated and offensive terminology used for Latinx communities,” instead using </w:t>
      </w:r>
      <w:r w:rsidR="000724C4">
        <w:rPr>
          <w:rFonts w:ascii="Times New Roman" w:eastAsia="Times New Roman" w:hAnsi="Times New Roman" w:cs="Times New Roman"/>
        </w:rPr>
        <w:t xml:space="preserve">a </w:t>
      </w:r>
      <w:r w:rsidR="007C16D8">
        <w:rPr>
          <w:rFonts w:ascii="Times New Roman" w:eastAsia="Times New Roman" w:hAnsi="Times New Roman" w:cs="Times New Roman"/>
        </w:rPr>
        <w:t xml:space="preserve">“particularly strong model of collaboration that involves the community and subject experts at multiple points across the archival process” </w:t>
      </w:r>
      <w:r w:rsidR="000724C4">
        <w:rPr>
          <w:rFonts w:ascii="Times New Roman" w:eastAsia="Times New Roman" w:hAnsi="Times New Roman" w:cs="Times New Roman"/>
        </w:rPr>
        <w:t xml:space="preserve">to generate metadata for resource description </w:t>
      </w:r>
      <w:r w:rsidR="007C16D8">
        <w:rPr>
          <w:rFonts w:ascii="Times New Roman" w:eastAsia="Times New Roman" w:hAnsi="Times New Roman" w:cs="Times New Roman"/>
        </w:rPr>
        <w:t>(510).</w:t>
      </w:r>
    </w:p>
    <w:p w14:paraId="5205BCD5" w14:textId="4B0A8382" w:rsidR="00AA6BF3" w:rsidRDefault="000724C4" w:rsidP="002A21B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Language, with all its beauties and imperfections, is the primary tool we have for describing our collections, and </w:t>
      </w:r>
      <w:proofErr w:type="spellStart"/>
      <w:r>
        <w:rPr>
          <w:rFonts w:ascii="Times New Roman" w:eastAsia="Times New Roman" w:hAnsi="Times New Roman" w:cs="Times New Roman"/>
        </w:rPr>
        <w:t>Wetli</w:t>
      </w:r>
      <w:proofErr w:type="spellEnd"/>
      <w:r>
        <w:rPr>
          <w:rFonts w:ascii="Times New Roman" w:eastAsia="Times New Roman" w:hAnsi="Times New Roman" w:cs="Times New Roman"/>
        </w:rPr>
        <w:t xml:space="preserve"> makes important points about language as it is used for resource description, noting that “[a] neutral, unbiased archive is not possible and with this, it is impossible not to include politicized language in archival description</w:t>
      </w:r>
      <w:r w:rsidR="00E40B43">
        <w:rPr>
          <w:rFonts w:ascii="Times New Roman" w:eastAsia="Times New Roman" w:hAnsi="Times New Roman" w:cs="Times New Roman"/>
        </w:rPr>
        <w:t xml:space="preserve">” (506). </w:t>
      </w:r>
      <w:r w:rsidR="0084513F">
        <w:rPr>
          <w:rFonts w:ascii="Times New Roman" w:eastAsia="Times New Roman" w:hAnsi="Times New Roman" w:cs="Times New Roman"/>
        </w:rPr>
        <w:t>In particular</w:t>
      </w:r>
      <w:r w:rsidR="00E40B43">
        <w:rPr>
          <w:rFonts w:ascii="Times New Roman" w:eastAsia="Times New Roman" w:hAnsi="Times New Roman" w:cs="Times New Roman"/>
        </w:rPr>
        <w:t xml:space="preserve">, “[human] language is continually evolving, making it impossible for the [Library of Congress] to </w:t>
      </w:r>
      <w:r w:rsidR="00E40B43">
        <w:rPr>
          <w:rFonts w:ascii="Times New Roman" w:eastAsia="Times New Roman" w:hAnsi="Times New Roman" w:cs="Times New Roman"/>
        </w:rPr>
        <w:lastRenderedPageBreak/>
        <w:t xml:space="preserve">keep up-to-date with the changing vernacular of our world’s diverse populations” (506). I would have liked to see this article explore how collections </w:t>
      </w:r>
      <w:r w:rsidR="00C33BFE">
        <w:rPr>
          <w:rFonts w:ascii="Times New Roman" w:eastAsia="Times New Roman" w:hAnsi="Times New Roman" w:cs="Times New Roman"/>
        </w:rPr>
        <w:t>are using</w:t>
      </w:r>
      <w:r w:rsidR="00E40B43">
        <w:rPr>
          <w:rFonts w:ascii="Times New Roman" w:eastAsia="Times New Roman" w:hAnsi="Times New Roman" w:cs="Times New Roman"/>
        </w:rPr>
        <w:t xml:space="preserve"> languages other than or in addition to English for resource description, especially since the author references collections housing materials about multi-lingual populations.</w:t>
      </w:r>
      <w:r w:rsidR="00DC0FCC">
        <w:rPr>
          <w:rFonts w:ascii="Times New Roman" w:eastAsia="Times New Roman" w:hAnsi="Times New Roman" w:cs="Times New Roman"/>
        </w:rPr>
        <w:t xml:space="preserve"> </w:t>
      </w:r>
      <w:proofErr w:type="spellStart"/>
      <w:r w:rsidR="00DC0FCC">
        <w:rPr>
          <w:rFonts w:ascii="Times New Roman" w:eastAsia="Times New Roman" w:hAnsi="Times New Roman" w:cs="Times New Roman"/>
        </w:rPr>
        <w:t>Wetli</w:t>
      </w:r>
      <w:proofErr w:type="spellEnd"/>
      <w:r w:rsidR="00DC0FCC">
        <w:rPr>
          <w:rFonts w:ascii="Times New Roman" w:eastAsia="Times New Roman" w:hAnsi="Times New Roman" w:cs="Times New Roman"/>
        </w:rPr>
        <w:t xml:space="preserve"> acknowledges that the community practices described in this article are “most evident in smaller, subject-specific, grassroots archives” but calls for larger, less agile institutions to take up similar practices (506). I am hopeful that researchers and practitioners in such institutions will heed this call and share their findings with the community.</w:t>
      </w:r>
    </w:p>
    <w:p w14:paraId="0712180A" w14:textId="537D385F" w:rsidR="00E40B43" w:rsidRDefault="00E40B43" w:rsidP="002A21B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could easily see this article being assigned for discussion in this class under either the Diversity and Social Responsibility topic or the Preservation and Cultural Heritage topic</w:t>
      </w:r>
      <w:r w:rsidR="00BB6488">
        <w:rPr>
          <w:rFonts w:ascii="Times New Roman" w:eastAsia="Times New Roman" w:hAnsi="Times New Roman" w:cs="Times New Roman"/>
        </w:rPr>
        <w:t xml:space="preserve">. For me, it served as a reminder that the core values of librarianship must be upheld in every area of the profession. When it comes to programming or collection development, I think it is easier to envision how libraries and librarians can engage with societal discourse around important social issues such as Black Lives Matter and LGBT rights than it is to see </w:t>
      </w:r>
      <w:r w:rsidR="002E5B89">
        <w:rPr>
          <w:rFonts w:ascii="Times New Roman" w:eastAsia="Times New Roman" w:hAnsi="Times New Roman" w:cs="Times New Roman"/>
        </w:rPr>
        <w:t>how metadata work can engage. This article, though, exhibits concrete and direct ways those tasked with describing resources in their care can uphold the core value of diversity.</w:t>
      </w:r>
    </w:p>
    <w:p w14:paraId="05E86FC7" w14:textId="2F12CE71" w:rsidR="007D536E" w:rsidRPr="004D37D7" w:rsidRDefault="007D536E" w:rsidP="007D536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cost of not using inclusive language in resource descriptions or community-based archiving practices is clear: to paraphrase </w:t>
      </w:r>
      <w:proofErr w:type="spellStart"/>
      <w:r>
        <w:rPr>
          <w:rFonts w:ascii="Times New Roman" w:eastAsia="Times New Roman" w:hAnsi="Times New Roman" w:cs="Times New Roman"/>
        </w:rPr>
        <w:t>Wetli</w:t>
      </w:r>
      <w:proofErr w:type="spellEnd"/>
      <w:r>
        <w:rPr>
          <w:rFonts w:ascii="Times New Roman" w:eastAsia="Times New Roman" w:hAnsi="Times New Roman" w:cs="Times New Roman"/>
        </w:rPr>
        <w:t xml:space="preserve">, it renders marginalized populations invisible in the archives (507), and that goes against what we stand for as librarians in service to our communities. Anyone seeking information about their community not only has the right to access that information, but also to seek it with inclusive, familiar, and affirming language. </w:t>
      </w:r>
      <w:r w:rsidR="00DC0FCC">
        <w:rPr>
          <w:rFonts w:ascii="Times New Roman" w:eastAsia="Times New Roman" w:hAnsi="Times New Roman" w:cs="Times New Roman"/>
        </w:rPr>
        <w:t>I look forward to following further research in this area.</w:t>
      </w:r>
      <w:r>
        <w:rPr>
          <w:rFonts w:ascii="Times New Roman" w:eastAsia="Times New Roman" w:hAnsi="Times New Roman" w:cs="Times New Roman"/>
        </w:rPr>
        <w:t xml:space="preserve"> </w:t>
      </w:r>
    </w:p>
    <w:sectPr w:rsidR="007D536E" w:rsidRPr="004D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39"/>
    <w:rsid w:val="000724C4"/>
    <w:rsid w:val="00245E39"/>
    <w:rsid w:val="002A21B2"/>
    <w:rsid w:val="002E5B89"/>
    <w:rsid w:val="0036274C"/>
    <w:rsid w:val="004D37D7"/>
    <w:rsid w:val="007B784D"/>
    <w:rsid w:val="007C16D8"/>
    <w:rsid w:val="007D536E"/>
    <w:rsid w:val="0084513F"/>
    <w:rsid w:val="008D50BE"/>
    <w:rsid w:val="00AA6BF3"/>
    <w:rsid w:val="00AC63C4"/>
    <w:rsid w:val="00BB6488"/>
    <w:rsid w:val="00C33BFE"/>
    <w:rsid w:val="00DC0FCC"/>
    <w:rsid w:val="00DD270A"/>
    <w:rsid w:val="00E02C6A"/>
    <w:rsid w:val="00E127B3"/>
    <w:rsid w:val="00E40B43"/>
    <w:rsid w:val="00EB6C54"/>
    <w:rsid w:val="00EC718D"/>
    <w:rsid w:val="00F17483"/>
    <w:rsid w:val="00F3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56D22"/>
  <w15:chartTrackingRefBased/>
  <w15:docId w15:val="{054BCD7A-5C7F-334D-91E4-37A5A88B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E39"/>
  </w:style>
  <w:style w:type="character" w:styleId="Hyperlink">
    <w:name w:val="Hyperlink"/>
    <w:basedOn w:val="DefaultParagraphFont"/>
    <w:uiPriority w:val="99"/>
    <w:unhideWhenUsed/>
    <w:rsid w:val="00245E39"/>
    <w:rPr>
      <w:color w:val="0563C1" w:themeColor="hyperlink"/>
      <w:u w:val="single"/>
    </w:rPr>
  </w:style>
  <w:style w:type="character" w:styleId="UnresolvedMention">
    <w:name w:val="Unresolved Mention"/>
    <w:basedOn w:val="DefaultParagraphFont"/>
    <w:uiPriority w:val="99"/>
    <w:semiHidden/>
    <w:unhideWhenUsed/>
    <w:rsid w:val="00245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3922">
      <w:bodyDiv w:val="1"/>
      <w:marLeft w:val="0"/>
      <w:marRight w:val="0"/>
      <w:marTop w:val="0"/>
      <w:marBottom w:val="0"/>
      <w:divBdr>
        <w:top w:val="none" w:sz="0" w:space="0" w:color="auto"/>
        <w:left w:val="none" w:sz="0" w:space="0" w:color="auto"/>
        <w:bottom w:val="none" w:sz="0" w:space="0" w:color="auto"/>
        <w:right w:val="none" w:sz="0" w:space="0" w:color="auto"/>
      </w:divBdr>
    </w:div>
    <w:div w:id="1134131730">
      <w:bodyDiv w:val="1"/>
      <w:marLeft w:val="0"/>
      <w:marRight w:val="0"/>
      <w:marTop w:val="0"/>
      <w:marBottom w:val="0"/>
      <w:divBdr>
        <w:top w:val="none" w:sz="0" w:space="0" w:color="auto"/>
        <w:left w:val="none" w:sz="0" w:space="0" w:color="auto"/>
        <w:bottom w:val="none" w:sz="0" w:space="0" w:color="auto"/>
        <w:right w:val="none" w:sz="0" w:space="0" w:color="auto"/>
      </w:divBdr>
    </w:div>
    <w:div w:id="1657879915">
      <w:bodyDiv w:val="1"/>
      <w:marLeft w:val="0"/>
      <w:marRight w:val="0"/>
      <w:marTop w:val="0"/>
      <w:marBottom w:val="0"/>
      <w:divBdr>
        <w:top w:val="none" w:sz="0" w:space="0" w:color="auto"/>
        <w:left w:val="none" w:sz="0" w:space="0" w:color="auto"/>
        <w:bottom w:val="none" w:sz="0" w:space="0" w:color="auto"/>
        <w:right w:val="none" w:sz="0" w:space="0" w:color="auto"/>
      </w:divBdr>
      <w:divsChild>
        <w:div w:id="1796019230">
          <w:marLeft w:val="0"/>
          <w:marRight w:val="0"/>
          <w:marTop w:val="0"/>
          <w:marBottom w:val="0"/>
          <w:divBdr>
            <w:top w:val="none" w:sz="0" w:space="0" w:color="auto"/>
            <w:left w:val="none" w:sz="0" w:space="0" w:color="auto"/>
            <w:bottom w:val="none" w:sz="0" w:space="0" w:color="auto"/>
            <w:right w:val="none" w:sz="0" w:space="0" w:color="auto"/>
          </w:divBdr>
          <w:divsChild>
            <w:div w:id="1121530589">
              <w:marLeft w:val="0"/>
              <w:marRight w:val="0"/>
              <w:marTop w:val="0"/>
              <w:marBottom w:val="0"/>
              <w:divBdr>
                <w:top w:val="none" w:sz="0" w:space="0" w:color="auto"/>
                <w:left w:val="none" w:sz="0" w:space="0" w:color="auto"/>
                <w:bottom w:val="none" w:sz="0" w:space="0" w:color="auto"/>
                <w:right w:val="none" w:sz="0" w:space="0" w:color="auto"/>
              </w:divBdr>
              <w:divsChild>
                <w:div w:id="7031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21173/newlibs/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Blackerby, William T</dc:creator>
  <cp:keywords/>
  <dc:description/>
  <cp:lastModifiedBy>Blackerby, William T</cp:lastModifiedBy>
  <cp:revision>8</cp:revision>
  <dcterms:created xsi:type="dcterms:W3CDTF">2021-09-20T01:21:00Z</dcterms:created>
  <dcterms:modified xsi:type="dcterms:W3CDTF">2021-09-22T01:14:00Z</dcterms:modified>
</cp:coreProperties>
</file>