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Sample 5: Comprehensive Document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Mixed formatting, tables, lists, and code</w:t>
      </w:r>
    </w:p>
    <w:p>
      <w:pPr>
        <w:pBdr>
          <w:bottom w:val="single" w:color="CCCCCC" w:sz="6" w:space="1"/>
        </w:pBdr>
        <w:spacing w:after="400"/>
      </w:pPr>
    </w:p>
    <w:p>
      <w:pPr>
        <w:spacing w:before="300" w:after="100"/>
      </w:pPr>
      <w:r>
        <w:rPr>
          <w:b/>
          <w:bCs/>
          <w:color w:val="1565C0"/>
          <w:sz w:val="24"/>
          <w:szCs w:val="24"/>
        </w:rPr>
        <w:t xml:space="preserve">User</w:t>
      </w:r>
    </w:p>
    <w:p>
      <w:pPr>
        <w:spacing w:after="200"/>
      </w:pPr>
      <w:r>
        <w:t xml:space="preserve">Give me a comprehensive overview of the EAGLE II contract vehicle.</w:t>
      </w:r>
    </w:p>
    <w:p>
      <w:pPr>
        <w:spacing w:before="300" w:after="100"/>
      </w:pPr>
      <w:r>
        <w:rPr>
          <w:b/>
          <w:bCs/>
          <w:color w:val="2E7D32"/>
          <w:sz w:val="24"/>
          <w:szCs w:val="24"/>
        </w:rPr>
        <w:t xml:space="preserve">Ada (AI Assistant)</w:t>
      </w:r>
    </w:p>
    <w:p>
      <w:pPr>
        <w:pStyle w:val="Heading1"/>
      </w:pPr>
      <w:r>
        <w:t xml:space="preserve">EAGLE II Contract Overview</w:t>
      </w:r>
    </w:p>
    <w:p>
      <w:pPr>
        <w:spacing w:after="200"/>
      </w:pPr>
      <w:r>
        <w:t xml:space="preserve">The </w:t>
      </w:r>
      <w:r>
        <w:rPr>
          <w:b/>
          <w:bCs/>
        </w:rPr>
        <w:t xml:space="preserve">Enterprise Acquisition Gateway for Leading-Edge Solutions II (EAGLE II)</w:t>
      </w:r>
      <w:r>
        <w:t xml:space="preserve"> is a major IT services contract vehicle managed by the National Institutes of Health Information Technology Acquisition and Assessment Center (NITAAC).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1"/>
        </w:numPr>
      </w:pPr>
      <w:r>
        <w:t xml:space="preserve">Government-Wide Acquisition Contract (GWAC)</w:t>
      </w:r>
    </w:p>
    <w:p>
      <w:pPr>
        <w:pStyle w:val="ListParagraph"/>
        <w:numPr>
          <w:ilvl w:val="0"/>
          <w:numId w:val="1"/>
        </w:numPr>
      </w:pPr>
      <w:r>
        <w:t xml:space="preserve">$20 billion ceiling value</w:t>
      </w:r>
    </w:p>
    <w:p>
      <w:pPr>
        <w:pStyle w:val="ListParagraph"/>
        <w:numPr>
          <w:ilvl w:val="0"/>
          <w:numId w:val="1"/>
        </w:numPr>
      </w:pPr>
      <w:r>
        <w:t xml:space="preserve">Available to all federal agencies</w:t>
      </w:r>
    </w:p>
    <w:p>
      <w:pPr>
        <w:pStyle w:val="ListParagraph"/>
        <w:numPr>
          <w:ilvl w:val="0"/>
          <w:numId w:val="1"/>
        </w:numPr>
      </w:pPr>
      <w:r>
        <w:t xml:space="preserve">Supports IT services and solutions</w:t>
      </w:r>
    </w:p>
    <w:p>
      <w:pPr>
        <w:spacing w:after="200"/>
      </w:pPr>
    </w:p>
    <w:p>
      <w:pPr>
        <w:pStyle w:val="Heading2"/>
      </w:pPr>
      <w:r>
        <w:t xml:space="preserve">Functional Categories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3F2FD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shd w:fill="E3F2F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FC 1</w:t>
            </w:r>
          </w:p>
        </w:tc>
        <w:tc>
          <w:p>
            <w:r>
              <w:t xml:space="preserve">Custom IT Solutions Development</w:t>
            </w:r>
          </w:p>
        </w:tc>
      </w:tr>
      <w:tr>
        <w:tc>
          <w:p>
            <w:r>
              <w:t xml:space="preserve">FC 2</w:t>
            </w:r>
          </w:p>
        </w:tc>
        <w:tc>
          <w:p>
            <w:r>
              <w:t xml:space="preserve">IT Services</w:t>
            </w:r>
          </w:p>
        </w:tc>
      </w:tr>
      <w:tr>
        <w:tc>
          <w:p>
            <w:r>
              <w:t xml:space="preserve">FC 3</w:t>
            </w:r>
          </w:p>
        </w:tc>
        <w:tc>
          <w:p>
            <w:r>
              <w:t xml:space="preserve">IT Operations &amp; Maintenance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Ordering Process</w:t>
      </w:r>
    </w:p>
    <w:p>
      <w:pPr>
        <w:spacing w:after="80"/>
      </w:pPr>
      <w:r>
        <w:t xml:space="preserve">1. Prepare Statement of Work (SOW)</w:t>
      </w:r>
    </w:p>
    <w:p>
      <w:pPr>
        <w:spacing w:after="80"/>
      </w:pPr>
      <w:r>
        <w:t xml:space="preserve">2. Submit Request for Quote (RFQ) via e-GOS</w:t>
      </w:r>
    </w:p>
    <w:p>
      <w:pPr>
        <w:spacing w:after="80"/>
      </w:pPr>
      <w:r>
        <w:t xml:space="preserve">3. Evaluate contractor responses</w:t>
      </w:r>
    </w:p>
    <w:p>
      <w:pPr>
        <w:spacing w:after="200"/>
      </w:pPr>
      <w:r>
        <w:t xml:space="preserve">4. Award task order</w:t>
      </w:r>
    </w:p>
    <w:p>
      <w:pPr>
        <w:pStyle w:val="Heading2"/>
      </w:pPr>
      <w:r>
        <w:t xml:space="preserve">Sample Code for API Integration</w:t>
      </w:r>
    </w:p>
    <w:p>
      <w:pPr>
        <w:shd w:color="F5F5F5" w:val="solid"/>
        <w:spacing w:before="100" w:after="200"/>
      </w:pPr>
      <w:r>
        <w:rPr>
          <w:rFonts w:ascii="Consolas" w:cs="Consolas" w:eastAsia="Consolas" w:hAnsi="Consolas"/>
          <w:sz w:val="18"/>
          <w:szCs w:val="18"/>
        </w:rPr>
        <w:t xml:space="preserve">// Example: Query EAGLE II contract data
async function getContractDetails(contractId) {
  const response = await fetch(`/api/contracts/${contractId}`);
  const data = await response.json();
  return {
    vendor: data.vendor_name,
    ceiling: data.contract_ceiling,
    period: data.period_of_performance
  };
}</w:t>
      </w:r>
    </w:p>
    <w:p>
      <w:pPr>
        <w:spacing w:before="200" w:after="100"/>
      </w:pPr>
      <w:r>
        <w:rPr>
          <w:b/>
          <w:bCs/>
        </w:rPr>
        <w:t xml:space="preserve">Important Note:</w:t>
      </w:r>
    </w:p>
    <w:p>
      <w:pPr>
        <w:pBdr>
          <w:left w:val="single" w:color="0070C0" w:sz="24" w:space="1"/>
        </w:pBdr>
        <w:spacing w:after="200"/>
        <w:ind w:left="720"/>
      </w:pPr>
      <w:r>
        <w:rPr>
          <w:i/>
          <w:iCs/>
        </w:rPr>
        <w:t xml:space="preserve">All task orders under EAGLE II must comply with FAR Part 16.505 ordering procedures. Ensure proper competition among contract holders unless a valid exception applies.</w:t>
      </w:r>
    </w:p>
    <w:p>
      <w:pPr>
        <w:spacing w:after="300"/>
      </w:pPr>
    </w:p>
    <w:p>
      <w:pPr>
        <w:spacing w:before="300" w:after="100"/>
      </w:pPr>
      <w:r>
        <w:rPr>
          <w:b/>
          <w:bCs/>
          <w:color w:val="1565C0"/>
          <w:sz w:val="24"/>
          <w:szCs w:val="24"/>
        </w:rPr>
        <w:t xml:space="preserve">User</w:t>
      </w:r>
    </w:p>
    <w:p>
      <w:pPr>
        <w:spacing w:after="200"/>
      </w:pPr>
      <w:r>
        <w:t xml:space="preserve">Thank you! This is very helpful.</w:t>
      </w:r>
    </w:p>
    <w:p>
      <w:pPr>
        <w:spacing w:before="300" w:after="100"/>
      </w:pPr>
      <w:r>
        <w:rPr>
          <w:b/>
          <w:bCs/>
          <w:color w:val="2E7D32"/>
          <w:sz w:val="24"/>
          <w:szCs w:val="24"/>
        </w:rPr>
        <w:t xml:space="preserve">Ada (AI Assistant)</w:t>
      </w:r>
    </w:p>
    <w:p>
      <w:pPr>
        <w:spacing w:after="200"/>
      </w:pPr>
      <w:r>
        <w:t xml:space="preserve">You're welcome! If you have any more questions about EAGLE II or other NITAAC contract vehicles like CIO-SP3, feel free to ask. I can also help with specific task order requirements or the e-GOS system.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NCI Office of Acquisitions - Chat Export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Comprehensive Document</dc:title>
  <dc:creator>NCI OA Agent</dc:creator>
  <dc:description>Sample DOCX export from NCI OA Agent</dc:description>
  <cp:lastModifiedBy>Un-named</cp:lastModifiedBy>
  <cp:revision>1</cp:revision>
  <dcterms:created xsi:type="dcterms:W3CDTF">2026-01-26T04:24:25.604Z</dcterms:created>
  <dcterms:modified xsi:type="dcterms:W3CDTF">2026-01-26T04:24:25.604Z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