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Calibri" w:cs="Calibri" w:eastAsia="Calibri" w:hAnsi="Calibri"/>
        </w:rPr>
        <w:t xml:space="preserve">NATIONAL CANCER INSTITUTE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Office of Acquisitions</w:t>
      </w:r>
    </w:p>
    <w:p>
      <w:pPr>
        <w:spacing w:after="200"/>
      </w:pPr>
      <w:r>
        <w:rPr>
          <w:rFonts w:ascii="Calibri" w:cs="Calibri" w:eastAsia="Calibri" w:hAnsi="Calibri"/>
        </w:rPr>
        <w:t xml:space="preserve">---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STREAMLINED ACQUISITION PLAN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Laboratory Flow Cytometer Equipment</w:t>
      </w:r>
    </w:p>
    <w:p>
      <w:pPr>
        <w:spacing w:after="200"/>
      </w:pPr>
      <w:r>
        <w:rPr>
          <w:rFonts w:ascii="Calibri" w:cs="Calibri" w:eastAsia="Calibri" w:hAnsi="Calibri"/>
        </w:rPr>
        <w:t xml:space="preserve">---</w:t>
      </w:r>
    </w:p>
    <w:p>
      <w:pPr>
        <w:spacing w:after="200"/>
      </w:pPr>
      <w:r>
        <w:rPr>
          <w:rFonts w:ascii="Calibri" w:cs="Calibri" w:eastAsia="Calibri" w:hAnsi="Calibri"/>
          <w:b/>
          <w:bCs/>
        </w:rPr>
        <w:t xml:space="preserve">Solicitation Number:</w:t>
      </w:r>
      <w:r>
        <w:rPr>
          <w:rFonts w:ascii="Calibri" w:cs="Calibri" w:eastAsia="Calibri" w:hAnsi="Calibri"/>
        </w:rPr>
        <w:t xml:space="preserve"> NCI-SAP-2026-0087</w:t>
      </w:r>
    </w:p>
    <w:p>
      <w:pPr>
        <w:spacing w:after="200"/>
      </w:pPr>
      <w:r>
        <w:rPr>
          <w:rFonts w:ascii="Calibri" w:cs="Calibri" w:eastAsia="Calibri" w:hAnsi="Calibri"/>
          <w:b/>
          <w:bCs/>
        </w:rPr>
        <w:t xml:space="preserve">Estimated Value:</w:t>
      </w:r>
      <w:r>
        <w:rPr>
          <w:rFonts w:ascii="Calibri" w:cs="Calibri" w:eastAsia="Calibri" w:hAnsi="Calibri"/>
        </w:rPr>
        <w:t xml:space="preserve"> $185,000</w:t>
      </w:r>
    </w:p>
    <w:p>
      <w:pPr>
        <w:spacing w:after="200"/>
      </w:pPr>
      <w:r>
        <w:rPr>
          <w:rFonts w:ascii="Calibri" w:cs="Calibri" w:eastAsia="Calibri" w:hAnsi="Calibri"/>
          <w:i/>
          <w:iCs/>
        </w:rPr>
        <w:t xml:space="preserve">For acquisitions greater than the micro-purchase threshold up to the simplified acquisition threshold</w:t>
      </w:r>
    </w:p>
    <w:p>
      <w:pPr>
        <w:spacing w:after="200"/>
      </w:pPr>
      <w:r>
        <w:rPr>
          <w:rFonts w:ascii="Calibri" w:cs="Calibri" w:eastAsia="Calibri" w:hAnsi="Calibri"/>
        </w:rPr>
        <w:t xml:space="preserve">---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Prepared By: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Dr. Amanda Chen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Title: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Research Scientist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Division: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Laboratory of Cancer Biology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Date: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February 3, 2026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Version: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1.0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Calibri" w:cs="Calibri" w:eastAsia="Calibri" w:hAnsi="Calibri"/>
        </w:rPr>
        <w:t xml:space="preserve">---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SOURCE SELECTION SENSITIVE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FOR OFFICIAL USE ONLY</w:t>
      </w:r>
    </w:p>
    <w:p>
      <w:pPr>
        <w:spacing w:after="200"/>
      </w:pPr>
      <w:r>
        <w:rPr>
          <w:rFonts w:ascii="Calibri" w:cs="Calibri" w:eastAsia="Calibri" w:hAnsi="Calibri"/>
          <w:i/>
          <w:iCs/>
        </w:rPr>
        <w:t xml:space="preserve">Reference: HHS Directive for Acquisition Planning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Document History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Version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Date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Author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Description of Changes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0.1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2026-01-20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Dr. Amanda Chen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Initial draft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0.2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2026-01-28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Dr. Amanda Chen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Added market research results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1.0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2026-02-03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Michael Torres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Final review and approval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Calibri" w:cs="Calibri" w:eastAsia="Calibri" w:hAnsi="Calibri"/>
        </w:rPr>
        <w:t xml:space="preserve">---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Table of Contents</w:t>
      </w:r>
    </w:p>
    <w:p>
      <w:pPr>
        <w:spacing w:after="200"/>
      </w:pPr>
      <w:r>
        <w:rPr>
          <w:rFonts w:ascii="Calibri" w:cs="Calibri" w:eastAsia="Calibri" w:hAnsi="Calibri"/>
        </w:rPr>
        <w:t xml:space="preserve">1. </w:t>
      </w:r>
      <w:r>
        <w:rPr>
          <w:rFonts w:ascii="Calibri" w:cs="Calibri" w:eastAsia="Calibri" w:hAnsi="Calibri"/>
          <w:color w:val="0563C1"/>
          <w:u w:val="single"/>
        </w:rPr>
        <w:t xml:space="preserve">Review and Approval</w:t>
      </w:r>
      <w:r>
        <w:rPr>
          <w:rFonts w:ascii="Calibri" w:cs="Calibri" w:eastAsia="Calibri" w:hAnsi="Calibri"/>
          <w:color w:val="70AD47"/>
        </w:rPr>
        <w:t xml:space="preserve"> (#review-and-approval)</w:t>
      </w:r>
    </w:p>
    <w:p>
      <w:pPr>
        <w:spacing w:after="200"/>
      </w:pPr>
      <w:r>
        <w:rPr>
          <w:rFonts w:ascii="Calibri" w:cs="Calibri" w:eastAsia="Calibri" w:hAnsi="Calibri"/>
        </w:rPr>
        <w:t xml:space="preserve">2. </w:t>
      </w:r>
      <w:r>
        <w:rPr>
          <w:rFonts w:ascii="Calibri" w:cs="Calibri" w:eastAsia="Calibri" w:hAnsi="Calibri"/>
          <w:color w:val="0563C1"/>
          <w:u w:val="single"/>
        </w:rPr>
        <w:t xml:space="preserve">Statement of Need</w:t>
      </w:r>
      <w:r>
        <w:rPr>
          <w:rFonts w:ascii="Calibri" w:cs="Calibri" w:eastAsia="Calibri" w:hAnsi="Calibri"/>
          <w:color w:val="70AD47"/>
        </w:rPr>
        <w:t xml:space="preserve"> (#1-statement-of-need--statement-of-work)</w:t>
      </w:r>
    </w:p>
    <w:p>
      <w:pPr>
        <w:spacing w:after="200"/>
      </w:pPr>
      <w:r>
        <w:rPr>
          <w:rFonts w:ascii="Calibri" w:cs="Calibri" w:eastAsia="Calibri" w:hAnsi="Calibri"/>
        </w:rPr>
        <w:t xml:space="preserve">3. </w:t>
      </w:r>
      <w:r>
        <w:rPr>
          <w:rFonts w:ascii="Calibri" w:cs="Calibri" w:eastAsia="Calibri" w:hAnsi="Calibri"/>
          <w:color w:val="0563C1"/>
          <w:u w:val="single"/>
        </w:rPr>
        <w:t xml:space="preserve">Cost</w:t>
      </w:r>
      <w:r>
        <w:rPr>
          <w:rFonts w:ascii="Calibri" w:cs="Calibri" w:eastAsia="Calibri" w:hAnsi="Calibri"/>
          <w:color w:val="70AD47"/>
        </w:rPr>
        <w:t xml:space="preserve"> (#2-cost)</w:t>
      </w:r>
    </w:p>
    <w:p>
      <w:pPr>
        <w:spacing w:after="200"/>
      </w:pPr>
      <w:r>
        <w:rPr>
          <w:rFonts w:ascii="Calibri" w:cs="Calibri" w:eastAsia="Calibri" w:hAnsi="Calibri"/>
        </w:rPr>
        <w:t xml:space="preserve">4. </w:t>
      </w:r>
      <w:r>
        <w:rPr>
          <w:rFonts w:ascii="Calibri" w:cs="Calibri" w:eastAsia="Calibri" w:hAnsi="Calibri"/>
          <w:color w:val="0563C1"/>
          <w:u w:val="single"/>
        </w:rPr>
        <w:t xml:space="preserve">Delivery Requirements</w:t>
      </w:r>
      <w:r>
        <w:rPr>
          <w:rFonts w:ascii="Calibri" w:cs="Calibri" w:eastAsia="Calibri" w:hAnsi="Calibri"/>
          <w:color w:val="70AD47"/>
        </w:rPr>
        <w:t xml:space="preserve"> (#3-delivery-or-performance-period-requirements)</w:t>
      </w:r>
    </w:p>
    <w:p>
      <w:pPr>
        <w:spacing w:after="200"/>
      </w:pPr>
      <w:r>
        <w:rPr>
          <w:rFonts w:ascii="Calibri" w:cs="Calibri" w:eastAsia="Calibri" w:hAnsi="Calibri"/>
        </w:rPr>
        <w:t xml:space="preserve">5. </w:t>
      </w:r>
      <w:r>
        <w:rPr>
          <w:rFonts w:ascii="Calibri" w:cs="Calibri" w:eastAsia="Calibri" w:hAnsi="Calibri"/>
          <w:color w:val="0563C1"/>
          <w:u w:val="single"/>
        </w:rPr>
        <w:t xml:space="preserve">IT Acquisitions</w:t>
      </w:r>
      <w:r>
        <w:rPr>
          <w:rFonts w:ascii="Calibri" w:cs="Calibri" w:eastAsia="Calibri" w:hAnsi="Calibri"/>
          <w:color w:val="70AD47"/>
        </w:rPr>
        <w:t xml:space="preserve"> (#4-information-technology-acquisitions)</w:t>
      </w:r>
    </w:p>
    <w:p>
      <w:pPr>
        <w:spacing w:after="200"/>
      </w:pPr>
      <w:r>
        <w:rPr>
          <w:rFonts w:ascii="Calibri" w:cs="Calibri" w:eastAsia="Calibri" w:hAnsi="Calibri"/>
        </w:rPr>
        <w:t xml:space="preserve">6. </w:t>
      </w:r>
      <w:r>
        <w:rPr>
          <w:rFonts w:ascii="Calibri" w:cs="Calibri" w:eastAsia="Calibri" w:hAnsi="Calibri"/>
          <w:color w:val="0563C1"/>
          <w:u w:val="single"/>
        </w:rPr>
        <w:t xml:space="preserve">GFP/GFI</w:t>
      </w:r>
      <w:r>
        <w:rPr>
          <w:rFonts w:ascii="Calibri" w:cs="Calibri" w:eastAsia="Calibri" w:hAnsi="Calibri"/>
          <w:color w:val="70AD47"/>
        </w:rPr>
        <w:t xml:space="preserve"> (#5-government-furnished-property-and-information)</w:t>
      </w:r>
    </w:p>
    <w:p>
      <w:pPr>
        <w:spacing w:after="200"/>
      </w:pPr>
      <w:r>
        <w:rPr>
          <w:rFonts w:ascii="Calibri" w:cs="Calibri" w:eastAsia="Calibri" w:hAnsi="Calibri"/>
        </w:rPr>
        <w:t xml:space="preserve">7. </w:t>
      </w:r>
      <w:r>
        <w:rPr>
          <w:rFonts w:ascii="Calibri" w:cs="Calibri" w:eastAsia="Calibri" w:hAnsi="Calibri"/>
          <w:color w:val="0563C1"/>
          <w:u w:val="single"/>
        </w:rPr>
        <w:t xml:space="preserve">Environmental</w:t>
      </w:r>
      <w:r>
        <w:rPr>
          <w:rFonts w:ascii="Calibri" w:cs="Calibri" w:eastAsia="Calibri" w:hAnsi="Calibri"/>
          <w:color w:val="70AD47"/>
        </w:rPr>
        <w:t xml:space="preserve"> (#6-environmental-and-energy-conservation)</w:t>
      </w:r>
    </w:p>
    <w:p>
      <w:pPr>
        <w:spacing w:after="200"/>
      </w:pPr>
      <w:r>
        <w:rPr>
          <w:rFonts w:ascii="Calibri" w:cs="Calibri" w:eastAsia="Calibri" w:hAnsi="Calibri"/>
        </w:rPr>
        <w:t xml:space="preserve">8. </w:t>
      </w:r>
      <w:r>
        <w:rPr>
          <w:rFonts w:ascii="Calibri" w:cs="Calibri" w:eastAsia="Calibri" w:hAnsi="Calibri"/>
          <w:color w:val="0563C1"/>
          <w:u w:val="single"/>
        </w:rPr>
        <w:t xml:space="preserve">Inherently Governmental</w:t>
      </w:r>
      <w:r>
        <w:rPr>
          <w:rFonts w:ascii="Calibri" w:cs="Calibri" w:eastAsia="Calibri" w:hAnsi="Calibri"/>
          <w:color w:val="70AD47"/>
        </w:rPr>
        <w:t xml:space="preserve"> (#7-inherently-governmental-functions)</w:t>
      </w:r>
    </w:p>
    <w:p>
      <w:pPr>
        <w:spacing w:after="200"/>
      </w:pPr>
      <w:r>
        <w:rPr>
          <w:rFonts w:ascii="Calibri" w:cs="Calibri" w:eastAsia="Calibri" w:hAnsi="Calibri"/>
        </w:rPr>
        <w:t xml:space="preserve">9. </w:t>
      </w:r>
      <w:r>
        <w:rPr>
          <w:rFonts w:ascii="Calibri" w:cs="Calibri" w:eastAsia="Calibri" w:hAnsi="Calibri"/>
          <w:color w:val="0563C1"/>
          <w:u w:val="single"/>
        </w:rPr>
        <w:t xml:space="preserve">Sources</w:t>
      </w:r>
      <w:r>
        <w:rPr>
          <w:rFonts w:ascii="Calibri" w:cs="Calibri" w:eastAsia="Calibri" w:hAnsi="Calibri"/>
          <w:color w:val="70AD47"/>
        </w:rPr>
        <w:t xml:space="preserve"> (#8-sources)</w:t>
      </w:r>
    </w:p>
    <w:p>
      <w:pPr>
        <w:spacing w:after="200"/>
      </w:pPr>
      <w:r>
        <w:rPr>
          <w:rFonts w:ascii="Calibri" w:cs="Calibri" w:eastAsia="Calibri" w:hAnsi="Calibri"/>
        </w:rPr>
        <w:t xml:space="preserve">10. </w:t>
      </w:r>
      <w:r>
        <w:rPr>
          <w:rFonts w:ascii="Calibri" w:cs="Calibri" w:eastAsia="Calibri" w:hAnsi="Calibri"/>
          <w:color w:val="0563C1"/>
          <w:u w:val="single"/>
        </w:rPr>
        <w:t xml:space="preserve">Competition</w:t>
      </w:r>
      <w:r>
        <w:rPr>
          <w:rFonts w:ascii="Calibri" w:cs="Calibri" w:eastAsia="Calibri" w:hAnsi="Calibri"/>
          <w:color w:val="70AD47"/>
        </w:rPr>
        <w:t xml:space="preserve"> (#9-competition)</w:t>
      </w:r>
    </w:p>
    <w:p>
      <w:pPr>
        <w:spacing w:after="200"/>
      </w:pPr>
      <w:r>
        <w:rPr>
          <w:rFonts w:ascii="Calibri" w:cs="Calibri" w:eastAsia="Calibri" w:hAnsi="Calibri"/>
        </w:rPr>
        <w:t xml:space="preserve">11. </w:t>
      </w:r>
      <w:r>
        <w:rPr>
          <w:rFonts w:ascii="Calibri" w:cs="Calibri" w:eastAsia="Calibri" w:hAnsi="Calibri"/>
          <w:color w:val="0563C1"/>
          <w:u w:val="single"/>
        </w:rPr>
        <w:t xml:space="preserve">Contract Type</w:t>
      </w:r>
      <w:r>
        <w:rPr>
          <w:rFonts w:ascii="Calibri" w:cs="Calibri" w:eastAsia="Calibri" w:hAnsi="Calibri"/>
          <w:color w:val="70AD47"/>
        </w:rPr>
        <w:t xml:space="preserve"> (#10-contract-type-selection)</w:t>
      </w:r>
    </w:p>
    <w:p>
      <w:pPr>
        <w:spacing w:after="200"/>
      </w:pPr>
      <w:r>
        <w:rPr>
          <w:rFonts w:ascii="Calibri" w:cs="Calibri" w:eastAsia="Calibri" w:hAnsi="Calibri"/>
        </w:rPr>
        <w:t xml:space="preserve">12. </w:t>
      </w:r>
      <w:r>
        <w:rPr>
          <w:rFonts w:ascii="Calibri" w:cs="Calibri" w:eastAsia="Calibri" w:hAnsi="Calibri"/>
          <w:color w:val="0563C1"/>
          <w:u w:val="single"/>
        </w:rPr>
        <w:t xml:space="preserve">Other Facts</w:t>
      </w:r>
      <w:r>
        <w:rPr>
          <w:rFonts w:ascii="Calibri" w:cs="Calibri" w:eastAsia="Calibri" w:hAnsi="Calibri"/>
          <w:color w:val="70AD47"/>
        </w:rPr>
        <w:t xml:space="preserve"> (#11-other-relevant-facts)</w:t>
      </w:r>
    </w:p>
    <w:p>
      <w:pPr>
        <w:spacing w:after="200"/>
      </w:pPr>
      <w:r>
        <w:rPr>
          <w:rFonts w:ascii="Calibri" w:cs="Calibri" w:eastAsia="Calibri" w:hAnsi="Calibri"/>
        </w:rPr>
        <w:t xml:space="preserve">13. </w:t>
      </w:r>
      <w:r>
        <w:rPr>
          <w:rFonts w:ascii="Calibri" w:cs="Calibri" w:eastAsia="Calibri" w:hAnsi="Calibri"/>
          <w:color w:val="0563C1"/>
          <w:u w:val="single"/>
        </w:rPr>
        <w:t xml:space="preserve">Attachments</w:t>
      </w:r>
      <w:r>
        <w:rPr>
          <w:rFonts w:ascii="Calibri" w:cs="Calibri" w:eastAsia="Calibri" w:hAnsi="Calibri"/>
          <w:color w:val="70AD47"/>
        </w:rPr>
        <w:t xml:space="preserve"> (#12-list-of-attachments)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Review and Approval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Field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Value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Project Title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Laboratory Flow Cytometer Equipment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Solicitation Number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NCI-SAP-2026-0087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Role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Name &amp; Title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Signature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Date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Recommended By:</w:t>
            </w:r>
            <w:r>
              <w:rPr>
                <w:rFonts w:ascii="Calibri" w:cs="Calibri" w:eastAsia="Calibri" w:hAnsi="Calibri"/>
              </w:rPr>
              <w:t xml:space="preserve"> Program Manager (PM)/COR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Dr. Amanda Chen, Research Scientist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_</w:t>
            </w:r>
            <w:r>
              <w:rPr>
                <w:rFonts w:ascii="Calibri" w:cs="Calibri" w:eastAsia="Calibri" w:hAnsi="Calibri"/>
              </w:rPr>
              <w:t xml:space="preserve">_</w:t>
            </w:r>
            <w:r>
              <w:rPr>
                <w:rFonts w:ascii="Calibri" w:cs="Calibri" w:eastAsia="Calibri" w:hAnsi="Calibri"/>
              </w:rPr>
              <w:t xml:space="preserve">_</w:t>
            </w:r>
            <w:r>
              <w:rPr>
                <w:rFonts w:ascii="Calibri" w:cs="Calibri" w:eastAsia="Calibri" w:hAnsi="Calibri"/>
              </w:rPr>
              <w:t xml:space="preserve">_</w:t>
            </w:r>
            <w:r>
              <w:rPr>
                <w:rFonts w:ascii="Calibri" w:cs="Calibri" w:eastAsia="Calibri" w:hAnsi="Calibri"/>
              </w:rPr>
              <w:t xml:space="preserve">_</w:t>
            </w:r>
            <w:r>
              <w:rPr>
                <w:rFonts w:ascii="Calibri" w:cs="Calibri" w:eastAsia="Calibri" w:hAnsi="Calibri"/>
              </w:rPr>
              <w:t xml:space="preserve">_</w:t>
            </w:r>
            <w:r>
              <w:rPr>
                <w:rFonts w:ascii="Calibri" w:cs="Calibri" w:eastAsia="Calibri" w:hAnsi="Calibri"/>
              </w:rPr>
              <w:t xml:space="preserve">_</w:t>
            </w:r>
            <w:r>
              <w:rPr>
                <w:rFonts w:ascii="Calibri" w:cs="Calibri" w:eastAsia="Calibri" w:hAnsi="Calibri"/>
              </w:rPr>
              <w:t xml:space="preserve">_</w:t>
            </w:r>
            <w:r>
              <w:rPr>
                <w:rFonts w:ascii="Calibri" w:cs="Calibri" w:eastAsia="Calibri" w:hAnsi="Calibri"/>
              </w:rPr>
              <w:t xml:space="preserve">_</w:t>
            </w:r>
            <w:r>
              <w:rPr>
                <w:rFonts w:ascii="Calibri" w:cs="Calibri" w:eastAsia="Calibri" w:hAnsi="Calibri"/>
              </w:rPr>
              <w:t xml:space="preserve">_</w:t>
            </w:r>
            <w:r>
              <w:rPr>
                <w:rFonts w:ascii="Calibri" w:cs="Calibri" w:eastAsia="Calibri" w:hAnsi="Calibri"/>
              </w:rPr>
              <w:t xml:space="preserve">_</w:t>
            </w:r>
            <w:r>
              <w:rPr>
                <w:rFonts w:ascii="Calibri" w:cs="Calibri" w:eastAsia="Calibri" w:hAnsi="Calibri"/>
              </w:rPr>
              <w:t xml:space="preserve">_</w:t>
            </w:r>
            <w:r>
              <w:rPr>
                <w:rFonts w:ascii="Calibri" w:cs="Calibri" w:eastAsia="Calibri" w:hAnsi="Calibri"/>
              </w:rPr>
              <w:t xml:space="preserve">_</w:t>
            </w:r>
            <w:r>
              <w:rPr>
                <w:rFonts w:ascii="Calibri" w:cs="Calibri" w:eastAsia="Calibri" w:hAnsi="Calibri"/>
              </w:rPr>
              <w:t xml:space="preserve">_</w:t>
            </w:r>
            <w:r>
              <w:rPr>
                <w:rFonts w:ascii="Calibri" w:cs="Calibri" w:eastAsia="Calibri" w:hAnsi="Calibri"/>
              </w:rPr>
              <w:t xml:space="preserve">_</w:t>
            </w:r>
            <w:r>
              <w:rPr>
                <w:rFonts w:ascii="Calibri" w:cs="Calibri" w:eastAsia="Calibri" w:hAnsi="Calibri"/>
              </w:rPr>
              <w:t xml:space="preserve">_</w:t>
            </w:r>
            <w:r>
              <w:rPr>
                <w:rFonts w:ascii="Calibri" w:cs="Calibri" w:eastAsia="Calibri" w:hAnsi="Calibri"/>
              </w:rPr>
              <w:t xml:space="preserve">_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_</w:t>
            </w:r>
            <w:r>
              <w:rPr>
                <w:rFonts w:ascii="Calibri" w:cs="Calibri" w:eastAsia="Calibri" w:hAnsi="Calibri"/>
              </w:rPr>
              <w:t xml:space="preserve">_</w:t>
            </w:r>
            <w:r>
              <w:rPr>
                <w:rFonts w:ascii="Calibri" w:cs="Calibri" w:eastAsia="Calibri" w:hAnsi="Calibri"/>
              </w:rPr>
              <w:t xml:space="preserve">_</w:t>
            </w:r>
            <w:r>
              <w:rPr>
                <w:rFonts w:ascii="Calibri" w:cs="Calibri" w:eastAsia="Calibri" w:hAnsi="Calibri"/>
              </w:rPr>
              <w:t xml:space="preserve">_</w:t>
            </w:r>
            <w:r>
              <w:rPr>
                <w:rFonts w:ascii="Calibri" w:cs="Calibri" w:eastAsia="Calibri" w:hAnsi="Calibri"/>
              </w:rPr>
              <w:t xml:space="preserve">_</w:t>
            </w:r>
            <w:r>
              <w:rPr>
                <w:rFonts w:ascii="Calibri" w:cs="Calibri" w:eastAsia="Calibri" w:hAnsi="Calibri"/>
              </w:rPr>
              <w:t xml:space="preserve">_</w:t>
            </w:r>
            <w:r>
              <w:rPr>
                <w:rFonts w:ascii="Calibri" w:cs="Calibri" w:eastAsia="Calibri" w:hAnsi="Calibri"/>
              </w:rPr>
              <w:t xml:space="preserve">_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Approved By:</w:t>
            </w:r>
            <w:r>
              <w:rPr>
                <w:rFonts w:ascii="Calibri" w:cs="Calibri" w:eastAsia="Calibri" w:hAnsi="Calibri"/>
              </w:rPr>
              <w:t xml:space="preserve"> Contracting Officer (CO)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Michael Torres, Purchasing Agent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_</w:t>
            </w:r>
            <w:r>
              <w:rPr>
                <w:rFonts w:ascii="Calibri" w:cs="Calibri" w:eastAsia="Calibri" w:hAnsi="Calibri"/>
              </w:rPr>
              <w:t xml:space="preserve">_</w:t>
            </w:r>
            <w:r>
              <w:rPr>
                <w:rFonts w:ascii="Calibri" w:cs="Calibri" w:eastAsia="Calibri" w:hAnsi="Calibri"/>
              </w:rPr>
              <w:t xml:space="preserve">_</w:t>
            </w:r>
            <w:r>
              <w:rPr>
                <w:rFonts w:ascii="Calibri" w:cs="Calibri" w:eastAsia="Calibri" w:hAnsi="Calibri"/>
              </w:rPr>
              <w:t xml:space="preserve">_</w:t>
            </w:r>
            <w:r>
              <w:rPr>
                <w:rFonts w:ascii="Calibri" w:cs="Calibri" w:eastAsia="Calibri" w:hAnsi="Calibri"/>
              </w:rPr>
              <w:t xml:space="preserve">_</w:t>
            </w:r>
            <w:r>
              <w:rPr>
                <w:rFonts w:ascii="Calibri" w:cs="Calibri" w:eastAsia="Calibri" w:hAnsi="Calibri"/>
              </w:rPr>
              <w:t xml:space="preserve">_</w:t>
            </w:r>
            <w:r>
              <w:rPr>
                <w:rFonts w:ascii="Calibri" w:cs="Calibri" w:eastAsia="Calibri" w:hAnsi="Calibri"/>
              </w:rPr>
              <w:t xml:space="preserve">_</w:t>
            </w:r>
            <w:r>
              <w:rPr>
                <w:rFonts w:ascii="Calibri" w:cs="Calibri" w:eastAsia="Calibri" w:hAnsi="Calibri"/>
              </w:rPr>
              <w:t xml:space="preserve">_</w:t>
            </w:r>
            <w:r>
              <w:rPr>
                <w:rFonts w:ascii="Calibri" w:cs="Calibri" w:eastAsia="Calibri" w:hAnsi="Calibri"/>
              </w:rPr>
              <w:t xml:space="preserve">_</w:t>
            </w:r>
            <w:r>
              <w:rPr>
                <w:rFonts w:ascii="Calibri" w:cs="Calibri" w:eastAsia="Calibri" w:hAnsi="Calibri"/>
              </w:rPr>
              <w:t xml:space="preserve">_</w:t>
            </w:r>
            <w:r>
              <w:rPr>
                <w:rFonts w:ascii="Calibri" w:cs="Calibri" w:eastAsia="Calibri" w:hAnsi="Calibri"/>
              </w:rPr>
              <w:t xml:space="preserve">_</w:t>
            </w:r>
            <w:r>
              <w:rPr>
                <w:rFonts w:ascii="Calibri" w:cs="Calibri" w:eastAsia="Calibri" w:hAnsi="Calibri"/>
              </w:rPr>
              <w:t xml:space="preserve">_</w:t>
            </w:r>
            <w:r>
              <w:rPr>
                <w:rFonts w:ascii="Calibri" w:cs="Calibri" w:eastAsia="Calibri" w:hAnsi="Calibri"/>
              </w:rPr>
              <w:t xml:space="preserve">_</w:t>
            </w:r>
            <w:r>
              <w:rPr>
                <w:rFonts w:ascii="Calibri" w:cs="Calibri" w:eastAsia="Calibri" w:hAnsi="Calibri"/>
              </w:rPr>
              <w:t xml:space="preserve">_</w:t>
            </w:r>
            <w:r>
              <w:rPr>
                <w:rFonts w:ascii="Calibri" w:cs="Calibri" w:eastAsia="Calibri" w:hAnsi="Calibri"/>
              </w:rPr>
              <w:t xml:space="preserve">_</w:t>
            </w:r>
            <w:r>
              <w:rPr>
                <w:rFonts w:ascii="Calibri" w:cs="Calibri" w:eastAsia="Calibri" w:hAnsi="Calibri"/>
              </w:rPr>
              <w:t xml:space="preserve">_</w:t>
            </w:r>
            <w:r>
              <w:rPr>
                <w:rFonts w:ascii="Calibri" w:cs="Calibri" w:eastAsia="Calibri" w:hAnsi="Calibri"/>
              </w:rPr>
              <w:t xml:space="preserve">_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_</w:t>
            </w:r>
            <w:r>
              <w:rPr>
                <w:rFonts w:ascii="Calibri" w:cs="Calibri" w:eastAsia="Calibri" w:hAnsi="Calibri"/>
              </w:rPr>
              <w:t xml:space="preserve">_</w:t>
            </w:r>
            <w:r>
              <w:rPr>
                <w:rFonts w:ascii="Calibri" w:cs="Calibri" w:eastAsia="Calibri" w:hAnsi="Calibri"/>
              </w:rPr>
              <w:t xml:space="preserve">_</w:t>
            </w:r>
            <w:r>
              <w:rPr>
                <w:rFonts w:ascii="Calibri" w:cs="Calibri" w:eastAsia="Calibri" w:hAnsi="Calibri"/>
              </w:rPr>
              <w:t xml:space="preserve">_</w:t>
            </w:r>
            <w:r>
              <w:rPr>
                <w:rFonts w:ascii="Calibri" w:cs="Calibri" w:eastAsia="Calibri" w:hAnsi="Calibri"/>
              </w:rPr>
              <w:t xml:space="preserve">_</w:t>
            </w:r>
            <w:r>
              <w:rPr>
                <w:rFonts w:ascii="Calibri" w:cs="Calibri" w:eastAsia="Calibri" w:hAnsi="Calibri"/>
              </w:rPr>
              <w:t xml:space="preserve">_</w:t>
            </w:r>
            <w:r>
              <w:rPr>
                <w:rFonts w:ascii="Calibri" w:cs="Calibri" w:eastAsia="Calibri" w:hAnsi="Calibri"/>
              </w:rPr>
              <w:t xml:space="preserve">_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Calibri" w:cs="Calibri" w:eastAsia="Calibri" w:hAnsi="Calibri"/>
        </w:rPr>
        <w:t xml:space="preserve">---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 Statement of Need / Statement of Work</w:t>
      </w:r>
    </w:p>
    <w:p>
      <w:pPr>
        <w:spacing w:after="200"/>
      </w:pPr>
      <w:r>
        <w:rPr>
          <w:rFonts w:ascii="Calibri" w:cs="Calibri" w:eastAsia="Calibri" w:hAnsi="Calibri"/>
          <w:i/>
          <w:iCs/>
        </w:rPr>
        <w:t xml:space="preserve">(FAR Subpart 7.105(a)(1))</w:t>
      </w:r>
    </w:p>
    <w:p>
      <w:pPr>
        <w:spacing w:after="200"/>
      </w:pPr>
      <w:r>
        <w:rPr>
          <w:rFonts w:ascii="Calibri" w:cs="Calibri" w:eastAsia="Calibri" w:hAnsi="Calibri"/>
          <w:b/>
          <w:bCs/>
        </w:rPr>
        <w:t xml:space="preserve">Type of Acquisition:</w:t>
      </w:r>
    </w:p>
    <w:p>
      <w:pPr>
        <w:spacing w:after="200"/>
      </w:pPr>
      <w:r>
        <w:rPr>
          <w:rFonts w:ascii="Calibri" w:cs="Calibri" w:eastAsia="Calibri" w:hAnsi="Calibri"/>
        </w:rPr>
        <w:t xml:space="preserve">☑ Supplies/Equipment</w:t>
      </w:r>
    </w:p>
    <w:p>
      <w:pPr>
        <w:spacing w:after="200"/>
      </w:pPr>
      <w:r>
        <w:rPr>
          <w:rFonts w:ascii="Calibri" w:cs="Calibri" w:eastAsia="Calibri" w:hAnsi="Calibri"/>
        </w:rPr>
        <w:t xml:space="preserve">☐ Severable Services</w:t>
      </w:r>
    </w:p>
    <w:p>
      <w:pPr>
        <w:spacing w:after="200"/>
      </w:pPr>
      <w:r>
        <w:rPr>
          <w:rFonts w:ascii="Calibri" w:cs="Calibri" w:eastAsia="Calibri" w:hAnsi="Calibri"/>
        </w:rPr>
        <w:t xml:space="preserve">☐ Non-severable Services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Description of Need</w:t>
      </w:r>
    </w:p>
    <w:p>
      <w:pPr>
        <w:spacing w:after="200"/>
      </w:pPr>
      <w:r>
        <w:rPr>
          <w:rFonts w:ascii="Calibri" w:cs="Calibri" w:eastAsia="Calibri" w:hAnsi="Calibri"/>
        </w:rPr>
        <w:t xml:space="preserve">The NCI Laboratory of Cancer Biology requires a benchtop flow cytometer to support ongoing immunology research projects. The current equipment (BD FACSCalibur, 2015) has reached end-of-life with increasing maintenance costs and limited capability for modern multi-parameter analysis.</w:t>
      </w:r>
    </w:p>
    <w:p>
      <w:pPr>
        <w:spacing w:after="200"/>
      </w:pPr>
      <w:r>
        <w:rPr>
          <w:rFonts w:ascii="Calibri" w:cs="Calibri" w:eastAsia="Calibri" w:hAnsi="Calibri"/>
          <w:b/>
          <w:bCs/>
        </w:rPr>
        <w:t xml:space="preserve">Minimum Requirements: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</w:rPr>
        <w:t xml:space="preserve">4-laser configuration (405nm, 488nm, 561nm, 640nm)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</w:rPr>
        <w:t xml:space="preserve">Minimum 16-color detection capability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</w:rPr>
        <w:t xml:space="preserve">High-throughput sampler (96-well plate compatible)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</w:rPr>
        <w:t xml:space="preserve">Analysis software with compensation wizard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</w:rPr>
        <w:t xml:space="preserve">3-year manufacturer warranty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</w:rPr>
        <w:t xml:space="preserve">Installation and operator training included</w:t>
      </w:r>
    </w:p>
    <w:p>
      <w:pPr>
        <w:spacing w:after="200"/>
      </w:pPr>
      <w:r>
        <w:rPr>
          <w:rFonts w:ascii="Calibri" w:cs="Calibri" w:eastAsia="Calibri" w:hAnsi="Calibri"/>
          <w:b/>
          <w:bCs/>
        </w:rPr>
        <w:t xml:space="preserve">Justification:</w:t>
      </w:r>
      <w:r>
        <w:rPr>
          <w:rFonts w:ascii="Calibri" w:cs="Calibri" w:eastAsia="Calibri" w:hAnsi="Calibri"/>
        </w:rPr>
        <w:t xml:space="preserve"> This equipment directly supports NCI's cancer immunotherapy research mission. The enhanced detection capability will enable simultaneous analysis of 16+ cell markers, significantly improving research efficiency and data quality.</w:t>
      </w:r>
    </w:p>
    <w:p>
      <w:pPr>
        <w:spacing w:after="200"/>
      </w:pPr>
      <w:r>
        <w:rPr>
          <w:rFonts w:ascii="Calibri" w:cs="Calibri" w:eastAsia="Calibri" w:hAnsi="Calibri"/>
        </w:rPr>
        <w:t xml:space="preserve">---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 Cost</w:t>
      </w:r>
    </w:p>
    <w:p>
      <w:pPr>
        <w:spacing w:after="200"/>
      </w:pPr>
      <w:r>
        <w:rPr>
          <w:rFonts w:ascii="Calibri" w:cs="Calibri" w:eastAsia="Calibri" w:hAnsi="Calibri"/>
          <w:i/>
          <w:iCs/>
        </w:rPr>
        <w:t xml:space="preserve">(FAR Subpart 7.105(a)(3))</w:t>
      </w:r>
    </w:p>
    <w:p>
      <w:pPr>
        <w:spacing w:after="200"/>
      </w:pPr>
      <w:r>
        <w:rPr>
          <w:rFonts w:ascii="Calibri" w:cs="Calibri" w:eastAsia="Calibri" w:hAnsi="Calibri"/>
          <w:b/>
          <w:bCs/>
        </w:rPr>
        <w:t xml:space="preserve">The estimated cost, inclusive of options, is: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b/>
          <w:bCs/>
        </w:rPr>
        <w:t xml:space="preserve">$185,000</w:t>
      </w:r>
    </w:p>
    <w:p>
      <w:pPr>
        <w:spacing w:after="200"/>
      </w:pPr>
      <w:r>
        <w:rPr>
          <w:rFonts w:ascii="Calibri" w:cs="Calibri" w:eastAsia="Calibri" w:hAnsi="Calibri"/>
        </w:rPr>
        <w:t xml:space="preserve">☑ An Independent Government Cost Estimate (IGCE) is attached, which considers historical acquisition data and recent market research.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Cost Element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Amount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Equipment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$165,000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Installation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$8,000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Training (3 days)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$7,000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Extended Warranty (2 additional years)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$5,000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Total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$185,000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Calibri" w:cs="Calibri" w:eastAsia="Calibri" w:hAnsi="Calibri"/>
        </w:rPr>
        <w:t xml:space="preserve">---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 Delivery or Performance-Period Requirements</w:t>
      </w:r>
    </w:p>
    <w:p>
      <w:pPr>
        <w:spacing w:after="200"/>
      </w:pPr>
      <w:r>
        <w:rPr>
          <w:rFonts w:ascii="Calibri" w:cs="Calibri" w:eastAsia="Calibri" w:hAnsi="Calibri"/>
          <w:i/>
          <w:iCs/>
        </w:rPr>
        <w:t xml:space="preserve">(FAR Subpart 7.105(a)(5))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For Supplies/Equipment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Item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Date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Anticipated Delivery Date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Within 90 days ARO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Installation Complete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Within 120 days ARO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Training Complete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Within 150 days ARO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For Services </w:t>
      </w:r>
      <w:r>
        <w:rPr>
          <w:rFonts w:ascii="Calibri" w:cs="Calibri" w:eastAsia="Calibri" w:hAnsi="Calibri"/>
          <w:i/>
          <w:iCs/>
        </w:rPr>
        <w:t xml:space="preserve">(N/A)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Period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Dates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Base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N/A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Option 1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N/A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Option 2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N/A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Option 3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N/A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Option 4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N/A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Calibri" w:cs="Calibri" w:eastAsia="Calibri" w:hAnsi="Calibri"/>
        </w:rPr>
        <w:t xml:space="preserve">---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 Information Technology Acquisitions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Federal Information Technology Acquisition Reform Act (FITARA)</w:t>
      </w:r>
    </w:p>
    <w:p>
      <w:pPr>
        <w:spacing w:after="200"/>
      </w:pPr>
      <w:r>
        <w:rPr>
          <w:rFonts w:ascii="Calibri" w:cs="Calibri" w:eastAsia="Calibri" w:hAnsi="Calibri"/>
          <w:i/>
          <w:iCs/>
        </w:rPr>
        <w:t xml:space="preserve">(OMB Memorandum M-15-14)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Question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Response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Is this acquisition for an IT investment?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☐ Yes ☑ No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If Yes, has Division/Center Director Approval been obtained?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☐ Yes ☐ No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Calibri" w:cs="Calibri" w:eastAsia="Calibri" w:hAnsi="Calibri"/>
          <w:b/>
          <w:bCs/>
        </w:rPr>
        <w:t xml:space="preserve">Rationale:</w:t>
      </w:r>
      <w:r>
        <w:rPr>
          <w:rFonts w:ascii="Calibri" w:cs="Calibri" w:eastAsia="Calibri" w:hAnsi="Calibri"/>
        </w:rPr>
        <w:t xml:space="preserve"> Flow cytometer is laboratory scientific equipment, not IT infrastructure.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Security Considerations</w:t>
      </w:r>
    </w:p>
    <w:p>
      <w:pPr>
        <w:spacing w:after="200"/>
      </w:pPr>
      <w:r>
        <w:rPr>
          <w:rFonts w:ascii="Calibri" w:cs="Calibri" w:eastAsia="Calibri" w:hAnsi="Calibri"/>
          <w:i/>
          <w:iCs/>
        </w:rPr>
        <w:t xml:space="preserve">(FAR Subpart 7.105(b)(18)), (FAR Subpart 4.403)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Question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Response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Will Contractor personnel require access to HHS facilities or information systems?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☑ Yes ☐ No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Calibri" w:cs="Calibri" w:eastAsia="Calibri" w:hAnsi="Calibri"/>
          <w:b/>
          <w:bCs/>
        </w:rPr>
        <w:t xml:space="preserve">Access Required:</w:t>
      </w:r>
      <w:r>
        <w:rPr>
          <w:rFonts w:ascii="Calibri" w:cs="Calibri" w:eastAsia="Calibri" w:hAnsi="Calibri"/>
        </w:rPr>
        <w:t xml:space="preserve"> Vendor technicians will require escorted access to NIH Building 37, Room 4124 for installation and training. Access limited to installation period (approximately 5 days total).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Information Communication Technology (ICT) Accessibility Standards (508 Compliance)</w:t>
      </w:r>
    </w:p>
    <w:p>
      <w:pPr>
        <w:spacing w:after="200"/>
      </w:pPr>
      <w:r>
        <w:rPr>
          <w:rFonts w:ascii="Calibri" w:cs="Calibri" w:eastAsia="Calibri" w:hAnsi="Calibri"/>
          <w:i/>
          <w:iCs/>
        </w:rPr>
        <w:t xml:space="preserve">(FAR 39.2)</w:t>
      </w:r>
    </w:p>
    <w:p>
      <w:pPr>
        <w:spacing w:after="200"/>
      </w:pPr>
      <w:r>
        <w:rPr>
          <w:rFonts w:ascii="Calibri" w:cs="Calibri" w:eastAsia="Calibri" w:hAnsi="Calibri"/>
        </w:rPr>
        <w:t xml:space="preserve">☐ </w:t>
      </w:r>
      <w:r>
        <w:rPr>
          <w:rFonts w:ascii="Calibri" w:cs="Calibri" w:eastAsia="Calibri" w:hAnsi="Calibri"/>
          <w:b/>
          <w:bCs/>
        </w:rPr>
        <w:t xml:space="preserve">Yes</w:t>
      </w:r>
      <w:r>
        <w:rPr>
          <w:rFonts w:ascii="Calibri" w:cs="Calibri" w:eastAsia="Calibri" w:hAnsi="Calibri"/>
        </w:rPr>
        <w:t xml:space="preserve">, the contractor will be required to develop, procure, maintain and/or supply ICT that will be used by Federal employees or members of the public.</w:t>
      </w:r>
    </w:p>
    <w:p>
      <w:pPr>
        <w:spacing w:after="200"/>
      </w:pPr>
      <w:r>
        <w:rPr>
          <w:rFonts w:ascii="Calibri" w:cs="Calibri" w:eastAsia="Calibri" w:hAnsi="Calibri"/>
        </w:rPr>
        <w:t xml:space="preserve">☑ </w:t>
      </w:r>
      <w:r>
        <w:rPr>
          <w:rFonts w:ascii="Calibri" w:cs="Calibri" w:eastAsia="Calibri" w:hAnsi="Calibri"/>
          <w:b/>
          <w:bCs/>
        </w:rPr>
        <w:t xml:space="preserve">No</w:t>
      </w:r>
      <w:r>
        <w:rPr>
          <w:rFonts w:ascii="Calibri" w:cs="Calibri" w:eastAsia="Calibri" w:hAnsi="Calibri"/>
        </w:rPr>
        <w:t xml:space="preserve">, the contractor will not be required to develop, procure, maintain and/or supply ICT that will be used by Federal employees or members of the public. However, all electronic reports submitted shall be Section 508 compliant.</w:t>
      </w:r>
    </w:p>
    <w:p>
      <w:pPr>
        <w:spacing w:after="200"/>
      </w:pPr>
      <w:r>
        <w:rPr>
          <w:rFonts w:ascii="Calibri" w:cs="Calibri" w:eastAsia="Calibri" w:hAnsi="Calibri"/>
        </w:rPr>
        <w:t xml:space="preserve">---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 Government Furnished Property and Information</w:t>
      </w:r>
    </w:p>
    <w:p>
      <w:pPr>
        <w:spacing w:after="200"/>
      </w:pPr>
      <w:r>
        <w:rPr>
          <w:rFonts w:ascii="Calibri" w:cs="Calibri" w:eastAsia="Calibri" w:hAnsi="Calibri"/>
          <w:i/>
          <w:iCs/>
        </w:rPr>
        <w:t xml:space="preserve">(FAR Subpart 7.105(b)(15)/(16))</w:t>
      </w:r>
    </w:p>
    <w:p>
      <w:pPr>
        <w:spacing w:after="200"/>
      </w:pPr>
      <w:r>
        <w:rPr>
          <w:rFonts w:ascii="Calibri" w:cs="Calibri" w:eastAsia="Calibri" w:hAnsi="Calibri"/>
        </w:rPr>
        <w:t xml:space="preserve">☐ </w:t>
      </w:r>
      <w:r>
        <w:rPr>
          <w:rFonts w:ascii="Calibri" w:cs="Calibri" w:eastAsia="Calibri" w:hAnsi="Calibri"/>
          <w:b/>
          <w:bCs/>
        </w:rPr>
        <w:t xml:space="preserve">Government Furnished Property (GFP)</w:t>
      </w:r>
      <w:r>
        <w:rPr>
          <w:rFonts w:ascii="Calibri" w:cs="Calibri" w:eastAsia="Calibri" w:hAnsi="Calibri"/>
        </w:rPr>
        <w:t xml:space="preserve"> will be provided, and listed in the solicitation.</w:t>
      </w:r>
    </w:p>
    <w:p>
      <w:pPr>
        <w:spacing w:after="200"/>
      </w:pPr>
      <w:r>
        <w:rPr>
          <w:rFonts w:ascii="Calibri" w:cs="Calibri" w:eastAsia="Calibri" w:hAnsi="Calibri"/>
        </w:rPr>
        <w:t xml:space="preserve">☑ </w:t>
      </w:r>
      <w:r>
        <w:rPr>
          <w:rFonts w:ascii="Calibri" w:cs="Calibri" w:eastAsia="Calibri" w:hAnsi="Calibri"/>
          <w:b/>
          <w:bCs/>
        </w:rPr>
        <w:t xml:space="preserve">Government Furnished Information (GFI)</w:t>
      </w:r>
      <w:r>
        <w:rPr>
          <w:rFonts w:ascii="Calibri" w:cs="Calibri" w:eastAsia="Calibri" w:hAnsi="Calibri"/>
        </w:rPr>
        <w:t xml:space="preserve"> which is necessary for a company to prepare an offer is attached for inclusion in the solicitation.</w:t>
      </w:r>
    </w:p>
    <w:p>
      <w:pPr>
        <w:spacing w:after="200"/>
      </w:pPr>
      <w:r>
        <w:rPr>
          <w:rFonts w:ascii="Calibri" w:cs="Calibri" w:eastAsia="Calibri" w:hAnsi="Calibri"/>
          <w:b/>
          <w:bCs/>
        </w:rPr>
        <w:t xml:space="preserve">GFI Description: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</w:rPr>
        <w:t xml:space="preserve">Laboratory floor plan with electrical/plumbing specifications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</w:rPr>
        <w:t xml:space="preserve">Existing equipment list for compatibility assessment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</w:rPr>
        <w:t xml:space="preserve">Sample types and throughput requirements</w:t>
      </w:r>
    </w:p>
    <w:p>
      <w:pPr>
        <w:spacing w:after="200"/>
      </w:pPr>
      <w:r>
        <w:rPr>
          <w:rFonts w:ascii="Calibri" w:cs="Calibri" w:eastAsia="Calibri" w:hAnsi="Calibri"/>
        </w:rPr>
        <w:t xml:space="preserve">---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 Environmental and Energy Conservation</w:t>
      </w:r>
    </w:p>
    <w:p>
      <w:pPr>
        <w:spacing w:after="200"/>
      </w:pPr>
      <w:r>
        <w:rPr>
          <w:rFonts w:ascii="Calibri" w:cs="Calibri" w:eastAsia="Calibri" w:hAnsi="Calibri"/>
          <w:i/>
          <w:iCs/>
        </w:rPr>
        <w:t xml:space="preserve">(FAR Subpart 7.105(b)(17)), (FAR 23.103)</w:t>
      </w:r>
    </w:p>
    <w:p>
      <w:pPr>
        <w:spacing w:after="200"/>
      </w:pPr>
      <w:r>
        <w:rPr>
          <w:rFonts w:ascii="Calibri" w:cs="Calibri" w:eastAsia="Calibri" w:hAnsi="Calibri"/>
        </w:rPr>
        <w:t xml:space="preserve">☐ Environmental and energy conservation considerations are not applicable.</w:t>
      </w:r>
    </w:p>
    <w:p>
      <w:pPr>
        <w:spacing w:after="200"/>
      </w:pPr>
      <w:r>
        <w:rPr>
          <w:rFonts w:ascii="Calibri" w:cs="Calibri" w:eastAsia="Calibri" w:hAnsi="Calibri"/>
        </w:rPr>
        <w:t xml:space="preserve">☑ The following environmental/energy conservation considerations are applicable: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</w:rPr>
        <w:t xml:space="preserve">Equipment shall be ENERGY STAR certified or equivalent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</w:rPr>
        <w:t xml:space="preserve">Packaging materials shall be recyclable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</w:rPr>
        <w:t xml:space="preserve">Vendor shall provide disposal/recycling services for replaced equipment</w:t>
      </w:r>
    </w:p>
    <w:p>
      <w:pPr>
        <w:spacing w:after="200"/>
      </w:pPr>
      <w:r>
        <w:rPr>
          <w:rFonts w:ascii="Calibri" w:cs="Calibri" w:eastAsia="Calibri" w:hAnsi="Calibri"/>
        </w:rPr>
        <w:t xml:space="preserve">---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7. Inherently Governmental Functions</w:t>
      </w:r>
    </w:p>
    <w:p>
      <w:pPr>
        <w:spacing w:after="200"/>
      </w:pPr>
      <w:r>
        <w:rPr>
          <w:rFonts w:ascii="Calibri" w:cs="Calibri" w:eastAsia="Calibri" w:hAnsi="Calibri"/>
          <w:i/>
          <w:iCs/>
        </w:rPr>
        <w:t xml:space="preserve">(FAR Subpart 7.105(b)(10)) (For Services Only)</w:t>
      </w:r>
    </w:p>
    <w:p>
      <w:pPr>
        <w:spacing w:after="200"/>
      </w:pPr>
      <w:r>
        <w:rPr>
          <w:rFonts w:ascii="Calibri" w:cs="Calibri" w:eastAsia="Calibri" w:hAnsi="Calibri"/>
          <w:b/>
          <w:bCs/>
        </w:rPr>
        <w:t xml:space="preserve">This acquisition: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Question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Yes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No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Involves an Inherently Governmental Function?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☑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Is Closely Associated with an Inherently Governmental Function?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☑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Is for a Critical Governmental Function?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☑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Calibri" w:cs="Calibri" w:eastAsia="Calibri" w:hAnsi="Calibri"/>
          <w:b/>
          <w:bCs/>
        </w:rPr>
        <w:t xml:space="preserve">Certification:</w:t>
      </w:r>
      <w:r>
        <w:rPr>
          <w:rFonts w:ascii="Calibri" w:cs="Calibri" w:eastAsia="Calibri" w:hAnsi="Calibri"/>
        </w:rPr>
        <w:t xml:space="preserve"> This is an equipment acquisition; inherently governmental function analysis is not applicable. Installation and training services are incidental to the equipment purchase and do not involve governmental decision-making authority.</w:t>
      </w:r>
    </w:p>
    <w:p>
      <w:pPr>
        <w:spacing w:after="200"/>
      </w:pPr>
      <w:r>
        <w:rPr>
          <w:rFonts w:ascii="Calibri" w:cs="Calibri" w:eastAsia="Calibri" w:hAnsi="Calibri"/>
        </w:rPr>
        <w:t xml:space="preserve">---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8. Sources</w:t>
      </w:r>
    </w:p>
    <w:p>
      <w:pPr>
        <w:spacing w:after="200"/>
      </w:pPr>
      <w:r>
        <w:rPr>
          <w:rFonts w:ascii="Calibri" w:cs="Calibri" w:eastAsia="Calibri" w:hAnsi="Calibri"/>
          <w:i/>
          <w:iCs/>
        </w:rPr>
        <w:t xml:space="preserve">(FAR Subpart 7.105(b)(1))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Required Sources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Source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Applicable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Agency Inventories/Excess (GSAXcess)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UNICOR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Ability One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Wholesale Supply (NIH Supply Center, GSA Global Supply, etc.)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Preferred Sources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Source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Applicable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Strategic Sourcing Best-in-Class Vehicle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Other Strategic Sourcing Vehicle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NCI BPA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NCI IDIQ Contract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NIH BPA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NIH IDIQ Contract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GSA Federal Supply Schedule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☑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GSA Advantage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GWAC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Market Research Results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Vendor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Product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GSA Schedule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Est. Price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BD Biosciences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FACSCelesta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66 II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$175,000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Beckman Coulter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CytoFLEX LX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66 II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$168,000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Thermo Fisher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Attune NxT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66 II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$182,000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Sony Biotechnology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ID7000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66 II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$195,000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Small Business Review</w:t>
      </w:r>
    </w:p>
    <w:p>
      <w:pPr>
        <w:spacing w:after="200"/>
      </w:pPr>
      <w:r>
        <w:rPr>
          <w:rFonts w:ascii="Calibri" w:cs="Calibri" w:eastAsia="Calibri" w:hAnsi="Calibri"/>
        </w:rPr>
        <w:t xml:space="preserve">☑ HHS 653 Small Business Review form is attached.</w:t>
      </w:r>
    </w:p>
    <w:p>
      <w:pPr>
        <w:spacing w:after="200"/>
      </w:pPr>
      <w:r>
        <w:rPr>
          <w:rFonts w:ascii="Calibri" w:cs="Calibri" w:eastAsia="Calibri" w:hAnsi="Calibri"/>
          <w:b/>
          <w:bCs/>
        </w:rPr>
        <w:t xml:space="preserve">Result:</w:t>
      </w:r>
      <w:r>
        <w:rPr>
          <w:rFonts w:ascii="Calibri" w:cs="Calibri" w:eastAsia="Calibri" w:hAnsi="Calibri"/>
        </w:rPr>
        <w:t xml:space="preserve"> Based on market research, no small business concerns manufacture flow cytometers meeting the technical requirements. Large business GSA Schedule holders identified.</w:t>
      </w:r>
    </w:p>
    <w:p>
      <w:pPr>
        <w:spacing w:after="200"/>
      </w:pPr>
      <w:r>
        <w:rPr>
          <w:rFonts w:ascii="Calibri" w:cs="Calibri" w:eastAsia="Calibri" w:hAnsi="Calibri"/>
        </w:rPr>
        <w:t xml:space="preserve">---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9. Competition</w:t>
      </w:r>
    </w:p>
    <w:p>
      <w:pPr>
        <w:spacing w:after="200"/>
      </w:pPr>
      <w:r>
        <w:rPr>
          <w:rFonts w:ascii="Calibri" w:cs="Calibri" w:eastAsia="Calibri" w:hAnsi="Calibri"/>
          <w:i/>
          <w:iCs/>
        </w:rPr>
        <w:t xml:space="preserve">(FAR Subpart 7.105(b)(2))</w:t>
      </w:r>
    </w:p>
    <w:p>
      <w:pPr>
        <w:spacing w:after="200"/>
      </w:pPr>
      <w:r>
        <w:rPr>
          <w:rFonts w:ascii="Calibri" w:cs="Calibri" w:eastAsia="Calibri" w:hAnsi="Calibri"/>
          <w:b/>
          <w:bCs/>
        </w:rPr>
        <w:t xml:space="preserve">This procurement will be executed through:</w:t>
      </w:r>
    </w:p>
    <w:p>
      <w:pPr>
        <w:spacing w:after="200"/>
      </w:pPr>
      <w:r>
        <w:rPr>
          <w:rFonts w:ascii="Calibri" w:cs="Calibri" w:eastAsia="Calibri" w:hAnsi="Calibri"/>
        </w:rPr>
        <w:t xml:space="preserve">☑ </w:t>
      </w:r>
      <w:r>
        <w:rPr>
          <w:rFonts w:ascii="Calibri" w:cs="Calibri" w:eastAsia="Calibri" w:hAnsi="Calibri"/>
          <w:b/>
          <w:bCs/>
        </w:rPr>
        <w:t xml:space="preserve">Full and Open competition</w:t>
      </w:r>
      <w:r>
        <w:rPr>
          <w:rFonts w:ascii="Calibri" w:cs="Calibri" w:eastAsia="Calibri" w:hAnsi="Calibri"/>
        </w:rPr>
        <w:t xml:space="preserve"> (among GSA Schedule holders)</w:t>
      </w:r>
    </w:p>
    <w:p>
      <w:pPr>
        <w:spacing w:after="200"/>
      </w:pPr>
      <w:r>
        <w:rPr>
          <w:rFonts w:ascii="Calibri" w:cs="Calibri" w:eastAsia="Calibri" w:hAnsi="Calibri"/>
        </w:rPr>
        <w:t xml:space="preserve">☐ Small Business Set-Aside (Full and Open Competition after Exclusion of Sources)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</w:rPr>
        <w:t xml:space="preserve">☐ All Small Businesses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</w:rPr>
        <w:t xml:space="preserve">☐ VOSB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</w:rPr>
        <w:t xml:space="preserve">☐ SDVOSB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</w:rPr>
        <w:t xml:space="preserve">☐ HUB Zone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</w:rPr>
        <w:t xml:space="preserve">☐ SDB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</w:rPr>
        <w:t xml:space="preserve">☐ WOSB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</w:rPr>
        <w:t xml:space="preserve">☐ 8(a)</w:t>
      </w:r>
    </w:p>
    <w:p>
      <w:pPr>
        <w:spacing w:after="200"/>
      </w:pPr>
      <w:r>
        <w:rPr>
          <w:rFonts w:ascii="Calibri" w:cs="Calibri" w:eastAsia="Calibri" w:hAnsi="Calibri"/>
        </w:rPr>
        <w:t xml:space="preserve">☐ Other than Full and Open Competition (attach justification):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</w:rPr>
        <w:t xml:space="preserve">☐ Sole Source Justification (FAR Part 13)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</w:rPr>
        <w:t xml:space="preserve">☐ Limited Sources Justification (FAR Part 8)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</w:rPr>
        <w:t xml:space="preserve">☐ Justification for Exception to Fair Opportunity (FAR 16.5)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</w:rPr>
        <w:t xml:space="preserve">☐ Justification and Approval (FAR 6)</w:t>
      </w:r>
    </w:p>
    <w:p>
      <w:pPr>
        <w:spacing w:after="200"/>
      </w:pPr>
      <w:r>
        <w:rPr>
          <w:rFonts w:ascii="Calibri" w:cs="Calibri" w:eastAsia="Calibri" w:hAnsi="Calibri"/>
          <w:b/>
          <w:bCs/>
        </w:rPr>
        <w:t xml:space="preserve">The solicitation will be made available via:</w:t>
      </w:r>
      <w:r>
        <w:rPr>
          <w:rFonts w:ascii="Calibri" w:cs="Calibri" w:eastAsia="Calibri" w:hAnsi="Calibri"/>
        </w:rPr>
        <w:t xml:space="preserve"> GSA eBuy and SAM.gov</w:t>
      </w:r>
    </w:p>
    <w:p>
      <w:pPr>
        <w:spacing w:after="200"/>
      </w:pPr>
      <w:r>
        <w:rPr>
          <w:rFonts w:ascii="Calibri" w:cs="Calibri" w:eastAsia="Calibri" w:hAnsi="Calibri"/>
          <w:b/>
          <w:bCs/>
        </w:rPr>
        <w:t xml:space="preserve">Competition Approach:</w:t>
      </w:r>
      <w:r>
        <w:rPr>
          <w:rFonts w:ascii="Calibri" w:cs="Calibri" w:eastAsia="Calibri" w:hAnsi="Calibri"/>
        </w:rPr>
        <w:t xml:space="preserve"> Request for Quotation (RFQ) will be issued to all GSA Schedule 66 II holders with applicable SINs. Minimum of three quotes required before award.</w:t>
      </w:r>
    </w:p>
    <w:p>
      <w:pPr>
        <w:spacing w:after="200"/>
      </w:pPr>
      <w:r>
        <w:rPr>
          <w:rFonts w:ascii="Calibri" w:cs="Calibri" w:eastAsia="Calibri" w:hAnsi="Calibri"/>
        </w:rPr>
        <w:t xml:space="preserve">---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10. Contract Type Selection</w:t>
      </w:r>
    </w:p>
    <w:p>
      <w:pPr>
        <w:spacing w:after="200"/>
      </w:pPr>
      <w:r>
        <w:rPr>
          <w:rFonts w:ascii="Calibri" w:cs="Calibri" w:eastAsia="Calibri" w:hAnsi="Calibri"/>
          <w:i/>
          <w:iCs/>
        </w:rPr>
        <w:t xml:space="preserve">(FAR Subpart 7.105(b)(3))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Contract Type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Selection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☑ Fixed Priced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Selected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☐ </w:t>
            </w:r>
            <w:r>
              <w:rPr>
                <w:rFonts w:ascii="Calibri" w:cs="Calibri" w:eastAsia="Calibri" w:hAnsi="Calibri"/>
              </w:rPr>
              <w:t xml:space="preserve">*Time &amp; Materials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☐ </w:t>
            </w:r>
            <w:r>
              <w:rPr>
                <w:rFonts w:ascii="Calibri" w:cs="Calibri" w:eastAsia="Calibri" w:hAnsi="Calibri"/>
              </w:rPr>
              <w:t xml:space="preserve">*Labor Hour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☐ Other/Combination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Calibri" w:cs="Calibri" w:eastAsia="Calibri" w:hAnsi="Calibri"/>
        </w:rPr>
        <w:t xml:space="preserve">*A D&amp;F must be submitted with T&amp;M/LH type contracts FAR 16.601(d)(1)(i)</w:t>
      </w:r>
    </w:p>
    <w:p>
      <w:pPr>
        <w:spacing w:after="200"/>
      </w:pPr>
      <w:r>
        <w:rPr>
          <w:rFonts w:ascii="Calibri" w:cs="Calibri" w:eastAsia="Calibri" w:hAnsi="Calibri"/>
          <w:b/>
          <w:bCs/>
        </w:rPr>
        <w:t xml:space="preserve">Rationale:</w:t>
      </w:r>
      <w:r>
        <w:rPr>
          <w:rFonts w:ascii="Calibri" w:cs="Calibri" w:eastAsia="Calibri" w:hAnsi="Calibri"/>
        </w:rPr>
        <w:t xml:space="preserve"> Firm-fixed-price is appropriate because: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</w:rPr>
        <w:t xml:space="preserve">Well-defined commercial product with established market pricing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</w:rPr>
        <w:t xml:space="preserve">Delivery terms are standard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</w:rPr>
        <w:t xml:space="preserve">Minimal performance risk</w:t>
      </w:r>
    </w:p>
    <w:p>
      <w:pPr>
        <w:spacing w:after="200"/>
      </w:pPr>
      <w:r>
        <w:rPr>
          <w:rFonts w:ascii="Calibri" w:cs="Calibri" w:eastAsia="Calibri" w:hAnsi="Calibri"/>
        </w:rPr>
        <w:t xml:space="preserve">---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11. Other Relevant Facts</w:t>
      </w:r>
    </w:p>
    <w:p>
      <w:pPr>
        <w:spacing w:after="200"/>
      </w:pPr>
      <w:r>
        <w:rPr>
          <w:rFonts w:ascii="Calibri" w:cs="Calibri" w:eastAsia="Calibri" w:hAnsi="Calibri"/>
          <w:i/>
          <w:iCs/>
        </w:rPr>
        <w:t xml:space="preserve">(FAR Subpart 7.105)</w:t>
      </w:r>
    </w:p>
    <w:p>
      <w:pPr>
        <w:spacing w:after="200"/>
      </w:pPr>
      <w:r>
        <w:rPr>
          <w:rFonts w:ascii="Calibri" w:cs="Calibri" w:eastAsia="Calibri" w:hAnsi="Calibri"/>
        </w:rPr>
        <w:t xml:space="preserve">1. </w:t>
      </w:r>
      <w:r>
        <w:rPr>
          <w:rFonts w:ascii="Calibri" w:cs="Calibri" w:eastAsia="Calibri" w:hAnsi="Calibri"/>
          <w:b/>
          <w:bCs/>
        </w:rPr>
        <w:t xml:space="preserve">Trade-in:</w:t>
      </w:r>
      <w:r>
        <w:rPr>
          <w:rFonts w:ascii="Calibri" w:cs="Calibri" w:eastAsia="Calibri" w:hAnsi="Calibri"/>
        </w:rPr>
        <w:t xml:space="preserve"> The existing BD FACSCalibur may be offered as trade-in. Estimated value: $5,000-$8,000.</w:t>
      </w:r>
    </w:p>
    <w:p>
      <w:pPr>
        <w:spacing w:after="200"/>
      </w:pPr>
      <w:r>
        <w:rPr>
          <w:rFonts w:ascii="Calibri" w:cs="Calibri" w:eastAsia="Calibri" w:hAnsi="Calibri"/>
        </w:rPr>
        <w:t xml:space="preserve">2. </w:t>
      </w:r>
      <w:r>
        <w:rPr>
          <w:rFonts w:ascii="Calibri" w:cs="Calibri" w:eastAsia="Calibri" w:hAnsi="Calibri"/>
          <w:b/>
          <w:bCs/>
        </w:rPr>
        <w:t xml:space="preserve">Installation Requirements: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Calibri" w:cs="Calibri" w:eastAsia="Calibri" w:hAnsi="Calibri"/>
        </w:rPr>
        <w:t xml:space="preserve">220V/30A dedicated circuit required (already installed)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Calibri" w:cs="Calibri" w:eastAsia="Calibri" w:hAnsi="Calibri"/>
        </w:rPr>
        <w:t xml:space="preserve">Compressed air (already available)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Calibri" w:cs="Calibri" w:eastAsia="Calibri" w:hAnsi="Calibri"/>
        </w:rPr>
        <w:t xml:space="preserve">Deionized water supply (already available)</w:t>
      </w:r>
    </w:p>
    <w:p>
      <w:pPr>
        <w:spacing w:after="200"/>
      </w:pPr>
      <w:r>
        <w:rPr>
          <w:rFonts w:ascii="Calibri" w:cs="Calibri" w:eastAsia="Calibri" w:hAnsi="Calibri"/>
        </w:rPr>
        <w:t xml:space="preserve">3. </w:t>
      </w:r>
      <w:r>
        <w:rPr>
          <w:rFonts w:ascii="Calibri" w:cs="Calibri" w:eastAsia="Calibri" w:hAnsi="Calibri"/>
          <w:b/>
          <w:bCs/>
        </w:rPr>
        <w:t xml:space="preserve">Training:</w:t>
      </w:r>
      <w:r>
        <w:rPr>
          <w:rFonts w:ascii="Calibri" w:cs="Calibri" w:eastAsia="Calibri" w:hAnsi="Calibri"/>
        </w:rPr>
        <w:t xml:space="preserve"> Vendor shall provide on-site training for minimum 4 operators.</w:t>
      </w:r>
    </w:p>
    <w:p>
      <w:pPr>
        <w:spacing w:after="200"/>
      </w:pPr>
      <w:r>
        <w:rPr>
          <w:rFonts w:ascii="Calibri" w:cs="Calibri" w:eastAsia="Calibri" w:hAnsi="Calibri"/>
        </w:rPr>
        <w:t xml:space="preserve">4. </w:t>
      </w:r>
      <w:r>
        <w:rPr>
          <w:rFonts w:ascii="Calibri" w:cs="Calibri" w:eastAsia="Calibri" w:hAnsi="Calibri"/>
          <w:b/>
          <w:bCs/>
        </w:rPr>
        <w:t xml:space="preserve">Warranty:</w:t>
      </w:r>
      <w:r>
        <w:rPr>
          <w:rFonts w:ascii="Calibri" w:cs="Calibri" w:eastAsia="Calibri" w:hAnsi="Calibri"/>
        </w:rPr>
        <w:t xml:space="preserve"> Base 3-year warranty required; option for 2 additional years.</w:t>
      </w:r>
    </w:p>
    <w:p>
      <w:pPr>
        <w:spacing w:after="200"/>
      </w:pPr>
      <w:r>
        <w:rPr>
          <w:rFonts w:ascii="Calibri" w:cs="Calibri" w:eastAsia="Calibri" w:hAnsi="Calibri"/>
        </w:rPr>
        <w:t xml:space="preserve">5. </w:t>
      </w:r>
      <w:r>
        <w:rPr>
          <w:rFonts w:ascii="Calibri" w:cs="Calibri" w:eastAsia="Calibri" w:hAnsi="Calibri"/>
          <w:b/>
          <w:bCs/>
        </w:rPr>
        <w:t xml:space="preserve">Service Agreement:</w:t>
      </w:r>
      <w:r>
        <w:rPr>
          <w:rFonts w:ascii="Calibri" w:cs="Calibri" w:eastAsia="Calibri" w:hAnsi="Calibri"/>
        </w:rPr>
        <w:t xml:space="preserve"> Post-warranty service agreement will be procured separately.</w:t>
      </w:r>
    </w:p>
    <w:p>
      <w:pPr>
        <w:spacing w:after="200"/>
      </w:pPr>
      <w:r>
        <w:rPr>
          <w:rFonts w:ascii="Calibri" w:cs="Calibri" w:eastAsia="Calibri" w:hAnsi="Calibri"/>
        </w:rPr>
        <w:t xml:space="preserve">---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12. List of Attachments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#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Document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Included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Notes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Statement of Work / Performance Work Statement / Statement of Need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☑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Equipment specifications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2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Delivery Schedule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☑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150-day timeline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3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Independent Government's Cost Estimate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☑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$185K estimate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4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Market Research Results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☑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4 vendors identified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5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HHS 653 Small Business Review Form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☑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Large business only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6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Sources Sought Notice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Not required for SAP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7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Justification for Other Than Full and Open Competition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N/A - Full &amp; Open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8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Determination &amp; Findings for the Inclusion of Options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Warranty option only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9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Determination and Findings for T&amp;M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N/A - FFP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10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Source Selection or Technical Evaluation Criteria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LPTA per GSA Schedule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11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Information Security Clearance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Escorted access only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12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Contracting Officer's Representative (COR), FAC-COR Certification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☑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Dr. Chen certified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13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Government Furnished Property Description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☐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N/A</w:t>
            </w:r>
          </w:p>
        </w:tc>
      </w:tr>
      <w:tr>
        <w:tc>
          <w:p>
            <w:r>
              <w:rPr>
                <w:rFonts w:ascii="Calibri" w:cs="Calibri" w:eastAsia="Calibri" w:hAnsi="Calibri"/>
              </w:rPr>
              <w:t xml:space="preserve">14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Government Furnished Information (Lab specifications)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☑</w:t>
            </w:r>
          </w:p>
        </w:tc>
        <w:tc>
          <w:p>
            <w:r>
              <w:rPr>
                <w:rFonts w:ascii="Calibri" w:cs="Calibri" w:eastAsia="Calibri" w:hAnsi="Calibri"/>
              </w:rPr>
              <w:t xml:space="preserve">Floor plan attached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Calibri" w:cs="Calibri" w:eastAsia="Calibri" w:hAnsi="Calibri"/>
        </w:rPr>
        <w:t xml:space="preserve">---</w:t>
      </w:r>
    </w:p>
    <w:p>
      <w:pPr>
        <w:spacing w:after="200"/>
      </w:pPr>
      <w:r>
        <w:rPr>
          <w:rFonts w:ascii="Calibri" w:cs="Calibri" w:eastAsia="Calibri" w:hAnsi="Calibri"/>
        </w:rPr>
        <w:t xml:space="preserve">---</w:t>
      </w:r>
    </w:p>
    <w:p>
      <w:pPr>
        <w:spacing w:after="200"/>
      </w:pPr>
      <w:r>
        <w:rPr>
          <w:rFonts w:ascii="Calibri" w:cs="Calibri" w:eastAsia="Calibri" w:hAnsi="Calibri"/>
          <w:b/>
          <w:bCs/>
        </w:rPr>
        <w:t xml:space="preserve">NATIONAL CANCER INSTITUTE | Office of Acquisitions</w:t>
      </w:r>
    </w:p>
    <w:p>
      <w:pPr>
        <w:spacing w:after="200"/>
      </w:pPr>
      <w:r>
        <w:rPr>
          <w:rFonts w:ascii="Calibri" w:cs="Calibri" w:eastAsia="Calibri" w:hAnsi="Calibri"/>
          <w:i/>
          <w:iCs/>
        </w:rPr>
        <w:t xml:space="preserve">Streamlined Acquisition Plan - Laboratory Flow Cytometer Equipment</w:t>
      </w:r>
    </w:p>
    <w:p>
      <w:pPr>
        <w:spacing w:after="200"/>
      </w:pPr>
      <w:r>
        <w:rPr>
          <w:rFonts w:ascii="Calibri" w:cs="Calibri" w:eastAsia="Calibri" w:hAnsi="Calibri"/>
        </w:rPr>
        <w:t xml:space="preserve">Version 1.0 | February 3, 2026 | Page </w:t>
      </w:r>
      <w:r>
        <w:rPr>
          <w:rFonts w:ascii="Calibri" w:cs="Calibri" w:eastAsia="Calibri" w:hAnsi="Calibri"/>
        </w:rPr>
        <w:t xml:space="preserve">_</w:t>
      </w:r>
      <w:r>
        <w:rPr>
          <w:rFonts w:ascii="Calibri" w:cs="Calibri" w:eastAsia="Calibri" w:hAnsi="Calibri"/>
        </w:rPr>
        <w:t xml:space="preserve">_ of </w:t>
      </w:r>
      <w:r>
        <w:rPr>
          <w:rFonts w:ascii="Calibri" w:cs="Calibri" w:eastAsia="Calibri" w:hAnsi="Calibri"/>
        </w:rPr>
        <w:t xml:space="preserve">_</w:t>
      </w:r>
      <w:r>
        <w:rPr>
          <w:rFonts w:ascii="Calibri" w:cs="Calibri" w:eastAsia="Calibri" w:hAnsi="Calibri"/>
        </w:rPr>
        <w:t xml:space="preserve">_</w:t>
      </w:r>
    </w:p>
    <w:p>
      <w:pPr>
        <w:spacing w:after="200"/>
      </w:pPr>
      <w:r>
        <w:rPr>
          <w:rFonts w:ascii="Calibri" w:cs="Calibri" w:eastAsia="Calibri" w:hAnsi="Calibri"/>
        </w:rPr>
        <w:t xml:space="preserve">---</w:t>
      </w:r>
    </w:p>
    <w:p>
      <w:pPr>
        <w:spacing w:after="200"/>
      </w:pPr>
      <w:r>
        <w:rPr>
          <w:rFonts w:ascii="Calibri" w:cs="Calibri" w:eastAsia="Calibri" w:hAnsi="Calibri"/>
          <w:b/>
          <w:bCs/>
        </w:rPr>
        <w:t xml:space="preserve">SOURCE SELECTION SENSITIVE - FOR OFFICIAL USE ONLY</w:t>
      </w:r>
    </w:p>
    <w:p>
      <w:pPr>
        <w:spacing w:after="200"/>
      </w:pPr>
      <w:r>
        <w:rPr>
          <w:rFonts w:ascii="Calibri" w:cs="Calibri" w:eastAsia="Calibri" w:hAnsi="Calibri"/>
        </w:rPr>
        <w:t xml:space="preserve">---</w:t>
      </w:r>
    </w:p>
    <w:p>
      <w:pPr>
        <w:spacing w:after="200"/>
      </w:pPr>
      <w:r>
        <w:rPr>
          <w:rFonts w:ascii="Calibri" w:cs="Calibri" w:eastAsia="Calibri" w:hAnsi="Calibri"/>
          <w:i/>
          <w:iCs/>
        </w:rPr>
        <w:t xml:space="preserve">Document generated by EAGLE Document Generator</w:t>
      </w:r>
    </w:p>
    <w:p>
      <w:pPr>
        <w:spacing w:after="200"/>
      </w:pPr>
      <w:r>
        <w:rPr>
          <w:rFonts w:ascii="Calibri" w:cs="Calibri" w:eastAsia="Calibri" w:hAnsi="Calibri"/>
          <w:i/>
          <w:iCs/>
        </w:rPr>
        <w:t xml:space="preserve">Template: Streamlined Acquisition Plan (Exhibit 01.B)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320"/>
    </w:pPr>
    <w:rPr>
      <w:rFonts w:ascii="Calibri" w:cs="Calibri" w:eastAsia="Calibri" w:hAnsi="Calibri"/>
      <w:b/>
      <w:bCs/>
      <w:color w:val="000000"/>
      <w:sz w:val="56"/>
      <w:szCs w:val="56"/>
    </w:rPr>
  </w:style>
  <w:style w:type="paragraph" w:styleId="Heading2">
    <w:name w:val="Heading 2"/>
    <w:basedOn w:val="Normal"/>
    <w:next w:val="Normal"/>
    <w:qFormat/>
    <w:pPr>
      <w:spacing w:before="380" w:after="200"/>
    </w:pPr>
    <w:rPr>
      <w:rFonts w:ascii="Calibri" w:cs="Calibri" w:eastAsia="Calibri" w:hAnsi="Calibri"/>
      <w:b/>
      <w:bCs/>
      <w:color w:val="000000"/>
      <w:sz w:val="42"/>
      <w:szCs w:val="42"/>
    </w:rPr>
  </w:style>
  <w:style w:type="paragraph" w:styleId="Heading3">
    <w:name w:val="Heading 3"/>
    <w:basedOn w:val="Normal"/>
    <w:next w:val="Normal"/>
    <w:qFormat/>
    <w:pPr>
      <w:spacing w:before="360" w:after="160"/>
    </w:pPr>
    <w:rPr>
      <w:rFonts w:ascii="Calibri" w:cs="Calibri" w:eastAsia="Calibri" w:hAnsi="Calibri"/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320" w:after="120"/>
    </w:pPr>
    <w:rPr>
      <w:rFonts w:ascii="Calibri" w:cs="Calibri" w:eastAsia="Calibri" w:hAnsi="Calibri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2026-02-03T23:42:28.144Z</dcterms:created>
  <dcterms:modified xsi:type="dcterms:W3CDTF">2026-02-03T23:42:28.144Z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