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NATIONAL CANCER INSTITUTE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Office of Acquisitions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ACQUISITION PLAN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Enterprise Cloud Migration and Managed Services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Solicitation Number:</w:t>
      </w:r>
      <w:r>
        <w:rPr>
          <w:rFonts w:ascii="Calibri" w:cs="Calibri" w:eastAsia="Calibri" w:hAnsi="Calibri"/>
        </w:rPr>
        <w:t xml:space="preserve"> NCI-AS-2026-0042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Estimated Value:</w:t>
      </w:r>
      <w:r>
        <w:rPr>
          <w:rFonts w:ascii="Calibri" w:cs="Calibri" w:eastAsia="Calibri" w:hAnsi="Calibri"/>
        </w:rPr>
        <w:t xml:space="preserve"> $4,850,000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Prepared By: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Dr. Sarah Mitchell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Title: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Program Manager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Division: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Center for Biomedical Informatics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Date: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February 3, 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Version: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2.0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CONTROLLED UNCLASSIFIED INFORMATION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SOURCE SELECTION SENSITIVE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This document contains source selection sensitive information and must be protected from unauthorized disclosure in accordance with FAR 3.104.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History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Version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Date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Author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Description of Changes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1.0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2026-01-15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Dr. Sarah Mitchell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Initial draft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1.1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2026-01-22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Dr. Sarah Mitchell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Updated cost estimates based on market research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1.2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2026-01-28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John Smith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Added security requirements per ISSO review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2.0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2026-02-03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Dr. Sarah Mitchell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Revised per Contracting Officer feedback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Table of Contents</w:t>
      </w:r>
    </w:p>
    <w:p>
      <w:pPr>
        <w:spacing w:after="200"/>
      </w:pPr>
      <w:r>
        <w:rPr>
          <w:rFonts w:ascii="Calibri" w:cs="Calibri" w:eastAsia="Calibri" w:hAnsi="Calibri"/>
        </w:rPr>
        <w:t xml:space="preserve">1. </w:t>
      </w:r>
      <w:r>
        <w:rPr>
          <w:rFonts w:ascii="Calibri" w:cs="Calibri" w:eastAsia="Calibri" w:hAnsi="Calibri"/>
          <w:color w:val="0563C1"/>
          <w:u w:val="single"/>
        </w:rPr>
        <w:t xml:space="preserve">Header Information</w:t>
      </w:r>
      <w:r>
        <w:rPr>
          <w:rFonts w:ascii="Calibri" w:cs="Calibri" w:eastAsia="Calibri" w:hAnsi="Calibri"/>
          <w:color w:val="70AD47"/>
        </w:rPr>
        <w:t xml:space="preserve"> (#header-information)</w:t>
      </w:r>
    </w:p>
    <w:p>
      <w:pPr>
        <w:spacing w:after="200"/>
      </w:pPr>
      <w:r>
        <w:rPr>
          <w:rFonts w:ascii="Calibri" w:cs="Calibri" w:eastAsia="Calibri" w:hAnsi="Calibri"/>
        </w:rPr>
        <w:t xml:space="preserve">2. </w:t>
      </w:r>
      <w:r>
        <w:rPr>
          <w:rFonts w:ascii="Calibri" w:cs="Calibri" w:eastAsia="Calibri" w:hAnsi="Calibri"/>
          <w:color w:val="0563C1"/>
          <w:u w:val="single"/>
        </w:rPr>
        <w:t xml:space="preserve">Acquisition Background and Objectives - FAR 7.105(a)</w:t>
      </w:r>
      <w:r>
        <w:rPr>
          <w:rFonts w:ascii="Calibri" w:cs="Calibri" w:eastAsia="Calibri" w:hAnsi="Calibri"/>
          <w:color w:val="70AD47"/>
        </w:rPr>
        <w:t xml:space="preserve"> (#a-acquisition-background-and-objectives---far-7105a)</w:t>
      </w:r>
    </w:p>
    <w:p>
      <w:pPr>
        <w:spacing w:after="200"/>
      </w:pPr>
      <w:r>
        <w:rPr>
          <w:rFonts w:ascii="Calibri" w:cs="Calibri" w:eastAsia="Calibri" w:hAnsi="Calibri"/>
        </w:rPr>
        <w:t xml:space="preserve">3. </w:t>
      </w:r>
      <w:r>
        <w:rPr>
          <w:rFonts w:ascii="Calibri" w:cs="Calibri" w:eastAsia="Calibri" w:hAnsi="Calibri"/>
          <w:color w:val="0563C1"/>
          <w:u w:val="single"/>
        </w:rPr>
        <w:t xml:space="preserve">Plan of Action - FAR 7.105(b)</w:t>
      </w:r>
      <w:r>
        <w:rPr>
          <w:rFonts w:ascii="Calibri" w:cs="Calibri" w:eastAsia="Calibri" w:hAnsi="Calibri"/>
          <w:color w:val="70AD47"/>
        </w:rPr>
        <w:t xml:space="preserve"> (#b-plan-of-action---far-7105b)</w:t>
      </w:r>
    </w:p>
    <w:p>
      <w:pPr>
        <w:spacing w:after="200"/>
      </w:pPr>
      <w:r>
        <w:rPr>
          <w:rFonts w:ascii="Calibri" w:cs="Calibri" w:eastAsia="Calibri" w:hAnsi="Calibri"/>
        </w:rPr>
        <w:t xml:space="preserve">4. </w:t>
      </w:r>
      <w:r>
        <w:rPr>
          <w:rFonts w:ascii="Calibri" w:cs="Calibri" w:eastAsia="Calibri" w:hAnsi="Calibri"/>
          <w:color w:val="0563C1"/>
          <w:u w:val="single"/>
        </w:rPr>
        <w:t xml:space="preserve">Reviews and Approvals</w:t>
      </w:r>
      <w:r>
        <w:rPr>
          <w:rFonts w:ascii="Calibri" w:cs="Calibri" w:eastAsia="Calibri" w:hAnsi="Calibri"/>
          <w:color w:val="70AD47"/>
        </w:rPr>
        <w:t xml:space="preserve"> (#reviews-and-approvals)</w:t>
      </w:r>
    </w:p>
    <w:p>
      <w:pPr>
        <w:spacing w:after="200"/>
      </w:pPr>
      <w:r>
        <w:rPr>
          <w:rFonts w:ascii="Calibri" w:cs="Calibri" w:eastAsia="Calibri" w:hAnsi="Calibri"/>
        </w:rPr>
        <w:t xml:space="preserve">5. </w:t>
      </w:r>
      <w:r>
        <w:rPr>
          <w:rFonts w:ascii="Calibri" w:cs="Calibri" w:eastAsia="Calibri" w:hAnsi="Calibri"/>
          <w:color w:val="0563C1"/>
          <w:u w:val="single"/>
        </w:rPr>
        <w:t xml:space="preserve">Attachments</w:t>
      </w:r>
      <w:r>
        <w:rPr>
          <w:rFonts w:ascii="Calibri" w:cs="Calibri" w:eastAsia="Calibri" w:hAnsi="Calibri"/>
          <w:color w:val="70AD47"/>
        </w:rPr>
        <w:t xml:space="preserve"> (#attachments)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Header Information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Field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Value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Acquisition Title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Enterprise Cloud Migration and Managed Services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Program/Project Title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NCI Cloud Modernization Initiative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OPDIV/Division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National Cancer Institute (NCI)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Acquisition Year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FY 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Associated AS Number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NCI-AS-2026-0042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P/PM Name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Dr. Sarah Mitchell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P/PM Phone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(301) 555-0142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P/PM Email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sarah.mitchell@nih.gov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(a) Acquisition Background and Objectives - FAR 7.105(a)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(1) Statement of Need – FAR 7.105(a)(1)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Technical and Contractual History</w:t>
      </w:r>
    </w:p>
    <w:p>
      <w:pPr>
        <w:spacing w:after="200"/>
      </w:pPr>
      <w:r>
        <w:rPr>
          <w:rFonts w:ascii="Calibri" w:cs="Calibri" w:eastAsia="Calibri" w:hAnsi="Calibri"/>
        </w:rPr>
        <w:t xml:space="preserve">The National Cancer Institute requires enterprise cloud migration services to modernize its legacy on-premises infrastructure. This initiative supports NCI's strategic goal to enhance research data accessibility and collaboration across distributed research teams.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Prior Acquisitions: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Contract 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Contractor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Period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Value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Performance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HHSN261201500001C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TechCorp Solutions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2020-2025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$2.4M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Satisfactory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75N91019D00024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CloudFirst Inc.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2019-2024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$1.8M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Excellent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The current on-premises infrastructure is reaching end-of-life, with hardware warranties expiring in Q3 FY2026. Migration to cloud services will reduce operational costs by an estimated 30% while improving system availability from 99.5% to 99.99%.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Acquisition Alternatives</w:t>
      </w:r>
    </w:p>
    <w:p>
      <w:pPr>
        <w:spacing w:after="200"/>
      </w:pPr>
      <w:r>
        <w:rPr>
          <w:rFonts w:ascii="Calibri" w:cs="Calibri" w:eastAsia="Calibri" w:hAnsi="Calibri"/>
        </w:rPr>
        <w:t xml:space="preserve">The following alternatives were considered:</w:t>
      </w:r>
    </w:p>
    <w:p>
      <w:pPr>
        <w:spacing w:after="200"/>
      </w:pPr>
      <w:r>
        <w:rPr>
          <w:rFonts w:ascii="Calibri" w:cs="Calibri" w:eastAsia="Calibri" w:hAnsi="Calibri"/>
        </w:rPr>
        <w:t xml:space="preserve">1. </w:t>
      </w:r>
      <w:r>
        <w:rPr>
          <w:rFonts w:ascii="Calibri" w:cs="Calibri" w:eastAsia="Calibri" w:hAnsi="Calibri"/>
          <w:b/>
          <w:bCs/>
        </w:rPr>
        <w:t xml:space="preserve">Extend Current Contracts</w:t>
      </w:r>
      <w:r>
        <w:rPr>
          <w:rFonts w:ascii="Calibri" w:cs="Calibri" w:eastAsia="Calibri" w:hAnsi="Calibri"/>
        </w:rPr>
        <w:t xml:space="preserve"> - Not viable due to hardware end-of-life</w:t>
      </w:r>
    </w:p>
    <w:p>
      <w:pPr>
        <w:spacing w:after="200"/>
      </w:pPr>
      <w:r>
        <w:rPr>
          <w:rFonts w:ascii="Calibri" w:cs="Calibri" w:eastAsia="Calibri" w:hAnsi="Calibri"/>
        </w:rPr>
        <w:t xml:space="preserve">2. </w:t>
      </w:r>
      <w:r>
        <w:rPr>
          <w:rFonts w:ascii="Calibri" w:cs="Calibri" w:eastAsia="Calibri" w:hAnsi="Calibri"/>
          <w:b/>
          <w:bCs/>
        </w:rPr>
        <w:t xml:space="preserve">In-House Development</w:t>
      </w:r>
      <w:r>
        <w:rPr>
          <w:rFonts w:ascii="Calibri" w:cs="Calibri" w:eastAsia="Calibri" w:hAnsi="Calibri"/>
        </w:rPr>
        <w:t xml:space="preserve"> - Rejected; lacks specialized cloud expertise</w:t>
      </w:r>
    </w:p>
    <w:p>
      <w:pPr>
        <w:spacing w:after="200"/>
      </w:pPr>
      <w:r>
        <w:rPr>
          <w:rFonts w:ascii="Calibri" w:cs="Calibri" w:eastAsia="Calibri" w:hAnsi="Calibri"/>
        </w:rPr>
        <w:t xml:space="preserve">3. </w:t>
      </w:r>
      <w:r>
        <w:rPr>
          <w:rFonts w:ascii="Calibri" w:cs="Calibri" w:eastAsia="Calibri" w:hAnsi="Calibri"/>
          <w:b/>
          <w:bCs/>
        </w:rPr>
        <w:t xml:space="preserve">GSA Schedule</w:t>
      </w:r>
      <w:r>
        <w:rPr>
          <w:rFonts w:ascii="Calibri" w:cs="Calibri" w:eastAsia="Calibri" w:hAnsi="Calibri"/>
        </w:rPr>
        <w:t xml:space="preserve"> - Considered but requires full and open competition for best value</w:t>
      </w:r>
    </w:p>
    <w:p>
      <w:pPr>
        <w:spacing w:after="200"/>
      </w:pPr>
      <w:r>
        <w:rPr>
          <w:rFonts w:ascii="Calibri" w:cs="Calibri" w:eastAsia="Calibri" w:hAnsi="Calibri"/>
        </w:rPr>
        <w:t xml:space="preserve">4. </w:t>
      </w:r>
      <w:r>
        <w:rPr>
          <w:rFonts w:ascii="Calibri" w:cs="Calibri" w:eastAsia="Calibri" w:hAnsi="Calibri"/>
          <w:b/>
          <w:bCs/>
        </w:rPr>
        <w:t xml:space="preserve">HHS Enterprise Contract</w:t>
      </w:r>
      <w:r>
        <w:rPr>
          <w:rFonts w:ascii="Calibri" w:cs="Calibri" w:eastAsia="Calibri" w:hAnsi="Calibri"/>
        </w:rPr>
        <w:t xml:space="preserve"> - No existing vehicle meets specific requirements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Acquisition Alternatives – Department Considerations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Question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Response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Are there HHS agency-wide IDIQ contracts or other vehicles?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 Yes ☑ No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Rationale:</w:t>
      </w:r>
      <w:r>
        <w:rPr>
          <w:rFonts w:ascii="Calibri" w:cs="Calibri" w:eastAsia="Calibri" w:hAnsi="Calibri"/>
        </w:rPr>
        <w:t xml:space="preserve"> Market research confirmed no existing HHS-wide vehicles adequately address the specialized cloud migration requirements for scientific research data systems with FISMA High security controls.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(2) Applicable Conditions – FAR 7.105(a)(2)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Compatibility</w:t>
      </w:r>
    </w:p>
    <w:p>
      <w:pPr>
        <w:spacing w:after="200"/>
      </w:pPr>
      <w:r>
        <w:rPr>
          <w:rFonts w:ascii="Calibri" w:cs="Calibri" w:eastAsia="Calibri" w:hAnsi="Calibri"/>
        </w:rPr>
        <w:t xml:space="preserve">The cloud solution must be compatible with: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Existing NCI scientific applications (SEER, TCGA, GDC)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NIH enterprise authentication (NIH Login)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Federal security requirements (FedRAMP High, FISMA)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HHS enterprise data standards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Constraints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Constraint 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Mitigation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Schedule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Migration must complete before hardware EOL (Q3 FY2026)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Phased migration approach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Cost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Annual budget ceiling of $1.2M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Multi-year funding strategy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Performance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Zero data loss during migration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Comprehensive backup/recovery plan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Security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FISMA High baseline required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FedRAMP authorized providers only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(3) Cost – FAR 7.105(a)(3)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Total Estimated Cost (inclusive of all options):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$4,850,000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Period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Estimated Amount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Base Year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$1,200,000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Option Year 1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$950,000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Option Year 2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$925,000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Option Year 3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$900,000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Option Year 4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$875,000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Total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$4,850,000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IGCE Attached:</w:t>
      </w:r>
      <w:r>
        <w:rPr>
          <w:rFonts w:ascii="Calibri" w:cs="Calibri" w:eastAsia="Calibri" w:hAnsi="Calibri"/>
        </w:rPr>
        <w:t xml:space="preserve"> ☑ Yes ☐ No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Life-cycle Cost</w:t>
      </w:r>
    </w:p>
    <w:p>
      <w:pPr>
        <w:spacing w:after="200"/>
      </w:pPr>
      <w:r>
        <w:rPr>
          <w:rFonts w:ascii="Calibri" w:cs="Calibri" w:eastAsia="Calibri" w:hAnsi="Calibri"/>
        </w:rPr>
        <w:t xml:space="preserve">Life-cycle cost analysis indicates a 30% reduction in total cost of ownership over 5 years compared to continued on-premises operations. The analysis includes: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Hardware refresh costs avoided: $1.2M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Reduced FTE requirements: 2.5 FTEs ($450K/year)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Energy and facility costs reduced: $75K/year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Design-to-cost</w:t>
      </w:r>
    </w:p>
    <w:p>
      <w:pPr>
        <w:spacing w:after="200"/>
      </w:pPr>
      <w:r>
        <w:rPr>
          <w:rFonts w:ascii="Calibri" w:cs="Calibri" w:eastAsia="Calibri" w:hAnsi="Calibri"/>
        </w:rPr>
        <w:t xml:space="preserve">Not applicable - this is a services acquisition.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Application of Should-Cost</w:t>
      </w:r>
    </w:p>
    <w:p>
      <w:pPr>
        <w:spacing w:after="200"/>
      </w:pPr>
      <w:r>
        <w:rPr>
          <w:rFonts w:ascii="Calibri" w:cs="Calibri" w:eastAsia="Calibri" w:hAnsi="Calibri"/>
        </w:rPr>
        <w:t xml:space="preserve">Should-cost analysis was conducted using GSA pricing data, industry benchmarks (Gartner, IDC), and historical NCI cloud services contracts. The IGCE reflects competitive market rates for FedRAMP High cloud services.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(4) Capability or Performance – FAR 7.105(a)(4)</w:t>
      </w:r>
    </w:p>
    <w:p>
      <w:pPr>
        <w:spacing w:after="200"/>
      </w:pPr>
      <w:r>
        <w:rPr>
          <w:rFonts w:ascii="Calibri" w:cs="Calibri" w:eastAsia="Calibri" w:hAnsi="Calibri"/>
        </w:rPr>
        <w:t xml:space="preserve">The contractor shall provide cloud migration and managed services with the following capabilities: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Requirement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Performance Standard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System Availability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99.99% uptime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Data Migration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Zero data loss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Security Compliance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FedRAMP High authorization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Incident Response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Critical: 15 min, High: 1 hour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Backup/Recovery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RPO: 1 hour, RTO: 4 hours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(5) Delivery or Performance-Period Requirements – FAR 7.105(a)(5)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Period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Start Date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End Date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Duration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Base Year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03/01/2026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02/28/2027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12 months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Option Year 1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03/01/2027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02/28/2028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12 months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Option Year 2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03/01/2028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02/29/2029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12 months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Option Year 3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03/01/2029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02/28/2030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12 months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Option Year 4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03/01/2030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02/28/2031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12 months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Urgency:</w:t>
      </w:r>
      <w:r>
        <w:rPr>
          <w:rFonts w:ascii="Calibri" w:cs="Calibri" w:eastAsia="Calibri" w:hAnsi="Calibri"/>
        </w:rPr>
        <w:t xml:space="preserve"> The existing on-premises infrastructure reaches end-of-life in Q3 FY2026. Delayed award would result in: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Extended hardware support costs ($150K)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Increased security risk from unsupported systems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Potential service interruption to research operations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(6) Trade-Offs – FAR 7.105(a)(6)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Factor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Priority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Trade-off Consideration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Security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Highest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Will not compromise FedRAMP High requirement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Performance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May accept 99.95% vs 99.99% for cost savings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Cost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Willing to pay premium for proven migration expertise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Schedule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Phased approach acceptable to meet deadline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(7) Risks – FAR 7.105(a)(7)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Risk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Probability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Impact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Mitigation Strategy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Data loss during migration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Critical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Comprehensive backup, staged migration, validation testing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Schedule delay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Phased approach, parallel processing, buffer time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Cost overrun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Fixed-price migration, T&amp;M for managed services with ceiling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Security incident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Critical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FedRAMP requirement, continuous monitoring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Contractor performance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Low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Past performance evaluation, quality assurance surveillance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rFonts w:ascii="Calibri" w:cs="Calibri" w:eastAsia="Calibri" w:hAnsi="Calibri"/>
        </w:rPr>
        <w:t xml:space="preserve">Organizational Conflict of Interest</w:t>
      </w:r>
    </w:p>
    <w:p>
      <w:pPr>
        <w:spacing w:after="200"/>
      </w:pPr>
      <w:r>
        <w:rPr>
          <w:rFonts w:ascii="Calibri" w:cs="Calibri" w:eastAsia="Calibri" w:hAnsi="Calibri"/>
        </w:rPr>
        <w:t xml:space="preserve">No organizational conflicts of interest have been identified. The solicitation will include FAR 52.209-9 and require offerors to disclose any potential OCI.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(8) Acquisition Streamlining – FAR 7.105(a)(8)</w:t>
      </w:r>
    </w:p>
    <w:p>
      <w:pPr>
        <w:spacing w:after="200"/>
      </w:pPr>
      <w:r>
        <w:rPr>
          <w:rFonts w:ascii="Calibri" w:cs="Calibri" w:eastAsia="Calibri" w:hAnsi="Calibri"/>
        </w:rPr>
        <w:t xml:space="preserve">The following streamlining measures will be employed:</w:t>
      </w:r>
    </w:p>
    <w:p>
      <w:pPr>
        <w:spacing w:after="200"/>
      </w:pPr>
      <w:r>
        <w:rPr>
          <w:rFonts w:ascii="Calibri" w:cs="Calibri" w:eastAsia="Calibri" w:hAnsi="Calibri"/>
        </w:rPr>
        <w:t xml:space="preserve">1. </w:t>
      </w:r>
      <w:r>
        <w:rPr>
          <w:rFonts w:ascii="Calibri" w:cs="Calibri" w:eastAsia="Calibri" w:hAnsi="Calibri"/>
          <w:b/>
          <w:bCs/>
        </w:rPr>
        <w:t xml:space="preserve">Draft RFP Release</w:t>
      </w:r>
      <w:r>
        <w:rPr>
          <w:rFonts w:ascii="Calibri" w:cs="Calibri" w:eastAsia="Calibri" w:hAnsi="Calibri"/>
        </w:rPr>
        <w:t xml:space="preserve"> - Posted for industry comment 30 days prior to final</w:t>
      </w:r>
    </w:p>
    <w:p>
      <w:pPr>
        <w:spacing w:after="200"/>
      </w:pPr>
      <w:r>
        <w:rPr>
          <w:rFonts w:ascii="Calibri" w:cs="Calibri" w:eastAsia="Calibri" w:hAnsi="Calibri"/>
        </w:rPr>
        <w:t xml:space="preserve">2. </w:t>
      </w:r>
      <w:r>
        <w:rPr>
          <w:rFonts w:ascii="Calibri" w:cs="Calibri" w:eastAsia="Calibri" w:hAnsi="Calibri"/>
          <w:b/>
          <w:bCs/>
        </w:rPr>
        <w:t xml:space="preserve">Industry Day</w:t>
      </w:r>
      <w:r>
        <w:rPr>
          <w:rFonts w:ascii="Calibri" w:cs="Calibri" w:eastAsia="Calibri" w:hAnsi="Calibri"/>
        </w:rPr>
        <w:t xml:space="preserve"> - Virtual event to address questions and gather feedback</w:t>
      </w:r>
    </w:p>
    <w:p>
      <w:pPr>
        <w:spacing w:after="200"/>
      </w:pPr>
      <w:r>
        <w:rPr>
          <w:rFonts w:ascii="Calibri" w:cs="Calibri" w:eastAsia="Calibri" w:hAnsi="Calibri"/>
        </w:rPr>
        <w:t xml:space="preserve">3. </w:t>
      </w:r>
      <w:r>
        <w:rPr>
          <w:rFonts w:ascii="Calibri" w:cs="Calibri" w:eastAsia="Calibri" w:hAnsi="Calibri"/>
          <w:b/>
          <w:bCs/>
        </w:rPr>
        <w:t xml:space="preserve">Oral Presentations</w:t>
      </w:r>
      <w:r>
        <w:rPr>
          <w:rFonts w:ascii="Calibri" w:cs="Calibri" w:eastAsia="Calibri" w:hAnsi="Calibri"/>
        </w:rPr>
        <w:t xml:space="preserve"> - Reduce written proposal burden</w:t>
      </w:r>
    </w:p>
    <w:p>
      <w:pPr>
        <w:spacing w:after="200"/>
      </w:pPr>
      <w:r>
        <w:rPr>
          <w:rFonts w:ascii="Calibri" w:cs="Calibri" w:eastAsia="Calibri" w:hAnsi="Calibri"/>
        </w:rPr>
        <w:t xml:space="preserve">4. </w:t>
      </w:r>
      <w:r>
        <w:rPr>
          <w:rFonts w:ascii="Calibri" w:cs="Calibri" w:eastAsia="Calibri" w:hAnsi="Calibri"/>
          <w:b/>
          <w:bCs/>
        </w:rPr>
        <w:t xml:space="preserve">Page Limits</w:t>
      </w:r>
      <w:r>
        <w:rPr>
          <w:rFonts w:ascii="Calibri" w:cs="Calibri" w:eastAsia="Calibri" w:hAnsi="Calibri"/>
        </w:rPr>
        <w:t xml:space="preserve"> - Technical volume limited to 30 pages</w:t>
      </w:r>
    </w:p>
    <w:p>
      <w:pPr>
        <w:spacing w:after="200"/>
      </w:pPr>
      <w:r>
        <w:rPr>
          <w:rFonts w:ascii="Calibri" w:cs="Calibri" w:eastAsia="Calibri" w:hAnsi="Calibri"/>
        </w:rPr>
        <w:t xml:space="preserve">5. </w:t>
      </w:r>
      <w:r>
        <w:rPr>
          <w:rFonts w:ascii="Calibri" w:cs="Calibri" w:eastAsia="Calibri" w:hAnsi="Calibri"/>
          <w:b/>
          <w:bCs/>
        </w:rPr>
        <w:t xml:space="preserve">Past Performance</w:t>
      </w:r>
      <w:r>
        <w:rPr>
          <w:rFonts w:ascii="Calibri" w:cs="Calibri" w:eastAsia="Calibri" w:hAnsi="Calibri"/>
        </w:rPr>
        <w:t xml:space="preserve"> - CPARS review in lieu of lengthy questionnaires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(b) Plan of Action - FAR 7.105(b)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(1) Sources – FAR 7.105(b)(1)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Market Research Results</w:t>
      </w:r>
    </w:p>
    <w:p>
      <w:pPr>
        <w:spacing w:after="200"/>
      </w:pPr>
      <w:r>
        <w:rPr>
          <w:rFonts w:ascii="Calibri" w:cs="Calibri" w:eastAsia="Calibri" w:hAnsi="Calibri"/>
        </w:rPr>
        <w:t xml:space="preserve">Market research was conducted January 2026 including: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SAM.gov Sources Sought Notice (15 responses)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GSA eBuy RFI (8 responses)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Industry Day (45 attendees)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One-on-one meetings with 5 potential offerors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Prospective Sources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Company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Size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Set-Aside Status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Capability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CloudFirst Federal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Large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N/A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Full scope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GovCloud Solutions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Small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8(a)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Full scope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SecureCloud Inc.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Small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SDVOSB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Full scope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DataMigrate LLC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Small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WOSB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Migration only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TechServ Federal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Large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N/A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Full scope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rFonts w:ascii="Calibri" w:cs="Calibri" w:eastAsia="Calibri" w:hAnsi="Calibri"/>
        </w:rPr>
        <w:t xml:space="preserve">Small Business Considerations</w:t>
      </w:r>
    </w:p>
    <w:p>
      <w:pPr>
        <w:spacing w:after="200"/>
      </w:pPr>
      <w:r>
        <w:rPr>
          <w:rFonts w:ascii="Calibri" w:cs="Calibri" w:eastAsia="Calibri" w:hAnsi="Calibri"/>
        </w:rPr>
        <w:t xml:space="preserve">Based on market research, adequate competition exists among small business concerns. This acquisition will be set aside for small business in accordance with FAR 19.502-2.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(2) Competition – FAR 7.105(b)(2)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Competition 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Selection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☐ Full and Open Competition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☑ </w:t>
            </w:r>
            <w:r>
              <w:rPr>
                <w:rFonts w:ascii="Calibri" w:cs="Calibri" w:eastAsia="Calibri" w:hAnsi="Calibri"/>
                <w:b/>
                <w:bCs/>
              </w:rPr>
              <w:t xml:space="preserve">Small Business Set-Aside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&amp;nbsp;&amp;nbsp;&amp;nbsp;&amp;nbsp;☑ All Small Business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&amp;nbsp;&amp;nbsp;&amp;nbsp;&amp;nbsp;☐ VOSB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&amp;nbsp;&amp;nbsp;&amp;nbsp;&amp;nbsp;☐ SDVOSB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&amp;nbsp;&amp;nbsp;&amp;nbsp;&amp;nbsp;☐ HUBZone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&amp;nbsp;&amp;nbsp;&amp;nbsp;&amp;nbsp;☐ SDB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&amp;nbsp;&amp;nbsp;&amp;nbsp;&amp;nbsp;☐ WOSB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&amp;nbsp;&amp;nbsp;&amp;nbsp;&amp;nbsp;☐ 8(a)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☐ Other than Full and Open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Rationale:</w:t>
      </w:r>
      <w:r>
        <w:rPr>
          <w:rFonts w:ascii="Calibri" w:cs="Calibri" w:eastAsia="Calibri" w:hAnsi="Calibri"/>
        </w:rPr>
        <w:t xml:space="preserve"> Market research identified at least 5 small business concerns capable of performing the full scope of work. Set-aside supports NCI's small business goals.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(3) Contract Type Selection – FAR 7.105(b)(3)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Contract 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Selection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☐ Firm-Fixed-Price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☐ Cost-Plus-Fixed-Fee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☑ </w:t>
            </w:r>
            <w:r>
              <w:rPr>
                <w:rFonts w:ascii="Calibri" w:cs="Calibri" w:eastAsia="Calibri" w:hAnsi="Calibri"/>
                <w:b/>
                <w:bCs/>
              </w:rPr>
              <w:t xml:space="preserve">Hybrid FFP/T&amp;M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Selected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Migration (FFP), Managed Services (T&amp;M)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Justification: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</w:rPr>
        <w:t xml:space="preserve">Migration Phase (FFP):</w:t>
      </w:r>
      <w:r>
        <w:rPr>
          <w:rFonts w:ascii="Calibri" w:cs="Calibri" w:eastAsia="Calibri" w:hAnsi="Calibri"/>
        </w:rPr>
        <w:t xml:space="preserve"> Well-defined scope with measurable deliverables supports fixed pricing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</w:rPr>
        <w:t xml:space="preserve">Managed Services (T&amp;M):</w:t>
      </w:r>
      <w:r>
        <w:rPr>
          <w:rFonts w:ascii="Calibri" w:cs="Calibri" w:eastAsia="Calibri" w:hAnsi="Calibri"/>
        </w:rPr>
        <w:t xml:space="preserve"> Variable workload based on actual usage requires flexibility; ceiling price provides cost control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D&amp;F for T&amp;M:</w:t>
      </w:r>
      <w:r>
        <w:rPr>
          <w:rFonts w:ascii="Calibri" w:cs="Calibri" w:eastAsia="Calibri" w:hAnsi="Calibri"/>
        </w:rPr>
        <w:t xml:space="preserve"> Attached as Exhibit A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(4) Source Selection Procedures – FAR 7.105(b)(4)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Procedure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Selection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☐ Lowest Price Technically Acceptable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☑ </w:t>
            </w:r>
            <w:r>
              <w:rPr>
                <w:rFonts w:ascii="Calibri" w:cs="Calibri" w:eastAsia="Calibri" w:hAnsi="Calibri"/>
                <w:b/>
                <w:bCs/>
              </w:rPr>
              <w:t xml:space="preserve">Best Value/Tradeoff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Selected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rFonts w:ascii="Calibri" w:cs="Calibri" w:eastAsia="Calibri" w:hAnsi="Calibri"/>
        </w:rPr>
        <w:t xml:space="preserve">Evaluation Factors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Factor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Weight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Technical Approach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40%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Migration methodology, tools, risk mitigation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Past Performance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25%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Similar cloud migrations, FedRAMP experience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Management Approach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15%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Staffing, quality control, communication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Price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20%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Total evaluated price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Relative Importance:</w:t>
      </w:r>
      <w:r>
        <w:rPr>
          <w:rFonts w:ascii="Calibri" w:cs="Calibri" w:eastAsia="Calibri" w:hAnsi="Calibri"/>
        </w:rPr>
        <w:t xml:space="preserve"> Technical factors, when combined, are significantly more important than price.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(5) Acquisition Considerations – FAR 7.105(b)(5)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Section 508 Accessibility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Question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Response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Does Section 508 apply?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 Yes ☐ No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ICT products or services?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 Yes ☐ No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Audiovisual materials?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 Yes ☑ No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Applicable Standards:</w:t>
      </w:r>
      <w:r>
        <w:rPr>
          <w:rFonts w:ascii="Calibri" w:cs="Calibri" w:eastAsia="Calibri" w:hAnsi="Calibri"/>
        </w:rPr>
        <w:t xml:space="preserve"> WCAG 2.1 Level AA for all user interfaces and documentation.</w:t>
      </w:r>
    </w:p>
    <w:p>
      <w:pPr>
        <w:pStyle w:val="Heading4"/>
      </w:pPr>
      <w:r>
        <w:rPr>
          <w:rFonts w:ascii="Calibri" w:cs="Calibri" w:eastAsia="Calibri" w:hAnsi="Calibri"/>
        </w:rPr>
        <w:t xml:space="preserve">Options</w:t>
      </w:r>
    </w:p>
    <w:p>
      <w:pPr>
        <w:spacing w:after="200"/>
      </w:pPr>
      <w:r>
        <w:rPr>
          <w:rFonts w:ascii="Calibri" w:cs="Calibri" w:eastAsia="Calibri" w:hAnsi="Calibri"/>
        </w:rPr>
        <w:t xml:space="preserve">Options for four (4) additional years are included. D&amp;F for options attached as Exhibit B.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(6) Budgeting and Funding – FAR 7.105(b)(6)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Item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Value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IGCE Date of Completion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January 15, 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Appropriation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NCI Operations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CAN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1234567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Fiscal Year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FY2026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IGCE Development:</w:t>
      </w:r>
      <w:r>
        <w:rPr>
          <w:rFonts w:ascii="Calibri" w:cs="Calibri" w:eastAsia="Calibri" w:hAnsi="Calibri"/>
        </w:rPr>
        <w:t xml:space="preserve"> The IGCE was developed using: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Historical pricing from similar NCI contracts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GSA Schedule pricing for comparable services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Gartner benchmark data for cloud migration services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Vendor responses to Sources Sought notice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(7) Product or Service Descriptions – FAR 7.105(b)(7)</w:t>
      </w:r>
    </w:p>
    <w:p>
      <w:pPr>
        <w:spacing w:after="200"/>
      </w:pPr>
      <w:r>
        <w:rPr>
          <w:rFonts w:ascii="Calibri" w:cs="Calibri" w:eastAsia="Calibri" w:hAnsi="Calibri"/>
        </w:rPr>
        <w:t xml:space="preserve">This acquisition uses a Performance Work Statement (PWS) that describes requirements in terms of outcomes rather than methods. This approach: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Encourages innovative solutions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Enables performance-based quality assurance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Aligns with FAR 37.6 requirements for service contracts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(8) Priorities, Allocations, and Allotments – FAR 7.105(b)(8)</w:t>
      </w:r>
    </w:p>
    <w:p>
      <w:pPr>
        <w:spacing w:after="200"/>
      </w:pPr>
      <w:r>
        <w:rPr>
          <w:rFonts w:ascii="Calibri" w:cs="Calibri" w:eastAsia="Calibri" w:hAnsi="Calibri"/>
        </w:rPr>
        <w:t xml:space="preserve">Not applicable. This acquisition is not subject to the Defense Priorities and Allocations System (DPAS).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(9) Contractor versus Government Performance – FAR 7.105(b)(9)</w:t>
      </w:r>
    </w:p>
    <w:p>
      <w:pPr>
        <w:spacing w:after="200"/>
      </w:pPr>
      <w:r>
        <w:rPr>
          <w:rFonts w:ascii="Calibri" w:cs="Calibri" w:eastAsia="Calibri" w:hAnsi="Calibri"/>
        </w:rPr>
        <w:t xml:space="preserve">This requirement is not subject to OMB Circular A-76. The services are commercial in nature and have historically been performed by contractors.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(10) Inherently Governmental Functions – FAR 7.105(b)(10)</w:t>
      </w:r>
    </w:p>
    <w:p>
      <w:pPr>
        <w:spacing w:after="200"/>
      </w:pPr>
      <w:r>
        <w:rPr>
          <w:rFonts w:ascii="Calibri" w:cs="Calibri" w:eastAsia="Calibri" w:hAnsi="Calibri"/>
        </w:rPr>
        <w:t xml:space="preserve">In accordance with FAR 7.5 and OFPP Policy Letter 11-01, the undersigned certifies that: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☑ The services being procured are NOT inherently governmental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☑ The services are NOT closely associated with inherently governmental functions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☑ Appropriate oversight mechanisms are in place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(11) Management Information Requirements – FAR 7.105(b)(11)</w:t>
      </w:r>
    </w:p>
    <w:p>
      <w:pPr>
        <w:spacing w:after="200"/>
      </w:pPr>
      <w:r>
        <w:rPr>
          <w:rFonts w:ascii="Calibri" w:cs="Calibri" w:eastAsia="Calibri" w:hAnsi="Calibri"/>
        </w:rPr>
        <w:t xml:space="preserve">The Government will monitor contractor performance through: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Monthly status meetings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Quarterly performance reviews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Real-time dashboard monitoring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Annual Contractor Performance Assessment (CPARS)</w:t>
      </w:r>
    </w:p>
    <w:p>
      <w:pPr>
        <w:spacing w:after="200"/>
      </w:pPr>
      <w:r>
        <w:rPr>
          <w:rFonts w:ascii="Calibri" w:cs="Calibri" w:eastAsia="Calibri" w:hAnsi="Calibri"/>
        </w:rPr>
        <w:t xml:space="preserve">EVMS is not required for this acquisition.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(12) Make or Buy – FAR 7.105(b)(12)</w:t>
      </w:r>
    </w:p>
    <w:p>
      <w:pPr>
        <w:spacing w:after="200"/>
      </w:pPr>
      <w:r>
        <w:rPr>
          <w:rFonts w:ascii="Calibri" w:cs="Calibri" w:eastAsia="Calibri" w:hAnsi="Calibri"/>
        </w:rPr>
        <w:t xml:space="preserve">Not applicable. This is a services acquisition.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(13) Test and Evaluation – FAR 7.105(b)(13)</w:t>
      </w:r>
    </w:p>
    <w:p>
      <w:pPr>
        <w:spacing w:after="200"/>
      </w:pPr>
      <w:r>
        <w:rPr>
          <w:rFonts w:ascii="Calibri" w:cs="Calibri" w:eastAsia="Calibri" w:hAnsi="Calibri"/>
        </w:rPr>
        <w:t xml:space="preserve">Migration testing will include: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User Acceptance Testing (UAT) for each application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Performance testing under load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Security testing (penetration testing, vulnerability scanning)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Disaster recovery testing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(14) Logistics Considerations – FAR 7.105(b)(14)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Data Rights:</w:t>
      </w:r>
      <w:r>
        <w:rPr>
          <w:rFonts w:ascii="Calibri" w:cs="Calibri" w:eastAsia="Calibri" w:hAnsi="Calibri"/>
        </w:rPr>
        <w:t xml:space="preserve"> Standard FAR 52.227-14 applies. Government retains unlimited rights to all data created under this contract.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Quality Assurance:</w:t>
      </w:r>
      <w:r>
        <w:rPr>
          <w:rFonts w:ascii="Calibri" w:cs="Calibri" w:eastAsia="Calibri" w:hAnsi="Calibri"/>
        </w:rPr>
        <w:t xml:space="preserve"> A Quality Assurance Surveillance Plan (QASP) is attached as Exhibit C.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(15) Government-Furnished Property – FAR 7.105(b)(15)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Item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Network Access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VPN credentials for contractor personnel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Test Environment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Access to NCI test/dev systems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Documentation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System architecture documents, data dictionaries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(16) Government-Furnished Information – FAR 7.105(b)(16)</w:t>
      </w:r>
    </w:p>
    <w:p>
      <w:pPr>
        <w:spacing w:after="200"/>
      </w:pPr>
      <w:r>
        <w:rPr>
          <w:rFonts w:ascii="Calibri" w:cs="Calibri" w:eastAsia="Calibri" w:hAnsi="Calibri"/>
        </w:rPr>
        <w:t xml:space="preserve">Technical documentation will be provided via secure file share after contract award. Sensitive information will be marked and controlled in accordance with NIST SP 800-171.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(17) Environmental and Energy Conservation – FAR 7.105(b)(17)</w:t>
      </w:r>
    </w:p>
    <w:p>
      <w:pPr>
        <w:spacing w:after="200"/>
      </w:pPr>
      <w:r>
        <w:rPr>
          <w:rFonts w:ascii="Calibri" w:cs="Calibri" w:eastAsia="Calibri" w:hAnsi="Calibri"/>
        </w:rPr>
        <w:t xml:space="preserve">Cloud services inherently support environmental objectives by: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Reducing on-premises energy consumption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Leveraging provider investments in renewable energy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Optimizing resource utilization through virtualization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(18) Security Considerations – FAR 7.105(b)(18)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Requirement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Details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Classification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Unclassified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FISMA Level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High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FedRAMP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High authorization required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Facility Access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Yes - NIH campus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IT System Access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Yes - administrative access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Background Investigation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Tier 2 (MBI) minimum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(19) Contract Administration – FAR 7.105(b)(19)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Role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Name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Certification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Contracting Officer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TBD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FAC-C Level III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Contract Specialist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TBD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FAC-C Level II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COR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John Smith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FAC-COR Level II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Alternate COR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Jane Doe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FAC-COR Level II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(20) Other Considerations – FAR 7.105(b)(20)</w:t>
      </w:r>
    </w:p>
    <w:p>
      <w:pPr>
        <w:spacing w:after="200"/>
      </w:pPr>
      <w:r>
        <w:rPr>
          <w:rFonts w:ascii="Calibri" w:cs="Calibri" w:eastAsia="Calibri" w:hAnsi="Calibri"/>
        </w:rPr>
        <w:t xml:space="preserve">No additional considerations identified.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(21) Milestones for Procurement Cycle – FAR 7.105(b)(21)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Milestone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N/A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Target Date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Revised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Complete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Acquisition Plan Approval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02/01/2026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Statement of Work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02/15/2026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IGCE Complete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01/15/2026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Security Checklist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02/01/2026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Package Preparation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02/20/2026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Purchase Request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02/25/2026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J&amp;A (if applicable)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N/A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Synopsis Posted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03/01/2026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Solicitation Issued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03/15/2026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Proposals Due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04/15/2026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Evaluation Complete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05/15/2026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Negotiations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06/01/2026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Contract Award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06/15/2026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(22) Identification of Participants – FAR 7.105(b)(22)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Name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Role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Phone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Email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Dr. Sarah Mitchell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Program Manager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(301) 555-0142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sarah.mitchell@nih.gov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John Smith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COR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(301) 555-0198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john.smith@nih.gov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Maria Garcia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IT Security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(301) 555-0165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maria.garcia@nih.gov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TBD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Contracting Officer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Reviews and Approvals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Budget Officer/Funds Certifying Official's Certification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☑ I hereby certify that (a) this requirement represents a bona fide need of the fiscal year or years for which the appropriation was made and complies with the Anti-Deficiency Act; and (b) funds are committed for the base period or first increment of performance of this acquisition.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Name &amp; Title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Signature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Date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Robert Johnson, Budget Officer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OPDIV Approvals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Official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Name &amp; Title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Signature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Date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Program/Project Manager (P/PM)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Dr. Sarah Mitchell, Program Manager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Business Owner (COR)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John Smith, COR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Contracting Officer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CO Supervisor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OPDIV OSDBU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OPDIV CIO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Head of Contracting Activity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Attachments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Document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Attached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Notes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A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D&amp;F for Time and Materials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Required for T&amp;M portion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B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D&amp;F for Options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4 option years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C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Quality Assurance Surveillance Plan (QASP)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Performance monitoring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Independent Government Cost Estimate (IGCE)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Completed 01/15/2026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Performance Work Statement (PWS)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Outcome-based requirements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Market Research Report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Sources Sought results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HHS 653 Small Business Review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Set-aside determination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Information Security Checklist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FISMA High requirements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Section 508 Requirements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WCAG 2.1 Level AA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NATIONAL CANCER INSTITUTE | Office of Acquisitions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Acquisition Plan - Enterprise Cloud Migration and Managed Services</w:t>
      </w:r>
    </w:p>
    <w:p>
      <w:pPr>
        <w:spacing w:after="200"/>
      </w:pPr>
      <w:r>
        <w:rPr>
          <w:rFonts w:ascii="Calibri" w:cs="Calibri" w:eastAsia="Calibri" w:hAnsi="Calibri"/>
        </w:rPr>
        <w:t xml:space="preserve">Version 2.0 | February 3, 2026 | Page </w:t>
      </w:r>
      <w:r>
        <w:rPr>
          <w:rFonts w:ascii="Calibri" w:cs="Calibri" w:eastAsia="Calibri" w:hAnsi="Calibri"/>
        </w:rPr>
        <w:t xml:space="preserve">_</w:t>
      </w:r>
      <w:r>
        <w:rPr>
          <w:rFonts w:ascii="Calibri" w:cs="Calibri" w:eastAsia="Calibri" w:hAnsi="Calibri"/>
        </w:rPr>
        <w:t xml:space="preserve">_ of </w:t>
      </w:r>
      <w:r>
        <w:rPr>
          <w:rFonts w:ascii="Calibri" w:cs="Calibri" w:eastAsia="Calibri" w:hAnsi="Calibri"/>
        </w:rPr>
        <w:t xml:space="preserve">_</w:t>
      </w:r>
      <w:r>
        <w:rPr>
          <w:rFonts w:ascii="Calibri" w:cs="Calibri" w:eastAsia="Calibri" w:hAnsi="Calibri"/>
        </w:rPr>
        <w:t xml:space="preserve">_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Document generated by EAGLE Document Generator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Template: Full Acquisition Plan (Exhibit 01.A)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320"/>
    </w:pPr>
    <w:rPr>
      <w:rFonts w:ascii="Calibri" w:cs="Calibri" w:eastAsia="Calibri" w:hAnsi="Calibri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before="380" w:after="200"/>
    </w:pPr>
    <w:rPr>
      <w:rFonts w:ascii="Calibri" w:cs="Calibri" w:eastAsia="Calibri" w:hAnsi="Calibri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before="360" w:after="160"/>
    </w:pPr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320" w:after="120"/>
    </w:pPr>
    <w:rPr>
      <w:rFonts w:ascii="Calibri" w:cs="Calibri" w:eastAsia="Calibri" w:hAnsi="Calibri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2026-02-03T23:43:06.572Z</dcterms:created>
  <dcterms:modified xsi:type="dcterms:W3CDTF">2026-02-03T23:43:06.572Z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