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Times New Roman" w:hAnsi="Times New Roman" w:eastAsia="宋体" w:cs="宋体"/>
          <w:color w:val="auto"/>
          <w:kern w:val="2"/>
          <w:sz w:val="21"/>
          <w:szCs w:val="22"/>
          <w:lang w:val="zh-CN"/>
        </w:rPr>
        <w:id w:val="81661723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宋体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B066B5A">
          <w:pPr>
            <w:pStyle w:val="40"/>
            <w:spacing w:line="240" w:lineRule="auto"/>
            <w:rPr>
              <w:rFonts w:hint="eastAsia" w:ascii="Times New Roman" w:hAnsi="Times New Roman" w:eastAsia="宋体" w:cs="宋体"/>
            </w:rPr>
          </w:pPr>
          <w:r>
            <w:rPr>
              <w:rFonts w:hint="eastAsia" w:ascii="Times New Roman" w:hAnsi="Times New Roman" w:eastAsia="宋体" w:cs="宋体"/>
              <w:lang w:val="zh-CN"/>
            </w:rPr>
            <w:t>目录</w:t>
          </w:r>
        </w:p>
        <w:p w14:paraId="08B25B7F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TOC \o "1-3" \h \z \u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"_Toc193919846"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引入DSP数学库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_Toc193919846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2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D6CD4F4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"_Toc193919847"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开启外部晶振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_Toc193919847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5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133268DD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"_Toc193919848"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时钟源配置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_Toc193919848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6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0FEDA00F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"_Toc193919849"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SWD接口配置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_Toc193919849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6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2A2214A6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"_Toc193919850"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串口配置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_Toc193919850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7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787EFCCB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"_Toc193919851"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LED灯配置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_Toc193919851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12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AB4E571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"_Toc193919852"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定时器配置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_Toc193919852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13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48D2F6E4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"_Toc193919853"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ADC配置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_Toc193919853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18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605676AC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"_Toc193919854"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ADC中断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_Toc193919854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22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70138943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"_Toc193919855"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TFT屏幕（ST7789V）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_Toc193919855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22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885B4F2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"_Toc193919856"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I2C（AS5600）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_Toc193919856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26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7C7B6713">
          <w:pPr>
            <w:pStyle w:val="11"/>
            <w:tabs>
              <w:tab w:val="right" w:leader="dot" w:pos="8296"/>
            </w:tabs>
            <w:spacing w:line="240" w:lineRule="auto"/>
            <w:rPr>
              <w:rFonts w:hint="eastAsia" w:ascii="Times New Roman" w:hAnsi="Times New Roman" w:eastAsia="宋体" w:cs="宋体"/>
              <w:sz w:val="22"/>
              <w:szCs w:val="24"/>
              <w14:ligatures w14:val="standardContextual"/>
            </w:rPr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"_Toc193919857"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Style w:val="18"/>
              <w:rFonts w:hint="eastAsia" w:ascii="Times New Roman" w:hAnsi="Times New Roman" w:eastAsia="宋体" w:cs="宋体"/>
            </w:rPr>
            <w:t>Hal库bug</w:t>
          </w:r>
          <w:r>
            <w:rPr>
              <w:rFonts w:hint="eastAsia" w:ascii="Times New Roman" w:hAnsi="Times New Roman" w:eastAsia="宋体" w:cs="宋体"/>
            </w:rPr>
            <w:tab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PAGEREF _Toc193919857 \h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28</w:t>
          </w:r>
          <w:r>
            <w:rPr>
              <w:rFonts w:hint="eastAsia" w:ascii="Times New Roman" w:hAnsi="Times New Roman" w:eastAsia="宋体" w:cs="宋体"/>
            </w:rP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F4500F1">
          <w:pPr>
            <w:spacing w:line="240" w:lineRule="auto"/>
            <w:jc w:val="left"/>
            <w:rPr>
              <w:rFonts w:hint="eastAsia" w:ascii="Times New Roman" w:hAnsi="Times New Roman" w:eastAsia="宋体" w:cs="宋体"/>
            </w:rPr>
          </w:pPr>
          <w:r>
            <w:rPr>
              <w:rFonts w:hint="eastAsia" w:ascii="Times New Roman" w:hAnsi="Times New Roman" w:eastAsia="宋体" w:cs="宋体"/>
              <w:b/>
              <w:bCs/>
              <w:lang w:val="zh-CN"/>
            </w:rPr>
            <w:fldChar w:fldCharType="end"/>
          </w:r>
        </w:p>
      </w:sdtContent>
    </w:sdt>
    <w:p w14:paraId="3B607983">
      <w:pPr>
        <w:widowControl/>
        <w:spacing w:line="240" w:lineRule="auto"/>
        <w:jc w:val="left"/>
        <w:rPr>
          <w:rFonts w:hint="eastAsia" w:ascii="Times New Roman" w:hAnsi="Times New Roman" w:eastAsia="宋体" w:cs="宋体"/>
          <w:color w:val="2F5597" w:themeColor="accent1" w:themeShade="BF"/>
          <w:sz w:val="48"/>
          <w:szCs w:val="48"/>
        </w:rPr>
      </w:pPr>
      <w:r>
        <w:rPr>
          <w:rFonts w:hint="eastAsia" w:ascii="Times New Roman" w:hAnsi="Times New Roman" w:eastAsia="宋体" w:cs="宋体"/>
        </w:rPr>
        <w:br w:type="page"/>
      </w:r>
    </w:p>
    <w:p w14:paraId="3ECD7707">
      <w:pPr>
        <w:pStyle w:val="2"/>
        <w:spacing w:line="240" w:lineRule="auto"/>
        <w:jc w:val="left"/>
        <w:rPr>
          <w:rFonts w:hint="eastAsia" w:ascii="Times New Roman" w:hAnsi="Times New Roman" w:eastAsia="宋体" w:cs="宋体"/>
          <w:color w:val="auto"/>
          <w:sz w:val="28"/>
          <w:szCs w:val="28"/>
        </w:rPr>
      </w:pPr>
      <w:bookmarkStart w:id="0" w:name="_Toc193919846"/>
      <w:r>
        <w:rPr>
          <w:rFonts w:hint="eastAsia" w:ascii="Times New Roman" w:hAnsi="Times New Roman" w:eastAsia="宋体" w:cs="宋体"/>
          <w:color w:val="auto"/>
          <w:sz w:val="28"/>
          <w:szCs w:val="28"/>
          <w:lang w:val="en-US" w:eastAsia="zh-CN"/>
        </w:rPr>
        <w:t>1、</w:t>
      </w:r>
      <w:r>
        <w:rPr>
          <w:rFonts w:hint="eastAsia" w:ascii="Times New Roman" w:hAnsi="Times New Roman" w:eastAsia="宋体" w:cs="宋体"/>
          <w:color w:val="auto"/>
          <w:sz w:val="28"/>
          <w:szCs w:val="28"/>
        </w:rPr>
        <w:t>引入DSP数学库</w:t>
      </w:r>
      <w:bookmarkEnd w:id="0"/>
    </w:p>
    <w:p w14:paraId="3AFD5973">
      <w:pPr>
        <w:spacing w:line="240" w:lineRule="auto"/>
        <w:jc w:val="both"/>
        <w:rPr>
          <w:rFonts w:hint="default" w:ascii="Times New Roman" w:hAnsi="Times New Roman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8"/>
          <w:szCs w:val="28"/>
          <w:lang w:val="en-US" w:eastAsia="zh-CN"/>
        </w:rPr>
        <w:t>(1)STM32CubeMX中的配置</w:t>
      </w:r>
    </w:p>
    <w:p w14:paraId="73D2E8E7">
      <w:pPr>
        <w:spacing w:line="240" w:lineRule="auto"/>
        <w:jc w:val="center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384675" cy="2350135"/>
            <wp:effectExtent l="0" t="0" r="9525" b="12065"/>
            <wp:docPr id="175478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062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9D29">
      <w:pPr>
        <w:spacing w:line="240" w:lineRule="auto"/>
        <w:jc w:val="center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368800" cy="2457450"/>
            <wp:effectExtent l="0" t="0" r="0" b="6350"/>
            <wp:docPr id="19765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40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7384">
      <w:pPr>
        <w:spacing w:line="240" w:lineRule="auto"/>
        <w:jc w:val="center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345305" cy="2329180"/>
            <wp:effectExtent l="0" t="0" r="10795" b="7620"/>
            <wp:docPr id="242289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937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3C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Keil里面：</w:t>
      </w:r>
    </w:p>
    <w:p w14:paraId="37A2C3D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46405"/>
            <wp:effectExtent l="0" t="0" r="8890" b="10795"/>
            <wp:docPr id="6123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49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A56A">
      <w:pPr>
        <w:spacing w:line="240" w:lineRule="auto"/>
        <w:jc w:val="left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778885"/>
            <wp:effectExtent l="0" t="0" r="2540" b="0"/>
            <wp:docPr id="17160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563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</w:rPr>
        <w:t xml:space="preserve"> </w:t>
      </w:r>
    </w:p>
    <w:p w14:paraId="1B8EFBD5">
      <w:pPr>
        <w:spacing w:line="240" w:lineRule="auto"/>
        <w:jc w:val="left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每次从Cubemx生成都要删除掉DSP的这个Path：</w:t>
      </w:r>
    </w:p>
    <w:p w14:paraId="2684E94A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87115"/>
            <wp:effectExtent l="0" t="0" r="2540" b="0"/>
            <wp:docPr id="13700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4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655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魔术棒里加入这句话：--diag_suppress=2803,1,1035，编译器在编译代码时会忽略低级别的警告。</w:t>
      </w:r>
    </w:p>
    <w:p w14:paraId="660C37F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87115"/>
            <wp:effectExtent l="0" t="0" r="2540" b="0"/>
            <wp:docPr id="36875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5249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1B2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main.c里面添加：</w:t>
      </w:r>
    </w:p>
    <w:p w14:paraId="7514A482">
      <w:pPr>
        <w:spacing w:line="240" w:lineRule="auto"/>
        <w:jc w:val="left"/>
        <w:rPr>
          <w:rFonts w:hint="eastAsia" w:ascii="Times New Roman" w:hAnsi="Times New Roman" w:eastAsia="宋体" w:cs="宋体"/>
          <w:color w:val="0070C0"/>
          <w:sz w:val="28"/>
          <w:szCs w:val="28"/>
        </w:rPr>
      </w:pPr>
      <w:r>
        <w:rPr>
          <w:rFonts w:hint="eastAsia" w:ascii="Times New Roman" w:hAnsi="Times New Roman" w:eastAsia="宋体" w:cs="宋体"/>
          <w:color w:val="0070C0"/>
          <w:sz w:val="28"/>
          <w:szCs w:val="28"/>
        </w:rPr>
        <w:t>#include "stdio.h"</w:t>
      </w:r>
    </w:p>
    <w:p w14:paraId="33F8058A">
      <w:pPr>
        <w:spacing w:line="240" w:lineRule="auto"/>
        <w:jc w:val="left"/>
        <w:rPr>
          <w:rFonts w:hint="eastAsia" w:ascii="Times New Roman" w:hAnsi="Times New Roman" w:eastAsia="宋体" w:cs="宋体"/>
          <w:color w:val="0070C0"/>
          <w:sz w:val="28"/>
          <w:szCs w:val="28"/>
        </w:rPr>
      </w:pPr>
      <w:r>
        <w:rPr>
          <w:rFonts w:hint="eastAsia" w:ascii="Times New Roman" w:hAnsi="Times New Roman" w:eastAsia="宋体" w:cs="宋体"/>
          <w:color w:val="0070C0"/>
          <w:sz w:val="28"/>
          <w:szCs w:val="28"/>
        </w:rPr>
        <w:t>#include "arm_math.h"</w:t>
      </w:r>
    </w:p>
    <w:p w14:paraId="7B7E8BF6">
      <w:pPr>
        <w:spacing w:line="240" w:lineRule="auto"/>
        <w:jc w:val="left"/>
        <w:rPr>
          <w:rFonts w:hint="eastAsia" w:ascii="Times New Roman" w:hAnsi="Times New Roman" w:eastAsia="宋体" w:cs="宋体"/>
          <w:color w:val="0070C0"/>
          <w:sz w:val="28"/>
          <w:szCs w:val="28"/>
        </w:rPr>
      </w:pPr>
      <w:r>
        <w:rPr>
          <w:rFonts w:hint="eastAsia" w:ascii="Times New Roman" w:hAnsi="Times New Roman" w:eastAsia="宋体" w:cs="宋体"/>
          <w:color w:val="0070C0"/>
          <w:sz w:val="28"/>
          <w:szCs w:val="28"/>
        </w:rPr>
        <w:t>#include "arm_const_structs.h"</w:t>
      </w:r>
    </w:p>
    <w:p w14:paraId="5314A032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1" w:name="_Toc193919847"/>
      <w:r>
        <w:rPr>
          <w:rFonts w:hint="eastAsia" w:ascii="Times New Roman" w:hAnsi="Times New Roman" w:eastAsia="宋体" w:cs="宋体"/>
        </w:rPr>
        <w:t>开启外部晶振</w:t>
      </w:r>
      <w:bookmarkEnd w:id="1"/>
    </w:p>
    <w:p w14:paraId="64772A2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603375"/>
            <wp:effectExtent l="0" t="0" r="2540" b="0"/>
            <wp:docPr id="1099775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755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5DA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Crystal/Ceramic Resonator晶体/陶瓷谐振器</w:t>
      </w:r>
    </w:p>
    <w:p w14:paraId="24AACFFA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BYPASS Clock Source旁路时钟源（内部时钟源）</w:t>
      </w:r>
    </w:p>
    <w:p w14:paraId="4A33401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381500" cy="523875"/>
            <wp:effectExtent l="0" t="0" r="0" b="9525"/>
            <wp:docPr id="27841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213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76F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Master Clock Output</w:t>
      </w:r>
      <w:r>
        <w:rPr>
          <w:rFonts w:hint="eastAsia" w:ascii="Times New Roman" w:hAnsi="Times New Roman" w:eastAsia="宋体" w:cs="宋体"/>
          <w:sz w:val="28"/>
          <w:szCs w:val="28"/>
        </w:rPr>
        <w:t>（MCO）允许将内部时钟信号（如系统时钟、PLL时钟或外部晶振时钟）输出到指定的GPIO引脚上。这种功能通常用于为外部设备提供时钟信号，实现时钟同步。</w:t>
      </w:r>
    </w:p>
    <w:p w14:paraId="3E541C4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 xml:space="preserve">Audio Clock Input </w:t>
      </w:r>
      <w:r>
        <w:rPr>
          <w:rFonts w:hint="eastAsia" w:ascii="Times New Roman" w:hAnsi="Times New Roman" w:eastAsia="宋体" w:cs="宋体"/>
          <w:sz w:val="28"/>
          <w:szCs w:val="28"/>
        </w:rPr>
        <w:t>(2S CkIN) 允许从外部输入音频时钟信号。该功能通常用于I2S（Inter-IC Sound）接口，用于同步音频数据传输。</w:t>
      </w:r>
    </w:p>
    <w:p w14:paraId="01BCB0A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826135"/>
            <wp:effectExtent l="0" t="0" r="2540" b="0"/>
            <wp:docPr id="156888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677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8814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2" w:name="_Toc193919848"/>
      <w:r>
        <w:rPr>
          <w:rFonts w:hint="eastAsia" w:ascii="Times New Roman" w:hAnsi="Times New Roman" w:eastAsia="宋体" w:cs="宋体"/>
        </w:rPr>
        <w:t>时钟源配置</w:t>
      </w:r>
      <w:bookmarkEnd w:id="2"/>
    </w:p>
    <w:p w14:paraId="1F75BEF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2826385"/>
            <wp:effectExtent l="0" t="0" r="8890" b="5715"/>
            <wp:docPr id="51296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6929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B1BA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3" w:name="_Toc193919849"/>
      <w:r>
        <w:rPr>
          <w:rFonts w:hint="eastAsia" w:ascii="Times New Roman" w:hAnsi="Times New Roman" w:eastAsia="宋体" w:cs="宋体"/>
        </w:rPr>
        <w:t>SWD接口配置</w:t>
      </w:r>
      <w:bookmarkEnd w:id="3"/>
    </w:p>
    <w:p w14:paraId="34AEBFD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550670"/>
            <wp:effectExtent l="0" t="0" r="2540" b="0"/>
            <wp:docPr id="164138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485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0118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4" w:name="_Toc193919850"/>
      <w:r>
        <w:rPr>
          <w:rFonts w:hint="eastAsia" w:ascii="Times New Roman" w:hAnsi="Times New Roman" w:eastAsia="宋体" w:cs="宋体"/>
        </w:rPr>
        <w:t>串口配置</w:t>
      </w:r>
      <w:bookmarkEnd w:id="4"/>
    </w:p>
    <w:p w14:paraId="0682EB4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860800"/>
            <wp:effectExtent l="0" t="0" r="2540" b="6350"/>
            <wp:docPr id="189951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126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3A5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Asynchronous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异步</w:t>
      </w:r>
    </w:p>
    <w:p w14:paraId="66B3681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Synchronous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同步</w:t>
      </w:r>
    </w:p>
    <w:p w14:paraId="0BADE91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Single Wire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(Half-Duplex) Multiprocessor Communication单线半双工通信模式，多个处理器或设备共享同一根通信线，数据传输在同一根线上双向进行（半双工），即同一时间只能有一个设备发送数据，而其他设备接收数据。</w:t>
      </w:r>
    </w:p>
    <w:p w14:paraId="1F5D7582">
      <w:pPr>
        <w:spacing w:line="240" w:lineRule="auto"/>
        <w:jc w:val="left"/>
        <w:rPr>
          <w:rFonts w:hint="eastAsia" w:ascii="Times New Roman" w:hAnsi="Times New Roman" w:eastAsia="宋体" w:cs="宋体"/>
          <w:b/>
          <w:bCs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IrDA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(Infrared Data Association)</w:t>
      </w: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宋体" w:cs="宋体"/>
          <w:sz w:val="28"/>
          <w:szCs w:val="28"/>
        </w:rPr>
        <w:t>红外通信协议</w:t>
      </w:r>
    </w:p>
    <w:p w14:paraId="29F800D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LIN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(Local Interconnect Network) 串行通信协议，主要用于汽车电子系统中的传感器和执行器通信。LIN协议基于单主多从架构，主节点负责控制通信时序，从节点根据主节点的指令进行数据传输。</w:t>
      </w:r>
    </w:p>
    <w:p w14:paraId="2F6517F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SmartCard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(ISO7816)</w:t>
      </w: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宋体" w:cs="宋体"/>
          <w:sz w:val="28"/>
          <w:szCs w:val="28"/>
        </w:rPr>
        <w:t>是一种智能卡接口模式，支持ISO7816标准的接触式智能卡通信。广泛应用于金融、身份认证等领域。</w:t>
      </w:r>
    </w:p>
    <w:p w14:paraId="42C603C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SmartCard with Card Clock</w:t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 增强型的智能卡通信模式，除了支持ISO7816标准的通信功能外，还提供了卡时钟（Card Clock）功能。卡时钟是一种独立的时钟信号，用于为智能卡提供稳定的时钟源。这种模式适用于需要高精度时钟控制的智能卡应用，例如金融交易和安全认证等场景。</w:t>
      </w:r>
    </w:p>
    <w:p w14:paraId="00AB07F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791335"/>
            <wp:effectExtent l="0" t="0" r="2540" b="0"/>
            <wp:docPr id="1121787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769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530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开启NVIC</w:t>
      </w:r>
    </w:p>
    <w:p w14:paraId="30E0A27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857885"/>
            <wp:effectExtent l="0" t="0" r="2540" b="0"/>
            <wp:docPr id="124244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934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3AF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Keil里面，在main.c里面，添加</w:t>
      </w:r>
    </w:p>
    <w:p w14:paraId="1234BC4A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Private variables------------------------------------------------------------*/</w:t>
      </w:r>
    </w:p>
    <w:p w14:paraId="0C2812EA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PV */</w:t>
      </w:r>
    </w:p>
    <w:p w14:paraId="786A5F0A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uint8_t rx_buffer[100];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//</w:t>
      </w:r>
      <w:r>
        <w:rPr>
          <w:rFonts w:hint="eastAsia" w:ascii="Times New Roman" w:hAnsi="Times New Roman" w:eastAsia="宋体" w:cs="宋体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串口缓存</w:t>
      </w:r>
    </w:p>
    <w:p w14:paraId="23CD0024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 xml:space="preserve">uint8_t rx_len; 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//接收到的数据长度</w:t>
      </w:r>
    </w:p>
    <w:p w14:paraId="669FE045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END PV */</w:t>
      </w:r>
    </w:p>
    <w:p w14:paraId="7B25233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以及在USART1的中断函数USART1_IRQHandler里面添加：</w:t>
      </w:r>
    </w:p>
    <w:p w14:paraId="3A2B80A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void USART1_IRQHandler(void)</w:t>
      </w:r>
    </w:p>
    <w:p w14:paraId="31F4326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{</w:t>
      </w:r>
    </w:p>
    <w:p w14:paraId="003DB9AA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</w:t>
      </w: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USART1_IRQn 0 */</w:t>
      </w:r>
    </w:p>
    <w:p w14:paraId="5B085CF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</w:p>
    <w:p w14:paraId="6AE43285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</w:t>
      </w: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END USART1_IRQn 0 */</w:t>
      </w:r>
    </w:p>
    <w:p w14:paraId="4F73140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HAL_UART_IRQHandler(&amp;huart1);</w:t>
      </w:r>
    </w:p>
    <w:p w14:paraId="0CD3FFD4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BEGIN USART1_IRQn 1 */</w:t>
      </w:r>
    </w:p>
    <w:p w14:paraId="3C0A0CB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if(__HAL_UART_GET_FLAG(&amp;huart1, UART_FLAG_IDLE) != RESET)</w:t>
      </w:r>
    </w:p>
    <w:p w14:paraId="68973BE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{</w:t>
      </w:r>
    </w:p>
    <w:p w14:paraId="0CE2AC5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HAL_UART_DMAStop(&amp;huart1);</w:t>
      </w:r>
    </w:p>
    <w:p w14:paraId="6EFA7D1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    rx_len = 50 - __HAL_DMA_GET_COUNTER(&amp;hdma_usart1_rx);</w:t>
      </w:r>
    </w:p>
    <w:p w14:paraId="1A9EB6E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    </w:t>
      </w:r>
    </w:p>
    <w:p w14:paraId="55DA743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if(rx_len &gt; 0)</w:t>
      </w:r>
    </w:p>
    <w:p w14:paraId="38A9F8D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{</w:t>
      </w:r>
    </w:p>
    <w:p w14:paraId="6BBD12A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// 创建格式化缓冲区, %.*s用于指定长度字符串</w:t>
      </w:r>
    </w:p>
    <w:p w14:paraId="4F8228E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uint8_t tx_buffer[60];</w:t>
      </w:r>
    </w:p>
    <w:p w14:paraId="4F67E64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int tx_len = snprintf((char*)tx_buffer, sizeof(tx_buffer), "%.*s\r\n", rx_len, rx_buffer);</w:t>
      </w:r>
    </w:p>
    <w:p w14:paraId="5FFA331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</w:p>
    <w:p w14:paraId="1C87F35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if(tx_len &gt; 0)</w:t>
      </w:r>
    </w:p>
    <w:p w14:paraId="26904573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{</w:t>
      </w:r>
    </w:p>
    <w:p w14:paraId="07C520A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HAL_UART_Transmit(&amp;huart1, tx_buffer, tx_len, 50);</w:t>
      </w:r>
    </w:p>
    <w:p w14:paraId="3081576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}</w:t>
      </w:r>
    </w:p>
    <w:p w14:paraId="6D036DA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 xml:space="preserve">Parse_Command(rx_buffer, rx_len);       </w:t>
      </w:r>
    </w:p>
    <w:p w14:paraId="37935C7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}</w:t>
      </w:r>
    </w:p>
    <w:p w14:paraId="2B4F1A2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    memset(rx_buffer, 0, 50);</w:t>
      </w:r>
    </w:p>
    <w:p w14:paraId="14ABD4C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    HAL_UART_Receive_DMA(&amp;huart1, rx_buffer, 50);</w:t>
      </w:r>
    </w:p>
    <w:p w14:paraId="1F0E215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    __HAL_UART_CLEAR_IDLEFLAG(&amp;huart1);</w:t>
      </w:r>
    </w:p>
    <w:p w14:paraId="7C21108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    rx_len = 0;</w:t>
      </w:r>
    </w:p>
    <w:p w14:paraId="1B838DF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  }</w:t>
      </w:r>
    </w:p>
    <w:p w14:paraId="20EA19DE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</w:t>
      </w: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END USART1_IRQn 1 */</w:t>
      </w:r>
    </w:p>
    <w:p w14:paraId="0C5C6A6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}</w:t>
      </w:r>
    </w:p>
    <w:p w14:paraId="3B86336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printf重定义，在usart.c中添加：</w:t>
      </w:r>
    </w:p>
    <w:p w14:paraId="04B43F0A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0 */</w:t>
      </w:r>
    </w:p>
    <w:p w14:paraId="11E3218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#include "stdio.h"</w:t>
      </w:r>
    </w:p>
    <w:p w14:paraId="211463BF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END 0 */</w:t>
      </w:r>
    </w:p>
    <w:p w14:paraId="4066D7C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以及</w:t>
      </w:r>
    </w:p>
    <w:p w14:paraId="4C77DF11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1 */</w:t>
      </w:r>
    </w:p>
    <w:p w14:paraId="2DB561F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/**</w:t>
      </w:r>
    </w:p>
    <w:p w14:paraId="227C5C4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函数功能: 重定向c库函数printf到DEBUG_USARTx</w:t>
      </w:r>
    </w:p>
    <w:p w14:paraId="17ED134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输入参数: 无</w:t>
      </w:r>
    </w:p>
    <w:p w14:paraId="7D09F59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返 回 值: 无</w:t>
      </w:r>
    </w:p>
    <w:p w14:paraId="0220924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说    明：无</w:t>
      </w:r>
    </w:p>
    <w:p w14:paraId="36988C9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*/</w:t>
      </w:r>
    </w:p>
    <w:p w14:paraId="1555DAF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int fputc(int ch, FILE *f)</w:t>
      </w:r>
    </w:p>
    <w:p w14:paraId="19BF08D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{</w:t>
      </w:r>
    </w:p>
    <w:p w14:paraId="50C3977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HAL_UART_Transmit(&amp;huart1, (uint8_t *)&amp;ch, 1, 0xffff);</w:t>
      </w:r>
    </w:p>
    <w:p w14:paraId="7A95BAB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return ch;</w:t>
      </w:r>
    </w:p>
    <w:p w14:paraId="2C51B79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}</w:t>
      </w:r>
    </w:p>
    <w:p w14:paraId="7635807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</w:p>
    <w:p w14:paraId="55FDFCC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/**</w:t>
      </w:r>
    </w:p>
    <w:p w14:paraId="0BD6D94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函数功能: 重定向c库函数getchar,scanf到DEBUG_USARTx</w:t>
      </w:r>
    </w:p>
    <w:p w14:paraId="4C5A25C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输入参数: 无</w:t>
      </w:r>
    </w:p>
    <w:p w14:paraId="39670FF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返 回 值: 无</w:t>
      </w:r>
    </w:p>
    <w:p w14:paraId="41DD439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 说    明：无</w:t>
      </w:r>
    </w:p>
    <w:p w14:paraId="6075BF4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*/</w:t>
      </w:r>
    </w:p>
    <w:p w14:paraId="203904E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int fgetc(FILE *f)</w:t>
      </w:r>
    </w:p>
    <w:p w14:paraId="467EE00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{</w:t>
      </w:r>
    </w:p>
    <w:p w14:paraId="0C651D8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uint8_t ch = 0;</w:t>
      </w:r>
    </w:p>
    <w:p w14:paraId="1E2B55C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HAL_UART_Receive(&amp;huart1, &amp;ch, 1, 0xffff);</w:t>
      </w:r>
    </w:p>
    <w:p w14:paraId="7F85BB6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 return ch;}</w:t>
      </w:r>
    </w:p>
    <w:p w14:paraId="48736D0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</w:p>
    <w:p w14:paraId="66BE5639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END 1 */</w:t>
      </w:r>
    </w:p>
    <w:p w14:paraId="63E1013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在while测试：printf("串口测试\r\n");</w:t>
      </w:r>
    </w:p>
    <w:p w14:paraId="24AB36A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随机找个串口助手发送“123qwe测试”，接受区可收到返回信息。</w:t>
      </w:r>
    </w:p>
    <w:p w14:paraId="794157F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109085"/>
            <wp:effectExtent l="0" t="0" r="2540" b="5715"/>
            <wp:docPr id="1269376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665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6F6D">
      <w:pPr>
        <w:pStyle w:val="2"/>
        <w:spacing w:line="240" w:lineRule="auto"/>
        <w:jc w:val="left"/>
        <w:rPr>
          <w:rFonts w:hint="eastAsia" w:ascii="Times New Roman" w:hAnsi="Times New Roman" w:eastAsia="宋体" w:cs="宋体"/>
          <w:sz w:val="28"/>
        </w:rPr>
      </w:pPr>
      <w:bookmarkStart w:id="5" w:name="_Toc193919851"/>
      <w:r>
        <w:rPr>
          <w:rFonts w:hint="eastAsia" w:ascii="Times New Roman" w:hAnsi="Times New Roman" w:eastAsia="宋体" w:cs="宋体"/>
        </w:rPr>
        <w:t>LED灯配置</w:t>
      </w:r>
      <w:bookmarkEnd w:id="5"/>
    </w:p>
    <w:p w14:paraId="491A01FB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由于硬件的LED正极接3.3V，所以GPIO初始化为High</w:t>
      </w:r>
    </w:p>
    <w:p w14:paraId="07B70A9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2826385"/>
            <wp:effectExtent l="0" t="0" r="2540" b="0"/>
            <wp:docPr id="68511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216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AE77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6" w:name="_Toc193919852"/>
      <w:r>
        <w:rPr>
          <w:rFonts w:hint="eastAsia" w:ascii="Times New Roman" w:hAnsi="Times New Roman" w:eastAsia="宋体" w:cs="宋体"/>
        </w:rPr>
        <w:t>定时器配置</w:t>
      </w:r>
      <w:bookmarkEnd w:id="6"/>
    </w:p>
    <w:p w14:paraId="2020F600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32"/>
          <w:szCs w:val="28"/>
        </w:rPr>
        <w:t>TIM1、TIM8</w:t>
      </w:r>
    </w:p>
    <w:p w14:paraId="7578882F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Channel1、2、3为</w:t>
      </w:r>
      <w:r>
        <w:rPr>
          <w:rFonts w:hint="eastAsia" w:ascii="Times New Roman" w:hAnsi="Times New Roman" w:eastAsia="宋体" w:cs="宋体"/>
          <w:sz w:val="28"/>
          <w:szCs w:val="28"/>
        </w:rPr>
        <w:t>PWM互补输出，Channel4为舵机PWM输出</w:t>
      </w:r>
    </w:p>
    <w:p w14:paraId="1798954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PSC</w:t>
      </w:r>
      <w:r>
        <w:rPr>
          <w:rFonts w:hint="eastAsia" w:ascii="Times New Roman" w:hAnsi="Times New Roman" w:eastAsia="宋体" w:cs="宋体"/>
          <w:sz w:val="28"/>
          <w:szCs w:val="28"/>
        </w:rPr>
        <w:t>：1 - 1，Timer的运行频率为168MHz。</w:t>
      </w:r>
    </w:p>
    <w:p w14:paraId="1073B488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Counter Mode</w:t>
      </w:r>
      <w:r>
        <w:rPr>
          <w:rFonts w:hint="eastAsia" w:ascii="Times New Roman" w:hAnsi="Times New Roman" w:eastAsia="宋体" w:cs="宋体"/>
          <w:sz w:val="28"/>
          <w:szCs w:val="28"/>
        </w:rPr>
        <w:t>：中心对齐方式1。</w:t>
      </w:r>
    </w:p>
    <w:p w14:paraId="32BEC074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Dithering</w:t>
      </w:r>
      <w:r>
        <w:rPr>
          <w:rFonts w:hint="eastAsia" w:ascii="Times New Roman" w:hAnsi="Times New Roman" w:eastAsia="宋体" w:cs="宋体"/>
          <w:sz w:val="28"/>
          <w:szCs w:val="28"/>
        </w:rPr>
        <w:t>：PWM抖动模式，在连续的PWM周期内稍微改变CCR或ARR的实际值，从而实现更高的分辨率。例如，STM32微控制器的Dithering模式可以在16个连续的PWM周期内，通过增加或减少一个定时器时钟周期来调整占空比，从而将分辨率提高16倍。</w:t>
      </w:r>
    </w:p>
    <w:p w14:paraId="660CEBE6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Counter Period</w:t>
      </w:r>
      <w:r>
        <w:rPr>
          <w:rFonts w:hint="eastAsia" w:ascii="Times New Roman" w:hAnsi="Times New Roman" w:eastAsia="宋体" w:cs="宋体"/>
          <w:sz w:val="28"/>
          <w:szCs w:val="28"/>
        </w:rPr>
        <w:t>：计数周期，PWM频率为15kHz，在中心对齐模式下，计数最高点为（168MHz / 15kHz / 2）- 1 =5600 – 1。</w:t>
      </w:r>
    </w:p>
    <w:p w14:paraId="66BB27D4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CKD</w:t>
      </w:r>
      <w:r>
        <w:rPr>
          <w:rFonts w:hint="eastAsia" w:ascii="Times New Roman" w:hAnsi="Times New Roman" w:eastAsia="宋体" w:cs="宋体"/>
          <w:sz w:val="28"/>
          <w:szCs w:val="28"/>
        </w:rPr>
        <w:t>：用于设置定时器时钟频率的分频系数，从而影响定时器的计数频率（只影响输入捕获）。</w:t>
      </w:r>
    </w:p>
    <w:p w14:paraId="6716AFE7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RCR</w:t>
      </w:r>
      <w:r>
        <w:rPr>
          <w:rFonts w:hint="eastAsia" w:ascii="Times New Roman" w:hAnsi="Times New Roman" w:eastAsia="宋体" w:cs="宋体"/>
          <w:sz w:val="28"/>
          <w:szCs w:val="28"/>
        </w:rPr>
        <w:t>：重复计数器设置为0，即每1个定时器溢出产生1个更新事件，更新事件会触发ADC采样， FOC代码放在ADC采样完成中断里计算的，计算频率等于15KHz。</w:t>
      </w:r>
    </w:p>
    <w:p w14:paraId="3901A752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auto-reload preload</w:t>
      </w:r>
      <w:r>
        <w:rPr>
          <w:rFonts w:hint="eastAsia" w:ascii="Times New Roman" w:hAnsi="Times New Roman" w:eastAsia="宋体" w:cs="宋体"/>
          <w:sz w:val="28"/>
          <w:szCs w:val="28"/>
        </w:rPr>
        <w:t>：自动重装载寄存器，启用预加载功能，提高信号的稳定性和实时性。</w:t>
      </w:r>
    </w:p>
    <w:p w14:paraId="6434FB54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Master/Slave Mode</w:t>
      </w:r>
      <w:r>
        <w:rPr>
          <w:rFonts w:hint="eastAsia" w:ascii="Times New Roman" w:hAnsi="Times New Roman" w:eastAsia="宋体" w:cs="宋体"/>
          <w:sz w:val="28"/>
          <w:szCs w:val="28"/>
        </w:rPr>
        <w:t>：不使用主从模式。</w:t>
      </w:r>
    </w:p>
    <w:p w14:paraId="6983B81F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Trigger Event Selection</w:t>
      </w:r>
      <w:r>
        <w:rPr>
          <w:rFonts w:hint="eastAsia" w:ascii="Times New Roman" w:hAnsi="Times New Roman" w:eastAsia="宋体" w:cs="宋体"/>
          <w:sz w:val="28"/>
          <w:szCs w:val="28"/>
        </w:rPr>
        <w:t>（TRGO）：选择Update Event（UEV），当定时器计数器溢出或更新时，产生触发输出。</w:t>
      </w:r>
    </w:p>
    <w:p w14:paraId="7F2D7FED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BRK State</w:t>
      </w:r>
      <w:r>
        <w:rPr>
          <w:rFonts w:hint="eastAsia" w:ascii="Times New Roman" w:hAnsi="Times New Roman" w:eastAsia="宋体" w:cs="宋体"/>
          <w:sz w:val="28"/>
          <w:szCs w:val="28"/>
        </w:rPr>
        <w:t>：刹车功能开启。</w:t>
      </w:r>
    </w:p>
    <w:p w14:paraId="1B3B4325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BRK Polarity</w:t>
      </w:r>
      <w:r>
        <w:rPr>
          <w:rFonts w:hint="eastAsia" w:ascii="Times New Roman" w:hAnsi="Times New Roman" w:eastAsia="宋体" w:cs="宋体"/>
          <w:sz w:val="28"/>
          <w:szCs w:val="28"/>
        </w:rPr>
        <w:t>：当刹车输入信号为低电平的时候，触发刹车功能。</w:t>
      </w:r>
    </w:p>
    <w:p w14:paraId="594612F4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Automatic Output State</w:t>
      </w:r>
      <w:r>
        <w:rPr>
          <w:rFonts w:hint="eastAsia" w:ascii="Times New Roman" w:hAnsi="Times New Roman" w:eastAsia="宋体" w:cs="宋体"/>
          <w:sz w:val="28"/>
          <w:szCs w:val="28"/>
        </w:rPr>
        <w:t>：刹车信号失效后是否自动恢复输出。</w:t>
      </w:r>
    </w:p>
    <w:p w14:paraId="693A6D5B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Lock Configuration</w:t>
      </w:r>
      <w:r>
        <w:rPr>
          <w:rFonts w:hint="eastAsia" w:ascii="Times New Roman" w:hAnsi="Times New Roman" w:eastAsia="宋体" w:cs="宋体"/>
          <w:sz w:val="28"/>
          <w:szCs w:val="28"/>
        </w:rPr>
        <w:t>：用于保护定时器的某些关键寄存器，防止在运行过程中被意外修改，从而提高系统的可靠性和安全性。LOCKLEVEL_1：锁定死区时间寄存器（DTG）和断路功能寄存器（BKE和BKP）。LOCKLEVEL_2：进一步锁定OSSR（运行模式下的关闭状态选择）和OSSI（空闲模式下的关闭状态选择）状态寄存器。LOCKLEVEL_3，进一步锁定 AOE（自动输出使能） 和 MOE（主输出使能） 状态寄存器</w:t>
      </w:r>
    </w:p>
    <w:p w14:paraId="5A40B6D7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Dead Time</w:t>
      </w:r>
      <w:r>
        <w:rPr>
          <w:rFonts w:hint="eastAsia" w:ascii="Times New Roman" w:hAnsi="Times New Roman" w:eastAsia="宋体" w:cs="宋体"/>
          <w:sz w:val="28"/>
          <w:szCs w:val="28"/>
        </w:rPr>
        <w:t>：死区时间，TDTS = 168M / 1000ns = 5.95ns，要设置1000ns的死区时间，计算DTG寄存器的值： DTG=1000ns​ / 5.95ns ≈ 168。</w:t>
      </w:r>
    </w:p>
    <w:p w14:paraId="36534AA0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Mode</w:t>
      </w:r>
      <w:r>
        <w:rPr>
          <w:rFonts w:hint="eastAsia" w:ascii="Times New Roman" w:hAnsi="Times New Roman" w:eastAsia="宋体" w:cs="宋体"/>
          <w:sz w:val="28"/>
          <w:szCs w:val="28"/>
        </w:rPr>
        <w:t>：PWM Mode 1，计数值Counter小于CCR时PWM输出有效电平。</w:t>
      </w:r>
    </w:p>
    <w:p w14:paraId="31F22A5E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Pulse</w:t>
      </w:r>
      <w:r>
        <w:rPr>
          <w:rFonts w:hint="eastAsia" w:ascii="Times New Roman" w:hAnsi="Times New Roman" w:eastAsia="宋体" w:cs="宋体"/>
          <w:sz w:val="28"/>
          <w:szCs w:val="28"/>
        </w:rPr>
        <w:t>：设置CCR寄存器的值（代码手动设置）。</w:t>
      </w:r>
    </w:p>
    <w:p w14:paraId="58A9BB0C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Output compare preload</w:t>
      </w:r>
      <w:r>
        <w:rPr>
          <w:rFonts w:hint="eastAsia" w:ascii="Times New Roman" w:hAnsi="Times New Roman" w:eastAsia="宋体" w:cs="宋体"/>
          <w:sz w:val="28"/>
          <w:szCs w:val="28"/>
        </w:rPr>
        <w:t>：CCR预装载使能，可以确保PWM信号的占空比在每个周期内保持一致。</w:t>
      </w:r>
    </w:p>
    <w:p w14:paraId="2518BC7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Fast Mode</w:t>
      </w:r>
      <w:r>
        <w:rPr>
          <w:rFonts w:hint="eastAsia" w:ascii="Times New Roman" w:hAnsi="Times New Roman" w:eastAsia="宋体" w:cs="宋体"/>
          <w:sz w:val="28"/>
          <w:szCs w:val="28"/>
        </w:rPr>
        <w:t>：快速输出管脚电平，不启用。</w:t>
      </w:r>
    </w:p>
    <w:p w14:paraId="7457B66A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CH/CHN Polarity</w:t>
      </w:r>
      <w:r>
        <w:rPr>
          <w:rFonts w:hint="eastAsia" w:ascii="Times New Roman" w:hAnsi="Times New Roman" w:eastAsia="宋体" w:cs="宋体"/>
          <w:sz w:val="28"/>
          <w:szCs w:val="28"/>
        </w:rPr>
        <w:t>：CH/CHN有效电平的极性，根据预驱动芯片手册时序图，分别设置为High/Low。</w:t>
      </w:r>
    </w:p>
    <w:p w14:paraId="1EC6990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CH/CHN ldle State</w:t>
      </w:r>
      <w:r>
        <w:rPr>
          <w:rFonts w:hint="eastAsia" w:ascii="Times New Roman" w:hAnsi="Times New Roman" w:eastAsia="宋体" w:cs="宋体"/>
          <w:sz w:val="28"/>
          <w:szCs w:val="28"/>
        </w:rPr>
        <w:t>：当PWM不输出或空闲时的状态，SET为高电平，RESET为低电平。</w:t>
      </w:r>
    </w:p>
    <w:p w14:paraId="12ED4C9E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***对于PWM Channel4不再赘述。***</w:t>
      </w:r>
    </w:p>
    <w:p w14:paraId="28842C8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43935"/>
            <wp:effectExtent l="0" t="0" r="2540" b="0"/>
            <wp:docPr id="74115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666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ECA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551680"/>
            <wp:effectExtent l="0" t="0" r="2540" b="1270"/>
            <wp:docPr id="713540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006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5F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739900"/>
            <wp:effectExtent l="0" t="0" r="2540" b="0"/>
            <wp:docPr id="1308684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431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7A3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381125"/>
            <wp:effectExtent l="0" t="0" r="2540" b="9525"/>
            <wp:docPr id="83631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565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0490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TIM4（用于屏幕的调光）：</w:t>
      </w:r>
    </w:p>
    <w:p w14:paraId="336F13E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2265680"/>
            <wp:effectExtent l="0" t="0" r="2540" b="1270"/>
            <wp:docPr id="401247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798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FAB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356100"/>
            <wp:effectExtent l="0" t="0" r="2540" b="6350"/>
            <wp:docPr id="57293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102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582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定时器溢出频率为：168M / 168 / 5000 = 200Hz，即5ms。</w:t>
      </w:r>
    </w:p>
    <w:p w14:paraId="7DD87FD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打开NVIC、DMA。</w:t>
      </w:r>
    </w:p>
    <w:p w14:paraId="22C94AF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628650"/>
            <wp:effectExtent l="0" t="0" r="2540" b="0"/>
            <wp:docPr id="98914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156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736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605020"/>
            <wp:effectExtent l="0" t="0" r="2540" b="5080"/>
            <wp:docPr id="335614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4187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B818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7" w:name="_Toc193919853"/>
      <w:r>
        <w:rPr>
          <w:rFonts w:hint="eastAsia" w:ascii="Times New Roman" w:hAnsi="Times New Roman" w:eastAsia="宋体" w:cs="宋体"/>
        </w:rPr>
        <w:t>ADC配置</w:t>
      </w:r>
      <w:bookmarkEnd w:id="7"/>
    </w:p>
    <w:p w14:paraId="35FDB77F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ADC1、ADC2、ADC3：IN2/3/4用于M0；IN10/11/15用于M1；IN1用于电压检测；IN0用于TFT屏幕；IN12/13用于温度检测。</w:t>
      </w:r>
    </w:p>
    <w:p w14:paraId="59F7BA55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Mode</w:t>
      </w:r>
      <w:r>
        <w:rPr>
          <w:rFonts w:hint="eastAsia" w:ascii="Times New Roman" w:hAnsi="Times New Roman" w:eastAsia="宋体" w:cs="宋体"/>
          <w:sz w:val="28"/>
          <w:szCs w:val="28"/>
        </w:rPr>
        <w:t>：独立模式。</w:t>
      </w:r>
    </w:p>
    <w:p w14:paraId="5AB5B402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Clock Prescaler</w:t>
      </w:r>
      <w:r>
        <w:rPr>
          <w:rFonts w:hint="eastAsia" w:ascii="Times New Roman" w:hAnsi="Times New Roman" w:eastAsia="宋体" w:cs="宋体"/>
          <w:sz w:val="28"/>
          <w:szCs w:val="28"/>
        </w:rPr>
        <w:t>：4分频。</w:t>
      </w:r>
    </w:p>
    <w:p w14:paraId="0D8D73F1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Resolution</w:t>
      </w:r>
      <w:r>
        <w:rPr>
          <w:rFonts w:hint="eastAsia" w:ascii="Times New Roman" w:hAnsi="Times New Roman" w:eastAsia="宋体" w:cs="宋体"/>
          <w:sz w:val="28"/>
          <w:szCs w:val="28"/>
        </w:rPr>
        <w:t>：12bits的分辨率。</w:t>
      </w:r>
    </w:p>
    <w:p w14:paraId="56886C45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Data Alignment</w:t>
      </w:r>
      <w:r>
        <w:rPr>
          <w:rFonts w:hint="eastAsia" w:ascii="Times New Roman" w:hAnsi="Times New Roman" w:eastAsia="宋体" w:cs="宋体"/>
          <w:sz w:val="28"/>
          <w:szCs w:val="28"/>
        </w:rPr>
        <w:t>：右对齐。</w:t>
      </w:r>
    </w:p>
    <w:p w14:paraId="0315C58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规则组：</w:t>
      </w:r>
    </w:p>
    <w:p w14:paraId="127A07A6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Scan Conversion Mode</w:t>
      </w:r>
      <w:r>
        <w:rPr>
          <w:rFonts w:hint="eastAsia" w:ascii="Times New Roman" w:hAnsi="Times New Roman" w:eastAsia="宋体" w:cs="宋体"/>
          <w:sz w:val="28"/>
          <w:szCs w:val="28"/>
        </w:rPr>
        <w:t>：规则采样使用连续扫描模式。</w:t>
      </w:r>
    </w:p>
    <w:p w14:paraId="66BD1AF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ContinuousConversion Mode</w:t>
      </w:r>
      <w:r>
        <w:rPr>
          <w:rFonts w:hint="eastAsia" w:ascii="Times New Roman" w:hAnsi="Times New Roman" w:eastAsia="宋体" w:cs="宋体"/>
          <w:sz w:val="28"/>
          <w:szCs w:val="28"/>
        </w:rPr>
        <w:t>：不连续转换，单次转换。</w:t>
      </w:r>
    </w:p>
    <w:p w14:paraId="40C20D1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Discontinuous Conversion Mode</w:t>
      </w:r>
      <w:r>
        <w:rPr>
          <w:rFonts w:hint="eastAsia" w:ascii="Times New Roman" w:hAnsi="Times New Roman" w:eastAsia="宋体" w:cs="宋体"/>
          <w:sz w:val="28"/>
          <w:szCs w:val="28"/>
        </w:rPr>
        <w:t>：不连续转换。</w:t>
      </w:r>
    </w:p>
    <w:p w14:paraId="1ACAD63F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DMA Continuous Requests</w:t>
      </w:r>
      <w:r>
        <w:rPr>
          <w:rFonts w:hint="eastAsia" w:ascii="Times New Roman" w:hAnsi="Times New Roman" w:eastAsia="宋体" w:cs="宋体"/>
          <w:sz w:val="28"/>
          <w:szCs w:val="28"/>
        </w:rPr>
        <w:t>：允许在一次DMA传输完成后自动请求新的传输，配置为不允许。</w:t>
      </w:r>
    </w:p>
    <w:p w14:paraId="136ABF58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End Of Conversion Selection</w:t>
      </w:r>
      <w:r>
        <w:rPr>
          <w:rFonts w:hint="eastAsia" w:ascii="Times New Roman" w:hAnsi="Times New Roman" w:eastAsia="宋体" w:cs="宋体"/>
          <w:sz w:val="28"/>
          <w:szCs w:val="28"/>
        </w:rPr>
        <w:t>：选择End of sequence of conversion，会在一组数据转换完成后发出EOS标志。</w:t>
      </w:r>
    </w:p>
    <w:p w14:paraId="5DCE6112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Number Of Conversion</w:t>
      </w:r>
      <w:r>
        <w:rPr>
          <w:rFonts w:hint="eastAsia" w:ascii="Times New Roman" w:hAnsi="Times New Roman" w:eastAsia="宋体" w:cs="宋体"/>
          <w:sz w:val="28"/>
          <w:szCs w:val="28"/>
        </w:rPr>
        <w:t>：规则组通道数量，1个通道。</w:t>
      </w:r>
    </w:p>
    <w:p w14:paraId="26778EA4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External Trigger Conversion Source</w:t>
      </w:r>
      <w:r>
        <w:rPr>
          <w:rFonts w:hint="eastAsia" w:ascii="Times New Roman" w:hAnsi="Times New Roman" w:eastAsia="宋体" w:cs="宋体"/>
          <w:sz w:val="28"/>
          <w:szCs w:val="28"/>
        </w:rPr>
        <w:t>：软件触发。</w:t>
      </w:r>
    </w:p>
    <w:p w14:paraId="1EE55136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External Trigger Conversion Edge</w:t>
      </w:r>
      <w:r>
        <w:rPr>
          <w:rFonts w:hint="eastAsia" w:ascii="Times New Roman" w:hAnsi="Times New Roman" w:eastAsia="宋体" w:cs="宋体"/>
          <w:sz w:val="28"/>
          <w:szCs w:val="28"/>
        </w:rPr>
        <w:t>：软件触发，None。</w:t>
      </w:r>
    </w:p>
    <w:p w14:paraId="39EFE379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Channe</w:t>
      </w:r>
      <w:r>
        <w:rPr>
          <w:rFonts w:hint="eastAsia" w:ascii="Times New Roman" w:hAnsi="Times New Roman" w:eastAsia="宋体" w:cs="宋体"/>
          <w:sz w:val="28"/>
          <w:szCs w:val="28"/>
        </w:rPr>
        <w:t>：Channe 4。</w:t>
      </w:r>
    </w:p>
    <w:p w14:paraId="15A1A86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Sampling Time</w:t>
      </w:r>
      <w:r>
        <w:rPr>
          <w:rFonts w:hint="eastAsia" w:ascii="Times New Roman" w:hAnsi="Times New Roman" w:eastAsia="宋体" w:cs="宋体"/>
          <w:sz w:val="28"/>
          <w:szCs w:val="28"/>
        </w:rPr>
        <w:t>：3个周期。</w:t>
      </w:r>
    </w:p>
    <w:p w14:paraId="64529CA3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注入组：</w:t>
      </w:r>
    </w:p>
    <w:p w14:paraId="7DE8D5D3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3个通道，Timer1触发事件，上升沿触发，不开启注入组转换模式，采样时间3个周期。</w:t>
      </w:r>
    </w:p>
    <w:p w14:paraId="27CB1CB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139825"/>
            <wp:effectExtent l="0" t="0" r="2540" b="3175"/>
            <wp:docPr id="20852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47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7E2E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213860"/>
            <wp:effectExtent l="0" t="0" r="2540" b="0"/>
            <wp:docPr id="1323239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967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629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06470"/>
            <wp:effectExtent l="0" t="0" r="2540" b="0"/>
            <wp:docPr id="73980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0687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837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01320"/>
            <wp:effectExtent l="0" t="0" r="2540" b="0"/>
            <wp:docPr id="379687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780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20F7">
      <w:pPr>
        <w:spacing w:line="240" w:lineRule="auto"/>
        <w:jc w:val="center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ADC1（ADC2和ADC1类似，不再赘述） </w:t>
      </w:r>
    </w:p>
    <w:p w14:paraId="4697534A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649730"/>
            <wp:effectExtent l="0" t="0" r="2540" b="7620"/>
            <wp:docPr id="370666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665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E5C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4361180"/>
            <wp:effectExtent l="0" t="0" r="2540" b="1270"/>
            <wp:docPr id="187892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349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5EA7">
      <w:pPr>
        <w:spacing w:line="240" w:lineRule="auto"/>
        <w:jc w:val="center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ADC3</w:t>
      </w:r>
    </w:p>
    <w:p w14:paraId="01C91096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打开ADC3的DMA。循环模式；Memory打勾，存储ADC值的内存地址自增。</w:t>
      </w: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78225"/>
            <wp:effectExtent l="0" t="0" r="2540" b="3175"/>
            <wp:docPr id="1988213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1386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D11B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8" w:name="_Toc193919854"/>
      <w:r>
        <w:rPr>
          <w:rFonts w:hint="eastAsia" w:ascii="Times New Roman" w:hAnsi="Times New Roman" w:eastAsia="宋体" w:cs="宋体"/>
        </w:rPr>
        <w:t>ADC中断</w:t>
      </w:r>
      <w:bookmarkEnd w:id="8"/>
    </w:p>
    <w:p w14:paraId="0540E6EB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打开ADC中断，需要在ADC中断中完成FOC计算。</w:t>
      </w:r>
    </w:p>
    <w:p w14:paraId="1043FF7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1219835"/>
            <wp:effectExtent l="0" t="0" r="8890" b="12065"/>
            <wp:docPr id="557701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1808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255F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9" w:name="_Toc193919855"/>
      <w:r>
        <w:rPr>
          <w:rFonts w:hint="eastAsia" w:ascii="Times New Roman" w:hAnsi="Times New Roman" w:eastAsia="宋体" w:cs="宋体"/>
        </w:rPr>
        <w:t>TFT屏幕（ST7789V）</w:t>
      </w:r>
      <w:bookmarkEnd w:id="9"/>
    </w:p>
    <w:p w14:paraId="0309497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Mode</w:t>
      </w:r>
      <w:r>
        <w:rPr>
          <w:rFonts w:hint="eastAsia" w:ascii="Times New Roman" w:hAnsi="Times New Roman" w:eastAsia="宋体" w:cs="宋体"/>
          <w:sz w:val="28"/>
          <w:szCs w:val="28"/>
        </w:rPr>
        <w:t>：作为主机传输。</w:t>
      </w:r>
    </w:p>
    <w:p w14:paraId="5736967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Frame Format</w:t>
      </w:r>
      <w:r>
        <w:rPr>
          <w:rFonts w:hint="eastAsia" w:ascii="Times New Roman" w:hAnsi="Times New Roman" w:eastAsia="宋体" w:cs="宋体"/>
          <w:sz w:val="28"/>
          <w:szCs w:val="28"/>
        </w:rPr>
        <w:t>：帧格式。Motorola SPI（大端模式）协议中，高字节存储在低地址，低字节存储在高地址。TI SPI（小端模式）协议中，低字节存储在低地址，高字节存储在高地址。</w:t>
      </w:r>
    </w:p>
    <w:p w14:paraId="4F0B59C1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Data Size</w:t>
      </w:r>
      <w:r>
        <w:rPr>
          <w:rFonts w:hint="eastAsia" w:ascii="Times New Roman" w:hAnsi="Times New Roman" w:eastAsia="宋体" w:cs="宋体"/>
          <w:sz w:val="28"/>
          <w:szCs w:val="28"/>
        </w:rPr>
        <w:t>：数据大小，指定每个数据帧包含的位数，8位（1字节）。</w:t>
      </w:r>
    </w:p>
    <w:p w14:paraId="1600BCF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First Bit</w:t>
      </w:r>
      <w:r>
        <w:rPr>
          <w:rFonts w:hint="eastAsia" w:ascii="Times New Roman" w:hAnsi="Times New Roman" w:eastAsia="宋体" w:cs="宋体"/>
          <w:sz w:val="28"/>
          <w:szCs w:val="28"/>
        </w:rPr>
        <w:t>：首比特，指定数据传输时最先发送的是最高有效位（MSB）还是最低有效位（LSB）。</w:t>
      </w:r>
    </w:p>
    <w:p w14:paraId="4F0CCA5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Prescaler (for Baud Rate)</w:t>
      </w:r>
      <w:r>
        <w:rPr>
          <w:rFonts w:hint="eastAsia" w:ascii="Times New Roman" w:hAnsi="Times New Roman" w:eastAsia="宋体" w:cs="宋体"/>
          <w:sz w:val="28"/>
          <w:szCs w:val="28"/>
        </w:rPr>
        <w:t>：波特率预分频器，用于设置SPI的时钟频率。</w:t>
      </w:r>
    </w:p>
    <w:p w14:paraId="0F61A33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Baud Rate</w:t>
      </w:r>
      <w:r>
        <w:rPr>
          <w:rFonts w:hint="eastAsia" w:ascii="Times New Roman" w:hAnsi="Times New Roman" w:eastAsia="宋体" w:cs="宋体"/>
          <w:sz w:val="28"/>
          <w:szCs w:val="28"/>
        </w:rPr>
        <w:t>：波特率。</w:t>
      </w:r>
    </w:p>
    <w:p w14:paraId="00E5F48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Clock Polarity (CPOL)</w:t>
      </w:r>
      <w:r>
        <w:rPr>
          <w:rFonts w:hint="eastAsia" w:ascii="Times New Roman" w:hAnsi="Times New Roman" w:eastAsia="宋体" w:cs="宋体"/>
          <w:sz w:val="28"/>
          <w:szCs w:val="28"/>
        </w:rPr>
        <w:t>：时钟极性，指定时钟信号的空闲状态是高电平还是低电平。设置为High，空闲状态为高电平。</w:t>
      </w:r>
    </w:p>
    <w:p w14:paraId="099B5EC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Clock Phase (CPHA)</w:t>
      </w:r>
      <w:r>
        <w:rPr>
          <w:rFonts w:hint="eastAsia" w:ascii="Times New Roman" w:hAnsi="Times New Roman" w:eastAsia="宋体" w:cs="宋体"/>
          <w:sz w:val="28"/>
          <w:szCs w:val="28"/>
        </w:rPr>
        <w:t>：时钟相位，指定数据是在时钟信号的哪个边沿被采样。2 Edge，数据在时钟信号的第二个边沿（上升沿）被采样，提高数据的稳定性。</w:t>
      </w:r>
    </w:p>
    <w:p w14:paraId="7BF73A8A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CRC Calculation</w:t>
      </w:r>
      <w:r>
        <w:rPr>
          <w:rFonts w:hint="eastAsia" w:ascii="Times New Roman" w:hAnsi="Times New Roman" w:eastAsia="宋体" w:cs="宋体"/>
          <w:sz w:val="28"/>
          <w:szCs w:val="28"/>
        </w:rPr>
        <w:t>：CRC计算，指定是否启用循环冗余校验（CRC）来检测数据传输中的错误。不启用CRC计算。</w:t>
      </w:r>
    </w:p>
    <w:p w14:paraId="4801F39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NSS Signal Type</w:t>
      </w:r>
      <w:r>
        <w:rPr>
          <w:rFonts w:hint="eastAsia" w:ascii="Times New Roman" w:hAnsi="Times New Roman" w:eastAsia="宋体" w:cs="宋体"/>
          <w:sz w:val="28"/>
          <w:szCs w:val="28"/>
        </w:rPr>
        <w:t>：NSS信号类型，NSS（从设备选择）信号可以由硬件或软件控制。设置为Software，NSS信号由软件控制。</w:t>
      </w:r>
    </w:p>
    <w:p w14:paraId="30F0DFA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691255"/>
            <wp:effectExtent l="0" t="0" r="2540" b="4445"/>
            <wp:docPr id="139394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7059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8B2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加载lcd.c、lcd.h、ui.h等文件。</w:t>
      </w:r>
    </w:p>
    <w:p w14:paraId="233BC89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1628775" cy="714375"/>
            <wp:effectExtent l="0" t="0" r="9525" b="9525"/>
            <wp:docPr id="1512651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51962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CAF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Group里添加Hardware，再把lcd.c、lcd.h导入进去，再进行编译。编译成功后在lcd.c的文件夹里面会出现lcd.h。把Hardware里面多余的的lcd.h删掉即可。</w:t>
      </w:r>
    </w:p>
    <w:p w14:paraId="45F2CA2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74415"/>
            <wp:effectExtent l="0" t="0" r="2540" b="6985"/>
            <wp:docPr id="10680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954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3033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.c文件定义LCD_TOTAL_BUF_SIZE 240*135*2，2表示个像素用2字节表示，用于16位颜色深度。LCD_Buf_Size定义为648，即240*135*2的1/100，spi传输100次刚好传输完。</w:t>
      </w:r>
    </w:p>
    <w:p w14:paraId="42F91FC3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#define LCD_TOTAL_BUF_SIZE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(240*135*2)</w:t>
      </w:r>
    </w:p>
    <w:p w14:paraId="6833A65F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#define LCD_Buf_Size 648</w:t>
      </w:r>
    </w:p>
    <w:p w14:paraId="4AC2C3A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.h文件定义屏幕分辨率大小240*135</w:t>
      </w:r>
    </w:p>
    <w:p w14:paraId="7D435228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 xml:space="preserve">#define LCD_Width 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240</w:t>
      </w:r>
    </w:p>
    <w:p w14:paraId="60178EE0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#define LCD_Height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135</w:t>
      </w:r>
    </w:p>
    <w:p w14:paraId="2989D13D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main.c文件里添加：</w:t>
      </w:r>
    </w:p>
    <w:p w14:paraId="12DE0524">
      <w:pPr>
        <w:spacing w:line="240" w:lineRule="auto"/>
        <w:jc w:val="left"/>
        <w:rPr>
          <w:rFonts w:hint="eastAsia" w:ascii="Times New Roman" w:hAnsi="Times New Roman" w:eastAsia="宋体" w:cs="宋体"/>
          <w:color w:val="0070C0"/>
          <w:sz w:val="28"/>
          <w:szCs w:val="28"/>
        </w:rPr>
      </w:pPr>
      <w:r>
        <w:rPr>
          <w:rFonts w:hint="eastAsia" w:ascii="Times New Roman" w:hAnsi="Times New Roman" w:eastAsia="宋体" w:cs="宋体"/>
          <w:color w:val="0070C0"/>
          <w:sz w:val="28"/>
          <w:szCs w:val="28"/>
        </w:rPr>
        <w:t>#include "ui.h"</w:t>
      </w:r>
    </w:p>
    <w:p w14:paraId="65D5952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以及</w:t>
      </w:r>
    </w:p>
    <w:p w14:paraId="3D262FD6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4 */</w:t>
      </w:r>
    </w:p>
    <w:p w14:paraId="7D05FC8E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uint8_t</w:t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SPI2_WriteByte(uint8_t* data, uint16_t size)</w:t>
      </w:r>
    </w:p>
    <w:p w14:paraId="69B6CF4A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{</w:t>
      </w:r>
    </w:p>
    <w:p w14:paraId="253B45E4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ab/>
      </w: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return HAL_SPI_Transmit(&amp;hspi2, data, size, 0xff);</w:t>
      </w:r>
    </w:p>
    <w:p w14:paraId="6DF506E7">
      <w:pPr>
        <w:spacing w:line="240" w:lineRule="auto"/>
        <w:jc w:val="left"/>
        <w:rPr>
          <w:rFonts w:hint="eastAsia" w:ascii="Times New Roman" w:hAnsi="Times New Roman" w:eastAsia="宋体" w:cs="宋体"/>
          <w:color w:val="FF0000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}</w:t>
      </w:r>
    </w:p>
    <w:p w14:paraId="434CF1E6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END 4 */</w:t>
      </w:r>
    </w:p>
    <w:p w14:paraId="72DFBA6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以及main函数里添加下面函数即可进行测试：</w:t>
      </w:r>
    </w:p>
    <w:p w14:paraId="2827BE0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/* USER CODE BEGIN 2 */</w:t>
      </w:r>
    </w:p>
    <w:p w14:paraId="17B17074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LCD_Init();</w:t>
      </w:r>
    </w:p>
    <w:p w14:paraId="0D33D32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LCD_Clear(BLACK);</w:t>
      </w:r>
    </w:p>
    <w:p w14:paraId="6B0B3A23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HAL_Delay(1000);</w:t>
      </w:r>
    </w:p>
    <w:p w14:paraId="28C23C63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ab/>
      </w:r>
      <w:r>
        <w:rPr>
          <w:rFonts w:hint="eastAsia" w:ascii="Times New Roman" w:hAnsi="Times New Roman" w:eastAsia="宋体" w:cs="宋体"/>
          <w:sz w:val="28"/>
          <w:szCs w:val="28"/>
        </w:rPr>
        <w:t>LCD_Show_Image(0, 0, 240, 135, fixed_graphic);</w:t>
      </w:r>
    </w:p>
    <w:p w14:paraId="3EBD0082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END 2 */</w:t>
      </w:r>
    </w:p>
    <w:p w14:paraId="3CC90766">
      <w:pPr>
        <w:pStyle w:val="2"/>
        <w:spacing w:before="0" w:after="0" w:line="240" w:lineRule="auto"/>
        <w:jc w:val="left"/>
        <w:rPr>
          <w:rFonts w:hint="eastAsia" w:ascii="Times New Roman" w:hAnsi="Times New Roman" w:eastAsia="宋体" w:cs="宋体"/>
        </w:rPr>
      </w:pPr>
      <w:bookmarkStart w:id="10" w:name="_Toc193919856"/>
      <w:r>
        <w:rPr>
          <w:rFonts w:hint="eastAsia" w:ascii="Times New Roman" w:hAnsi="Times New Roman" w:eastAsia="宋体" w:cs="宋体"/>
        </w:rPr>
        <w:t>I2C（AS5600）</w:t>
      </w:r>
      <w:bookmarkEnd w:id="10"/>
    </w:p>
    <w:p w14:paraId="198253FD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Speed Mode</w:t>
      </w:r>
      <w:r>
        <w:rPr>
          <w:rFonts w:hint="eastAsia" w:ascii="Times New Roman" w:hAnsi="Times New Roman" w:eastAsia="宋体" w:cs="宋体"/>
          <w:sz w:val="28"/>
          <w:szCs w:val="28"/>
        </w:rPr>
        <w:t>：选择I2C通信的速度模式。这里设置为Standard Mode速度为100kHz。</w:t>
      </w:r>
    </w:p>
    <w:p w14:paraId="37DCD373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I2C Clock Speed (Hz)</w:t>
      </w:r>
      <w:r>
        <w:rPr>
          <w:rFonts w:hint="eastAsia" w:ascii="Times New Roman" w:hAnsi="Times New Roman" w:eastAsia="宋体" w:cs="宋体"/>
          <w:sz w:val="28"/>
          <w:szCs w:val="28"/>
        </w:rPr>
        <w:t>：设置I2C总线的时钟速度。这里设置为100000Hz，即100kHz。</w:t>
      </w:r>
    </w:p>
    <w:p w14:paraId="7F6E6249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Clock No Stretch Mode</w:t>
      </w:r>
      <w:r>
        <w:rPr>
          <w:rFonts w:hint="eastAsia" w:ascii="Times New Roman" w:hAnsi="Times New Roman" w:eastAsia="宋体" w:cs="宋体"/>
          <w:sz w:val="28"/>
          <w:szCs w:val="28"/>
        </w:rPr>
        <w:t>：时钟拉伸模式，允许从设备在需要时钟信号上添加额外的等待时间，以减慢主设备的读取速度。这里设置为Disabled，不使用时钟拉伸模式。</w:t>
      </w:r>
    </w:p>
    <w:p w14:paraId="2B8B00DA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Primary Address Length selection</w:t>
      </w:r>
      <w:r>
        <w:rPr>
          <w:rFonts w:hint="eastAsia" w:ascii="Times New Roman" w:hAnsi="Times New Roman" w:eastAsia="宋体" w:cs="宋体"/>
          <w:sz w:val="28"/>
          <w:szCs w:val="28"/>
        </w:rPr>
        <w:t>：选择从设备的地址长度。这里设置为7-bit，表示从设备的地址为7位长。</w:t>
      </w:r>
    </w:p>
    <w:p w14:paraId="0EAC84F6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</w:p>
    <w:p w14:paraId="0B759C13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Dual Address Acknowledged</w:t>
      </w:r>
      <w:r>
        <w:rPr>
          <w:rFonts w:hint="eastAsia" w:ascii="Times New Roman" w:hAnsi="Times New Roman" w:eastAsia="宋体" w:cs="宋体"/>
          <w:sz w:val="28"/>
          <w:szCs w:val="28"/>
        </w:rPr>
        <w:t>：允许从设备有两个地址，主设备可以通过任一地址访问它。这里设置为Disabled，表示不使用双地址。</w:t>
      </w:r>
    </w:p>
    <w:p w14:paraId="76998C92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Primary slave address</w:t>
      </w:r>
      <w:r>
        <w:rPr>
          <w:rFonts w:hint="eastAsia" w:ascii="Times New Roman" w:hAnsi="Times New Roman" w:eastAsia="宋体" w:cs="宋体"/>
          <w:sz w:val="28"/>
          <w:szCs w:val="28"/>
        </w:rPr>
        <w:t>：设置从设备的主地址。这里设置为0，表示从设备的地址为0x00。</w:t>
      </w:r>
    </w:p>
    <w:p w14:paraId="117D7795">
      <w:pPr>
        <w:spacing w:line="240" w:lineRule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General Call address detection</w:t>
      </w:r>
      <w:r>
        <w:rPr>
          <w:rFonts w:hint="eastAsia" w:ascii="Times New Roman" w:hAnsi="Times New Roman" w:eastAsia="宋体" w:cs="宋体"/>
          <w:sz w:val="28"/>
          <w:szCs w:val="28"/>
        </w:rPr>
        <w:t>：通用调用地址检测，主设备可以向所有从设备发送通用调用。这里设置为Disabled，表示不检测通用调用地址。</w:t>
      </w:r>
    </w:p>
    <w:p w14:paraId="7CCF891A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345815"/>
            <wp:effectExtent l="0" t="0" r="2540" b="6985"/>
            <wp:docPr id="1700482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2184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0A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</w:p>
    <w:p w14:paraId="350F661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加载AS5600.c、AS5600.h等文件。</w:t>
      </w:r>
    </w:p>
    <w:p w14:paraId="4AFE3BD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1285875" cy="276225"/>
            <wp:effectExtent l="0" t="0" r="9525" b="3175"/>
            <wp:docPr id="126327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9719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7812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把AS5600.c、AS5600.h导入进去，再进行编译。编译成功后在AS5600.c的文件夹里面会出现AS5600.h。把Hardware里面多余的的AS5600.h删掉即可。</w:t>
      </w:r>
    </w:p>
    <w:p w14:paraId="01644B86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5274310" cy="3574415"/>
            <wp:effectExtent l="0" t="0" r="2540" b="6985"/>
            <wp:docPr id="1503642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258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F16F">
      <w:pPr>
        <w:spacing w:line="240" w:lineRule="auto"/>
        <w:ind w:firstLine="420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***对于I2C2不再赘述。***</w:t>
      </w:r>
    </w:p>
    <w:p w14:paraId="5CB83E28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</w:p>
    <w:p w14:paraId="2192F59C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至此，基本外设已经配置完成</w:t>
      </w:r>
    </w:p>
    <w:p w14:paraId="7C6E362D">
      <w:pPr>
        <w:pStyle w:val="2"/>
        <w:spacing w:line="240" w:lineRule="auto"/>
        <w:jc w:val="left"/>
        <w:rPr>
          <w:rFonts w:hint="eastAsia" w:ascii="Times New Roman" w:hAnsi="Times New Roman" w:eastAsia="宋体" w:cs="宋体"/>
        </w:rPr>
      </w:pPr>
      <w:bookmarkStart w:id="11" w:name="_Toc193919857"/>
      <w:r>
        <w:rPr>
          <w:rFonts w:hint="eastAsia" w:ascii="Times New Roman" w:hAnsi="Times New Roman" w:eastAsia="宋体" w:cs="宋体"/>
        </w:rPr>
        <w:t>Hal库bug</w:t>
      </w:r>
      <w:bookmarkEnd w:id="11"/>
    </w:p>
    <w:p w14:paraId="317D96D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进入tim.c，找到：</w:t>
      </w:r>
    </w:p>
    <w:p w14:paraId="71316B9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__HAL_TIM_CLEAR_FLAG(&amp;htim1, TIM_FLAG_UPDATE);</w:t>
      </w:r>
    </w:p>
    <w:p w14:paraId="61A2150A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__HAL_TIM_CLEAR_FLAG(&amp;htim8, TIM_FLAG_UPDATE);</w:t>
      </w:r>
    </w:p>
    <w:p w14:paraId="2E5F927F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__HAL_TIM_CLEAR_FLAG(&amp;htim6, TIM_FLAG_UPDATE);</w:t>
      </w:r>
    </w:p>
    <w:p w14:paraId="7CBCBBA9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将两者分别移动到</w:t>
      </w:r>
      <w:bookmarkStart w:id="12" w:name="_GoBack"/>
      <w:bookmarkEnd w:id="12"/>
    </w:p>
    <w:p w14:paraId="46481F09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/* USER CODE BEGIN TIM1_Init 0 */</w:t>
      </w:r>
    </w:p>
    <w:p w14:paraId="10C7C71D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END TIM1_Init 0 */</w:t>
      </w:r>
    </w:p>
    <w:p w14:paraId="5A526DF2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以及</w:t>
      </w:r>
    </w:p>
    <w:p w14:paraId="2750B0C3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TIM8_Init 0 */</w:t>
      </w:r>
    </w:p>
    <w:p w14:paraId="5D99E621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END TIM8_Init 0 */</w:t>
      </w:r>
    </w:p>
    <w:p w14:paraId="741E7027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以及</w:t>
      </w:r>
    </w:p>
    <w:p w14:paraId="4EC18526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>/* USER CODE BEGIN TIM6_Init 0 */</w:t>
      </w:r>
    </w:p>
    <w:p w14:paraId="711DDBBE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END TIM6_Init 0 */</w:t>
      </w:r>
    </w:p>
    <w:p w14:paraId="49791F82">
      <w:pPr>
        <w:spacing w:line="240" w:lineRule="auto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</w:p>
    <w:p w14:paraId="7340DDAB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进入i2c.c，找到</w:t>
      </w:r>
    </w:p>
    <w:p w14:paraId="0A18B567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__HAL_RCC_GPIOB_CLK_ENABLE();（I2C1和I2C2都要）</w:t>
      </w:r>
    </w:p>
    <w:p w14:paraId="0D4F8315">
      <w:pPr>
        <w:spacing w:line="240" w:lineRule="auto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将两者分别移动到</w:t>
      </w:r>
    </w:p>
    <w:p w14:paraId="5A61C67E">
      <w:pPr>
        <w:spacing w:line="240" w:lineRule="auto"/>
        <w:ind w:firstLine="564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BEGIN I2C1_MspInit 0 */</w:t>
      </w:r>
    </w:p>
    <w:p w14:paraId="6F66516A">
      <w:pPr>
        <w:spacing w:line="240" w:lineRule="auto"/>
        <w:ind w:firstLine="564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END I2C1_MspInit 0 */</w:t>
      </w:r>
    </w:p>
    <w:p w14:paraId="74F0A5A5">
      <w:pPr>
        <w:spacing w:line="240" w:lineRule="auto"/>
        <w:ind w:firstLine="564"/>
        <w:jc w:val="left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以及</w:t>
      </w:r>
    </w:p>
    <w:p w14:paraId="23C42CAC">
      <w:pPr>
        <w:spacing w:line="240" w:lineRule="auto"/>
        <w:ind w:firstLine="564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BEGIN I2C2_MspInit 0 */</w:t>
      </w:r>
    </w:p>
    <w:p w14:paraId="37F2985A">
      <w:pPr>
        <w:spacing w:line="240" w:lineRule="auto"/>
        <w:ind w:firstLine="564"/>
        <w:jc w:val="left"/>
        <w:rPr>
          <w:rFonts w:hint="eastAsia" w:ascii="Times New Roman" w:hAnsi="Times New Roman" w:eastAsia="宋体" w:cs="宋体"/>
          <w:color w:val="00B050"/>
          <w:sz w:val="28"/>
          <w:szCs w:val="28"/>
        </w:rPr>
      </w:pPr>
      <w:r>
        <w:rPr>
          <w:rFonts w:hint="eastAsia" w:ascii="Times New Roman" w:hAnsi="Times New Roman" w:eastAsia="宋体" w:cs="宋体"/>
          <w:color w:val="00B050"/>
          <w:sz w:val="28"/>
          <w:szCs w:val="28"/>
        </w:rPr>
        <w:t xml:space="preserve">  /* USER CODE END I2C2_MspInit 0 */</w:t>
      </w:r>
    </w:p>
    <w:p w14:paraId="2755DB20">
      <w:pPr>
        <w:spacing w:line="240" w:lineRule="auto"/>
        <w:ind w:firstLine="564"/>
        <w:jc w:val="left"/>
        <w:rPr>
          <w:rFonts w:hint="eastAsia" w:ascii="Times New Roman" w:hAnsi="Times New Roman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C058D0"/>
    <w:multiLevelType w:val="multilevel"/>
    <w:tmpl w:val="34C058D0"/>
    <w:lvl w:ilvl="0" w:tentative="0">
      <w:start w:val="1"/>
      <w:numFmt w:val="decimal"/>
      <w:pStyle w:val="37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534"/>
    <w:rsid w:val="0000394A"/>
    <w:rsid w:val="000055ED"/>
    <w:rsid w:val="00007834"/>
    <w:rsid w:val="0001382A"/>
    <w:rsid w:val="000168F0"/>
    <w:rsid w:val="0002014C"/>
    <w:rsid w:val="000213E0"/>
    <w:rsid w:val="0002794C"/>
    <w:rsid w:val="000348FD"/>
    <w:rsid w:val="0004577E"/>
    <w:rsid w:val="00060D88"/>
    <w:rsid w:val="00072E6C"/>
    <w:rsid w:val="00082E24"/>
    <w:rsid w:val="000B0037"/>
    <w:rsid w:val="000B132A"/>
    <w:rsid w:val="000B5D8E"/>
    <w:rsid w:val="000E3C50"/>
    <w:rsid w:val="000E477C"/>
    <w:rsid w:val="000E4FE5"/>
    <w:rsid w:val="000F5451"/>
    <w:rsid w:val="00100BDE"/>
    <w:rsid w:val="00101998"/>
    <w:rsid w:val="001065C5"/>
    <w:rsid w:val="00106FF3"/>
    <w:rsid w:val="001124D1"/>
    <w:rsid w:val="001171CD"/>
    <w:rsid w:val="00117980"/>
    <w:rsid w:val="00120B1D"/>
    <w:rsid w:val="00120E34"/>
    <w:rsid w:val="00131441"/>
    <w:rsid w:val="0013459A"/>
    <w:rsid w:val="001374A1"/>
    <w:rsid w:val="00141CBB"/>
    <w:rsid w:val="0015423E"/>
    <w:rsid w:val="00163397"/>
    <w:rsid w:val="0016392D"/>
    <w:rsid w:val="001647EE"/>
    <w:rsid w:val="00164FB7"/>
    <w:rsid w:val="001657C4"/>
    <w:rsid w:val="00167067"/>
    <w:rsid w:val="00170228"/>
    <w:rsid w:val="001704A8"/>
    <w:rsid w:val="00180BB6"/>
    <w:rsid w:val="001862A1"/>
    <w:rsid w:val="00186601"/>
    <w:rsid w:val="00187F33"/>
    <w:rsid w:val="001A0DE6"/>
    <w:rsid w:val="001A20A1"/>
    <w:rsid w:val="001A62F7"/>
    <w:rsid w:val="001B22F0"/>
    <w:rsid w:val="001B4C43"/>
    <w:rsid w:val="001C2ADE"/>
    <w:rsid w:val="001C4285"/>
    <w:rsid w:val="001D53C6"/>
    <w:rsid w:val="001E3675"/>
    <w:rsid w:val="001E67C0"/>
    <w:rsid w:val="001E7AEF"/>
    <w:rsid w:val="001F766B"/>
    <w:rsid w:val="002058B0"/>
    <w:rsid w:val="00211E41"/>
    <w:rsid w:val="002138C4"/>
    <w:rsid w:val="002172E5"/>
    <w:rsid w:val="002318DA"/>
    <w:rsid w:val="002378D4"/>
    <w:rsid w:val="002677BB"/>
    <w:rsid w:val="00276EB6"/>
    <w:rsid w:val="002809BC"/>
    <w:rsid w:val="0028182B"/>
    <w:rsid w:val="0028297C"/>
    <w:rsid w:val="002830C4"/>
    <w:rsid w:val="002830F8"/>
    <w:rsid w:val="00295E13"/>
    <w:rsid w:val="002A6D9D"/>
    <w:rsid w:val="002B390E"/>
    <w:rsid w:val="002C0DFA"/>
    <w:rsid w:val="002C137C"/>
    <w:rsid w:val="002D5C3B"/>
    <w:rsid w:val="002D65F1"/>
    <w:rsid w:val="002E2560"/>
    <w:rsid w:val="002E295D"/>
    <w:rsid w:val="002E4DB5"/>
    <w:rsid w:val="002F6CE2"/>
    <w:rsid w:val="003028FF"/>
    <w:rsid w:val="00304A27"/>
    <w:rsid w:val="00313979"/>
    <w:rsid w:val="0031591C"/>
    <w:rsid w:val="0032717C"/>
    <w:rsid w:val="00330372"/>
    <w:rsid w:val="00331469"/>
    <w:rsid w:val="0035619E"/>
    <w:rsid w:val="0036192B"/>
    <w:rsid w:val="00367D9C"/>
    <w:rsid w:val="00374B40"/>
    <w:rsid w:val="00375585"/>
    <w:rsid w:val="00383357"/>
    <w:rsid w:val="00383DE9"/>
    <w:rsid w:val="003917AC"/>
    <w:rsid w:val="003A1846"/>
    <w:rsid w:val="003B101F"/>
    <w:rsid w:val="003B14D2"/>
    <w:rsid w:val="003B3FE8"/>
    <w:rsid w:val="003C0369"/>
    <w:rsid w:val="003C4707"/>
    <w:rsid w:val="003C6E45"/>
    <w:rsid w:val="003D1FA9"/>
    <w:rsid w:val="003D7A3C"/>
    <w:rsid w:val="003E193C"/>
    <w:rsid w:val="003E6E12"/>
    <w:rsid w:val="004018B5"/>
    <w:rsid w:val="0040789A"/>
    <w:rsid w:val="00407BEB"/>
    <w:rsid w:val="00416700"/>
    <w:rsid w:val="004238DF"/>
    <w:rsid w:val="00440984"/>
    <w:rsid w:val="00451EAF"/>
    <w:rsid w:val="00454782"/>
    <w:rsid w:val="004564DC"/>
    <w:rsid w:val="00463D18"/>
    <w:rsid w:val="004842EA"/>
    <w:rsid w:val="004878E3"/>
    <w:rsid w:val="0048796B"/>
    <w:rsid w:val="00496439"/>
    <w:rsid w:val="004A553C"/>
    <w:rsid w:val="004A5EC7"/>
    <w:rsid w:val="004B3094"/>
    <w:rsid w:val="004F11DD"/>
    <w:rsid w:val="004F3C76"/>
    <w:rsid w:val="004F470E"/>
    <w:rsid w:val="004F473E"/>
    <w:rsid w:val="005161D1"/>
    <w:rsid w:val="00532A45"/>
    <w:rsid w:val="00544D5C"/>
    <w:rsid w:val="00544F69"/>
    <w:rsid w:val="00547A57"/>
    <w:rsid w:val="00547C6D"/>
    <w:rsid w:val="00563AB4"/>
    <w:rsid w:val="005714FF"/>
    <w:rsid w:val="00581824"/>
    <w:rsid w:val="005838DF"/>
    <w:rsid w:val="00592518"/>
    <w:rsid w:val="005A6191"/>
    <w:rsid w:val="005B4534"/>
    <w:rsid w:val="005D2ADD"/>
    <w:rsid w:val="005D3F10"/>
    <w:rsid w:val="005E55FD"/>
    <w:rsid w:val="005F0A4C"/>
    <w:rsid w:val="0060518B"/>
    <w:rsid w:val="006103DE"/>
    <w:rsid w:val="00614E1C"/>
    <w:rsid w:val="00624507"/>
    <w:rsid w:val="00626364"/>
    <w:rsid w:val="00636104"/>
    <w:rsid w:val="006377F9"/>
    <w:rsid w:val="006420ED"/>
    <w:rsid w:val="006466F2"/>
    <w:rsid w:val="006501A6"/>
    <w:rsid w:val="0066084B"/>
    <w:rsid w:val="00663F38"/>
    <w:rsid w:val="00677310"/>
    <w:rsid w:val="00691F1C"/>
    <w:rsid w:val="006C3941"/>
    <w:rsid w:val="006D29D7"/>
    <w:rsid w:val="006E05CA"/>
    <w:rsid w:val="006F350A"/>
    <w:rsid w:val="006F390D"/>
    <w:rsid w:val="007109E3"/>
    <w:rsid w:val="00710FDB"/>
    <w:rsid w:val="00720E38"/>
    <w:rsid w:val="00775580"/>
    <w:rsid w:val="00786C7A"/>
    <w:rsid w:val="007920BC"/>
    <w:rsid w:val="00792AFC"/>
    <w:rsid w:val="007B594F"/>
    <w:rsid w:val="007B6CB9"/>
    <w:rsid w:val="007D693E"/>
    <w:rsid w:val="007F1C6A"/>
    <w:rsid w:val="007F32A3"/>
    <w:rsid w:val="008027F8"/>
    <w:rsid w:val="00812D0F"/>
    <w:rsid w:val="008227A2"/>
    <w:rsid w:val="00825A33"/>
    <w:rsid w:val="00825F4D"/>
    <w:rsid w:val="00831944"/>
    <w:rsid w:val="00832058"/>
    <w:rsid w:val="0085541B"/>
    <w:rsid w:val="008669FD"/>
    <w:rsid w:val="00871781"/>
    <w:rsid w:val="00877AED"/>
    <w:rsid w:val="008A1AA8"/>
    <w:rsid w:val="008C2C2A"/>
    <w:rsid w:val="008E714D"/>
    <w:rsid w:val="008E7272"/>
    <w:rsid w:val="008E75C7"/>
    <w:rsid w:val="008F2C13"/>
    <w:rsid w:val="008F7C65"/>
    <w:rsid w:val="00901FB6"/>
    <w:rsid w:val="00902172"/>
    <w:rsid w:val="00914135"/>
    <w:rsid w:val="00924DFE"/>
    <w:rsid w:val="009278EA"/>
    <w:rsid w:val="0093503A"/>
    <w:rsid w:val="00936609"/>
    <w:rsid w:val="0094535A"/>
    <w:rsid w:val="00947ED0"/>
    <w:rsid w:val="00966247"/>
    <w:rsid w:val="00972848"/>
    <w:rsid w:val="00980972"/>
    <w:rsid w:val="00982B5B"/>
    <w:rsid w:val="00994407"/>
    <w:rsid w:val="00995795"/>
    <w:rsid w:val="009A1426"/>
    <w:rsid w:val="009A1A63"/>
    <w:rsid w:val="009A264E"/>
    <w:rsid w:val="009A5F51"/>
    <w:rsid w:val="009A75C2"/>
    <w:rsid w:val="009B42EA"/>
    <w:rsid w:val="009D2855"/>
    <w:rsid w:val="009F0144"/>
    <w:rsid w:val="00A0336E"/>
    <w:rsid w:val="00A05653"/>
    <w:rsid w:val="00A16960"/>
    <w:rsid w:val="00A424D3"/>
    <w:rsid w:val="00A55874"/>
    <w:rsid w:val="00A57CA5"/>
    <w:rsid w:val="00A64501"/>
    <w:rsid w:val="00AA498D"/>
    <w:rsid w:val="00AB7B62"/>
    <w:rsid w:val="00AC75F1"/>
    <w:rsid w:val="00AD12F3"/>
    <w:rsid w:val="00AF28BD"/>
    <w:rsid w:val="00AF7E36"/>
    <w:rsid w:val="00B02459"/>
    <w:rsid w:val="00B1122E"/>
    <w:rsid w:val="00B36670"/>
    <w:rsid w:val="00B36D4C"/>
    <w:rsid w:val="00B43A8E"/>
    <w:rsid w:val="00B44F7F"/>
    <w:rsid w:val="00B45961"/>
    <w:rsid w:val="00B773BE"/>
    <w:rsid w:val="00B8154C"/>
    <w:rsid w:val="00B921AF"/>
    <w:rsid w:val="00B94370"/>
    <w:rsid w:val="00BA1496"/>
    <w:rsid w:val="00BD756E"/>
    <w:rsid w:val="00C1580E"/>
    <w:rsid w:val="00C26B49"/>
    <w:rsid w:val="00C30A74"/>
    <w:rsid w:val="00C3770A"/>
    <w:rsid w:val="00C501CB"/>
    <w:rsid w:val="00C51636"/>
    <w:rsid w:val="00C52C2D"/>
    <w:rsid w:val="00C54F47"/>
    <w:rsid w:val="00C57A07"/>
    <w:rsid w:val="00C63BC1"/>
    <w:rsid w:val="00C667AD"/>
    <w:rsid w:val="00C7275A"/>
    <w:rsid w:val="00C7477F"/>
    <w:rsid w:val="00C74AA0"/>
    <w:rsid w:val="00C93DF8"/>
    <w:rsid w:val="00CA300F"/>
    <w:rsid w:val="00CC4954"/>
    <w:rsid w:val="00CC6C61"/>
    <w:rsid w:val="00CD3120"/>
    <w:rsid w:val="00CD3E74"/>
    <w:rsid w:val="00CD5A92"/>
    <w:rsid w:val="00CD72FF"/>
    <w:rsid w:val="00CE5730"/>
    <w:rsid w:val="00CF230D"/>
    <w:rsid w:val="00D038D0"/>
    <w:rsid w:val="00D11118"/>
    <w:rsid w:val="00D357B5"/>
    <w:rsid w:val="00D4229B"/>
    <w:rsid w:val="00D425A9"/>
    <w:rsid w:val="00D46FD8"/>
    <w:rsid w:val="00D52E1E"/>
    <w:rsid w:val="00D6779E"/>
    <w:rsid w:val="00D8685A"/>
    <w:rsid w:val="00D87F19"/>
    <w:rsid w:val="00D94092"/>
    <w:rsid w:val="00DA485E"/>
    <w:rsid w:val="00DC3250"/>
    <w:rsid w:val="00DC5861"/>
    <w:rsid w:val="00DD20D8"/>
    <w:rsid w:val="00DD4008"/>
    <w:rsid w:val="00DD6400"/>
    <w:rsid w:val="00E04D8C"/>
    <w:rsid w:val="00E11B8C"/>
    <w:rsid w:val="00E31C85"/>
    <w:rsid w:val="00E344BC"/>
    <w:rsid w:val="00E34517"/>
    <w:rsid w:val="00E43E5E"/>
    <w:rsid w:val="00E506C2"/>
    <w:rsid w:val="00E75B7E"/>
    <w:rsid w:val="00E857EF"/>
    <w:rsid w:val="00E91414"/>
    <w:rsid w:val="00EA2A32"/>
    <w:rsid w:val="00EA4FE8"/>
    <w:rsid w:val="00EC1F35"/>
    <w:rsid w:val="00EC32F0"/>
    <w:rsid w:val="00EC6E49"/>
    <w:rsid w:val="00ED7378"/>
    <w:rsid w:val="00EE09DA"/>
    <w:rsid w:val="00EF0BE4"/>
    <w:rsid w:val="00EF27FC"/>
    <w:rsid w:val="00EF52D7"/>
    <w:rsid w:val="00F05D0B"/>
    <w:rsid w:val="00F13748"/>
    <w:rsid w:val="00F14787"/>
    <w:rsid w:val="00F172C1"/>
    <w:rsid w:val="00F26243"/>
    <w:rsid w:val="00F32EE3"/>
    <w:rsid w:val="00F34850"/>
    <w:rsid w:val="00F4336B"/>
    <w:rsid w:val="00F45587"/>
    <w:rsid w:val="00F6131C"/>
    <w:rsid w:val="00F831A3"/>
    <w:rsid w:val="00FA72E2"/>
    <w:rsid w:val="00FB1209"/>
    <w:rsid w:val="2BF322B5"/>
    <w:rsid w:val="50E142C9"/>
    <w:rsid w:val="739D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link w:val="38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标题4"/>
    <w:basedOn w:val="5"/>
    <w:next w:val="5"/>
    <w:link w:val="39"/>
    <w:qFormat/>
    <w:uiPriority w:val="0"/>
    <w:pPr>
      <w:numPr>
        <w:ilvl w:val="0"/>
        <w:numId w:val="1"/>
      </w:numPr>
    </w:pPr>
    <w:rPr>
      <w:rFonts w:eastAsia="黑体"/>
      <w:color w:val="000000" w:themeColor="text1"/>
      <w:sz w:val="32"/>
      <w14:textFill>
        <w14:solidFill>
          <w14:schemeClr w14:val="tx1"/>
        </w14:solidFill>
      </w14:textFill>
    </w:rPr>
  </w:style>
  <w:style w:type="character" w:customStyle="1" w:styleId="38">
    <w:name w:val="列表段落 字符"/>
    <w:basedOn w:val="17"/>
    <w:link w:val="32"/>
    <w:qFormat/>
    <w:uiPriority w:val="34"/>
  </w:style>
  <w:style w:type="character" w:customStyle="1" w:styleId="39">
    <w:name w:val="标题4 字符"/>
    <w:basedOn w:val="38"/>
    <w:link w:val="37"/>
    <w:qFormat/>
    <w:uiPriority w:val="0"/>
    <w:rPr>
      <w:rFonts w:eastAsia="黑体" w:cstheme="majorBidi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4C7AC-F7DE-47B7-AAE4-29CAA230B3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3231</Words>
  <Characters>6620</Characters>
  <Lines>292</Lines>
  <Paragraphs>276</Paragraphs>
  <TotalTime>0</TotalTime>
  <ScaleCrop>false</ScaleCrop>
  <LinksUpToDate>false</LinksUpToDate>
  <CharactersWithSpaces>7222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2025-01-21T12:49:00Z</dcterms:created>
  <dc:creator>solituder</dc:creator>
  <cp:lastModifiedBy>钟宗杰</cp:lastModifiedBy>
  <dcterms:modified xsi:type="dcterms:W3CDTF">2026-03-16T11:51:44Z</dcterms:modified>
  <cp:revision>233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eyJoZGlkIjoiMjBlZmI2OTNlM2EyZjI4ZTQwNjMxZDE1ZTMwZGFhMWIiLCJ1c2VySWQiOiIxNjg1MzY0NzQ4In0=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2B56F236221E46E5952A15C9F23FC330_12</vt:lpwstr>
  </property>
</Properties>
</file>