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15801"/>
      <w:bookmarkStart w:id="1" w:name="_Toc5659"/>
      <w:bookmarkStart w:id="2" w:name="_Toc9490"/>
      <w:r>
        <w:rPr>
          <w:rStyle w:val="11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9419"/>
      <w:bookmarkStart w:id="4" w:name="_Toc21640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10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25911"/>
      <w:bookmarkStart w:id="6" w:name="_Toc3657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4374"/>
      <w:bookmarkStart w:id="8" w:name="_Toc19611"/>
      <w:r>
        <w:rPr>
          <w:b w:val="0"/>
          <w:bCs/>
        </w:rPr>
        <w:t>业务信息</w:t>
      </w:r>
      <w:bookmarkEnd w:id="7"/>
      <w:bookmarkEnd w:id="8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21586"/>
      <w:bookmarkStart w:id="10" w:name="_Toc5592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10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2290"/>
      <w:bookmarkStart w:id="12" w:name="_Toc13736"/>
      <w:bookmarkStart w:id="13" w:name="_Toc22874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7174"/>
      <w:bookmarkStart w:id="15" w:name="_Toc2345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0964"/>
      <w:bookmarkStart w:id="17" w:name="_Toc17081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16056"/>
      <w:bookmarkStart w:id="19" w:name="_Toc27134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1142"/>
      <w:bookmarkStart w:id="21" w:name="_Toc14547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1312"/>
      <w:bookmarkStart w:id="23" w:name="_Toc26456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7311"/>
      <w:bookmarkStart w:id="25" w:name="_Toc3259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查询-q，受理-d，还是其他类型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7337"/>
      <w:bookmarkStart w:id="27" w:name="_Toc12048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2229"/>
      <w:bookmarkStart w:id="29" w:name="_Toc27401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规格类型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description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4056"/>
      <w:bookmarkStart w:id="31" w:name="_Toc3247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invoke_limit_times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接口调用一分钟调用次数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详细参考c_status表，0在用，1失效，2 表示下线（当组件调用服务超过限制时自动下线）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S-同步方式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A-异步方式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messageQueueName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消息队里名称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只有异步时有用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7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空 为http post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其他为webservice方式调用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provide_app_id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提供方的 app_id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c_app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分配应用id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对应系统名称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"http://www.baidu.com/link?url=VkmEESlfoyBfOVHHjk4yZgUXdogR7c0PeUenbdic6Jj6lYnxEctAl1qCxhrWmgUXPWuTB0xNGt20mnir6ZuF1K"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security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签名码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sign签名时用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while_list_ip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白名单ip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black_list_ip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黑名单ip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c_service_sql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服务名称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  <w:t>params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参数之间用，分隔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cs="Calibri" w:eastAsiaTheme="minorEastAsia"/>
                <w:color w:val="000000"/>
                <w:kern w:val="0"/>
                <w:lang w:val="en-US" w:eastAsia="zh-CN"/>
              </w:rPr>
              <w:t>query_model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查询方式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1、sql,2、存储过程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sql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Longtext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执行sql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proc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存储过程名称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template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long</w:t>
            </w:r>
            <w:bookmarkStart w:id="32" w:name="_GoBack"/>
            <w:bookmarkEnd w:id="32"/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Text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输出模板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7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7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外系统请求json协议模板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"用户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系统调用方式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4580255"/>
            <wp:effectExtent l="0" t="0" r="0" b="0"/>
            <wp:docPr id="1" name="图片 1" descr="系统调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请求下游系统json协议模板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查询客户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这里是具体业务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businessType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 xml:space="preserve"> Q 表示 请求报文 N通知报文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2、返回或通知模板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3、竣工模板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dataFlowId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cs="宋体"/>
          <w:b/>
          <w:color w:val="008000"/>
          <w:sz w:val="21"/>
          <w:szCs w:val="21"/>
          <w:shd w:val="clear" w:fill="FFFFFF"/>
          <w:lang w:val="en-US" w:eastAsia="zh-CN"/>
        </w:rPr>
        <w:t>20020180000001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七、状态码说明</w:t>
      </w:r>
    </w:p>
    <w:tbl>
      <w:tblPr>
        <w:tblStyle w:val="10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</w:p>
        </w:tc>
      </w:tr>
    </w:tbl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"JSON_PARAMS": [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"param1": "#ProdInst#Object"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},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"param2": "ProdInst#FuncProdInst#Array"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},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"param3": "ProdInst.FuncProdInst#AttrInfo#Array"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]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"param1":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select op.prod_id           ProdInstId,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op.redu_prod_spec_id ProductNbr,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ps.name              ProductName,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p.party_id           CustId,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  p.Name               CustName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from inst.offer_prod op, crm.area a, prod.prod_spec ps, crm.party p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where op.redu_access_number = #AccNbr#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op.area_id = a.AREA_ID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(a.Zone_Number = #RegionCode# or #RegionCode# is null)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(op.redu_prod_spec_id = #ProductNbr# or #ProductNbr# is null)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op.redu_prod_spec_id = ps.prod_spec_id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and op.redu_owner_id = p.party_id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",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"param2":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select os.serv_id FunProdInstId, ss.name FunProdName, ss.serv_spec_id FunProdNbr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from inst.offer_serv os, prod.serv_spec ss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where os.prod_id = #SAOP_PARENT_ProdInstId#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and os.status_cd in (10, 11, 12, 13)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and os.serv_spec_id = ss.serv_spec_id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",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"param3":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select osi.PROD_INST_ATTR_ID AttrId,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osi.item_spec_id      AttrNbr,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osi.value             AttrValue,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    iss.name              AttrName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from inst.offer_serv_item osi, bss_sys.item_spec iss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where osi.serv_id = #SAOP_PARENT_FunProdInstId#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and osi.item_spec_id = iss.item_spec_id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   and osi.status_cd in (10, 11, 12, 13)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   "</w:t>
      </w: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}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10509"/>
    <w:rsid w:val="008351A0"/>
    <w:rsid w:val="009704B3"/>
    <w:rsid w:val="009C6D54"/>
    <w:rsid w:val="00AD5B4B"/>
    <w:rsid w:val="00B32A77"/>
    <w:rsid w:val="00B80DB7"/>
    <w:rsid w:val="01343678"/>
    <w:rsid w:val="01841444"/>
    <w:rsid w:val="01892566"/>
    <w:rsid w:val="01AE45BF"/>
    <w:rsid w:val="01D43369"/>
    <w:rsid w:val="024B72AA"/>
    <w:rsid w:val="024E7E8B"/>
    <w:rsid w:val="02B2797F"/>
    <w:rsid w:val="03191D04"/>
    <w:rsid w:val="033E4D68"/>
    <w:rsid w:val="038D20CC"/>
    <w:rsid w:val="03C45680"/>
    <w:rsid w:val="03C856C6"/>
    <w:rsid w:val="03CB65B8"/>
    <w:rsid w:val="03EA340E"/>
    <w:rsid w:val="03EF2889"/>
    <w:rsid w:val="0433252B"/>
    <w:rsid w:val="04381879"/>
    <w:rsid w:val="043D1C16"/>
    <w:rsid w:val="04430726"/>
    <w:rsid w:val="044F4E5C"/>
    <w:rsid w:val="046C37BE"/>
    <w:rsid w:val="04964F0C"/>
    <w:rsid w:val="049E7619"/>
    <w:rsid w:val="057F6A90"/>
    <w:rsid w:val="05860854"/>
    <w:rsid w:val="05A725CE"/>
    <w:rsid w:val="05CA4004"/>
    <w:rsid w:val="05CE526C"/>
    <w:rsid w:val="05E617AC"/>
    <w:rsid w:val="05ED370D"/>
    <w:rsid w:val="05F77B39"/>
    <w:rsid w:val="06075986"/>
    <w:rsid w:val="069B71EE"/>
    <w:rsid w:val="06EB473D"/>
    <w:rsid w:val="06F70781"/>
    <w:rsid w:val="0749025A"/>
    <w:rsid w:val="07566528"/>
    <w:rsid w:val="0799271F"/>
    <w:rsid w:val="079F56AF"/>
    <w:rsid w:val="07C15A6A"/>
    <w:rsid w:val="07CE360F"/>
    <w:rsid w:val="081A428D"/>
    <w:rsid w:val="083F5EAD"/>
    <w:rsid w:val="088437C8"/>
    <w:rsid w:val="08B6309D"/>
    <w:rsid w:val="08F85F2A"/>
    <w:rsid w:val="08FB565A"/>
    <w:rsid w:val="08FC70C2"/>
    <w:rsid w:val="09396F1E"/>
    <w:rsid w:val="09572159"/>
    <w:rsid w:val="09607C48"/>
    <w:rsid w:val="096D772D"/>
    <w:rsid w:val="098A26E2"/>
    <w:rsid w:val="09A1578E"/>
    <w:rsid w:val="09B80013"/>
    <w:rsid w:val="09D0118D"/>
    <w:rsid w:val="09D65CB8"/>
    <w:rsid w:val="09EC7AEC"/>
    <w:rsid w:val="0A660ED2"/>
    <w:rsid w:val="0A675100"/>
    <w:rsid w:val="0AAD0400"/>
    <w:rsid w:val="0B053DB2"/>
    <w:rsid w:val="0B2F3D34"/>
    <w:rsid w:val="0B4B28B4"/>
    <w:rsid w:val="0B6F0A33"/>
    <w:rsid w:val="0B7017B9"/>
    <w:rsid w:val="0BBD70C9"/>
    <w:rsid w:val="0BD17419"/>
    <w:rsid w:val="0BE52995"/>
    <w:rsid w:val="0C3F12CC"/>
    <w:rsid w:val="0CA77EE4"/>
    <w:rsid w:val="0CB32CEF"/>
    <w:rsid w:val="0CC36BCD"/>
    <w:rsid w:val="0CE42DEB"/>
    <w:rsid w:val="0CFB3D76"/>
    <w:rsid w:val="0D1E0DF5"/>
    <w:rsid w:val="0D2774A2"/>
    <w:rsid w:val="0D286D7F"/>
    <w:rsid w:val="0D6F1F89"/>
    <w:rsid w:val="0D6F7DA8"/>
    <w:rsid w:val="0D7C0BF0"/>
    <w:rsid w:val="0DE23F07"/>
    <w:rsid w:val="0E311159"/>
    <w:rsid w:val="0E32036F"/>
    <w:rsid w:val="0E4B2ED2"/>
    <w:rsid w:val="0E8E378F"/>
    <w:rsid w:val="0ECD27C6"/>
    <w:rsid w:val="0ED55D4F"/>
    <w:rsid w:val="0EEB1A51"/>
    <w:rsid w:val="0EF40A99"/>
    <w:rsid w:val="0F384B47"/>
    <w:rsid w:val="0F43261A"/>
    <w:rsid w:val="0F4C3608"/>
    <w:rsid w:val="0F58381F"/>
    <w:rsid w:val="0F97576C"/>
    <w:rsid w:val="0FB64B89"/>
    <w:rsid w:val="0FB96C3D"/>
    <w:rsid w:val="0FC56E5C"/>
    <w:rsid w:val="0FEC5BFF"/>
    <w:rsid w:val="109A16D1"/>
    <w:rsid w:val="109F7A3A"/>
    <w:rsid w:val="10AD3661"/>
    <w:rsid w:val="10AD5FBA"/>
    <w:rsid w:val="10AF09BB"/>
    <w:rsid w:val="10C05D94"/>
    <w:rsid w:val="11017158"/>
    <w:rsid w:val="11060FCC"/>
    <w:rsid w:val="11766184"/>
    <w:rsid w:val="11986752"/>
    <w:rsid w:val="11F73685"/>
    <w:rsid w:val="120D2727"/>
    <w:rsid w:val="12100D57"/>
    <w:rsid w:val="12657B79"/>
    <w:rsid w:val="1275490B"/>
    <w:rsid w:val="12A81310"/>
    <w:rsid w:val="132E319C"/>
    <w:rsid w:val="13465605"/>
    <w:rsid w:val="1359114B"/>
    <w:rsid w:val="140C5225"/>
    <w:rsid w:val="14135E65"/>
    <w:rsid w:val="14850D7E"/>
    <w:rsid w:val="14C151B0"/>
    <w:rsid w:val="14C27221"/>
    <w:rsid w:val="14FD4A4B"/>
    <w:rsid w:val="150818BA"/>
    <w:rsid w:val="154B562C"/>
    <w:rsid w:val="15764F02"/>
    <w:rsid w:val="15D5357A"/>
    <w:rsid w:val="15D60EAD"/>
    <w:rsid w:val="15F260BB"/>
    <w:rsid w:val="16313FBF"/>
    <w:rsid w:val="16972C04"/>
    <w:rsid w:val="16B372B5"/>
    <w:rsid w:val="16F53408"/>
    <w:rsid w:val="17116906"/>
    <w:rsid w:val="171C26F5"/>
    <w:rsid w:val="171E6761"/>
    <w:rsid w:val="172F278F"/>
    <w:rsid w:val="17481B3C"/>
    <w:rsid w:val="17895D96"/>
    <w:rsid w:val="1796550A"/>
    <w:rsid w:val="17B22516"/>
    <w:rsid w:val="17C979E6"/>
    <w:rsid w:val="17DD3651"/>
    <w:rsid w:val="17EE465D"/>
    <w:rsid w:val="1816165C"/>
    <w:rsid w:val="18527610"/>
    <w:rsid w:val="18574B18"/>
    <w:rsid w:val="18A941F1"/>
    <w:rsid w:val="18B21507"/>
    <w:rsid w:val="18CB177F"/>
    <w:rsid w:val="18E7328F"/>
    <w:rsid w:val="191633B1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697A10"/>
    <w:rsid w:val="1A700809"/>
    <w:rsid w:val="1AE7414D"/>
    <w:rsid w:val="1B0C4A02"/>
    <w:rsid w:val="1B281CFE"/>
    <w:rsid w:val="1B333848"/>
    <w:rsid w:val="1B37329F"/>
    <w:rsid w:val="1B3C1071"/>
    <w:rsid w:val="1B414A11"/>
    <w:rsid w:val="1B607EAB"/>
    <w:rsid w:val="1B7200BE"/>
    <w:rsid w:val="1B8251A5"/>
    <w:rsid w:val="1BB341F9"/>
    <w:rsid w:val="1BB900F0"/>
    <w:rsid w:val="1BDB598C"/>
    <w:rsid w:val="1BE210F8"/>
    <w:rsid w:val="1C3063C2"/>
    <w:rsid w:val="1C6926B9"/>
    <w:rsid w:val="1C722068"/>
    <w:rsid w:val="1C7B20A9"/>
    <w:rsid w:val="1C8F4A53"/>
    <w:rsid w:val="1C9574C7"/>
    <w:rsid w:val="1C9C5C7A"/>
    <w:rsid w:val="1CB057D6"/>
    <w:rsid w:val="1CC52E3F"/>
    <w:rsid w:val="1CD01A29"/>
    <w:rsid w:val="1CDB5285"/>
    <w:rsid w:val="1D012C7B"/>
    <w:rsid w:val="1D2D1802"/>
    <w:rsid w:val="1D553A45"/>
    <w:rsid w:val="1D807F42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88019E"/>
    <w:rsid w:val="1F8E2A2D"/>
    <w:rsid w:val="1FA04B1D"/>
    <w:rsid w:val="1FAD0955"/>
    <w:rsid w:val="1FB85D70"/>
    <w:rsid w:val="20181A42"/>
    <w:rsid w:val="20510A14"/>
    <w:rsid w:val="206570B8"/>
    <w:rsid w:val="208D4701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217FB7"/>
    <w:rsid w:val="22951C53"/>
    <w:rsid w:val="22CC7E31"/>
    <w:rsid w:val="22FD63E3"/>
    <w:rsid w:val="23390A3E"/>
    <w:rsid w:val="23910C0C"/>
    <w:rsid w:val="23AE5C74"/>
    <w:rsid w:val="244D0C9B"/>
    <w:rsid w:val="24742D72"/>
    <w:rsid w:val="2483475C"/>
    <w:rsid w:val="24A201B0"/>
    <w:rsid w:val="24A469E8"/>
    <w:rsid w:val="24FB417D"/>
    <w:rsid w:val="24FF45FD"/>
    <w:rsid w:val="253C373A"/>
    <w:rsid w:val="254C5D2D"/>
    <w:rsid w:val="2566065E"/>
    <w:rsid w:val="258D3296"/>
    <w:rsid w:val="25A411F1"/>
    <w:rsid w:val="25B76E2B"/>
    <w:rsid w:val="25BD144C"/>
    <w:rsid w:val="25FC54A1"/>
    <w:rsid w:val="26117D4C"/>
    <w:rsid w:val="261D6DF8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9C346D"/>
    <w:rsid w:val="27D11331"/>
    <w:rsid w:val="27ED3478"/>
    <w:rsid w:val="28C93108"/>
    <w:rsid w:val="28CC3E2A"/>
    <w:rsid w:val="28DA419B"/>
    <w:rsid w:val="291124CC"/>
    <w:rsid w:val="294658F2"/>
    <w:rsid w:val="29B5231F"/>
    <w:rsid w:val="29F57123"/>
    <w:rsid w:val="2A0A60DD"/>
    <w:rsid w:val="2A1379D5"/>
    <w:rsid w:val="2A152979"/>
    <w:rsid w:val="2A36521D"/>
    <w:rsid w:val="2A53763A"/>
    <w:rsid w:val="2A6E3FBC"/>
    <w:rsid w:val="2A7F57C5"/>
    <w:rsid w:val="2B3E29AE"/>
    <w:rsid w:val="2B6064C9"/>
    <w:rsid w:val="2B65628F"/>
    <w:rsid w:val="2BB52CF7"/>
    <w:rsid w:val="2BBC2956"/>
    <w:rsid w:val="2BBD4593"/>
    <w:rsid w:val="2BC214E9"/>
    <w:rsid w:val="2BC77EBE"/>
    <w:rsid w:val="2C0F7F16"/>
    <w:rsid w:val="2C113EAF"/>
    <w:rsid w:val="2C5676FF"/>
    <w:rsid w:val="2C7A2B80"/>
    <w:rsid w:val="2C9F05D2"/>
    <w:rsid w:val="2CC050F8"/>
    <w:rsid w:val="2CDA19E3"/>
    <w:rsid w:val="2CEF2DF0"/>
    <w:rsid w:val="2D213697"/>
    <w:rsid w:val="2D3C423A"/>
    <w:rsid w:val="2D586264"/>
    <w:rsid w:val="2D5B2B7E"/>
    <w:rsid w:val="2D791820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EC80C8D"/>
    <w:rsid w:val="2F116769"/>
    <w:rsid w:val="2F28287F"/>
    <w:rsid w:val="2F517FA0"/>
    <w:rsid w:val="2F8412E1"/>
    <w:rsid w:val="2F893559"/>
    <w:rsid w:val="2F9E79AB"/>
    <w:rsid w:val="2FAC6091"/>
    <w:rsid w:val="300D65C3"/>
    <w:rsid w:val="30176212"/>
    <w:rsid w:val="304F032C"/>
    <w:rsid w:val="308A5FCC"/>
    <w:rsid w:val="30A010F3"/>
    <w:rsid w:val="30AA70A7"/>
    <w:rsid w:val="30C821AC"/>
    <w:rsid w:val="30DD616D"/>
    <w:rsid w:val="310266FF"/>
    <w:rsid w:val="312947E4"/>
    <w:rsid w:val="31625216"/>
    <w:rsid w:val="317B06BE"/>
    <w:rsid w:val="31934EE5"/>
    <w:rsid w:val="32134060"/>
    <w:rsid w:val="321D1A99"/>
    <w:rsid w:val="32FA1D89"/>
    <w:rsid w:val="33006AC5"/>
    <w:rsid w:val="33020370"/>
    <w:rsid w:val="3319063D"/>
    <w:rsid w:val="33724CB5"/>
    <w:rsid w:val="3387201B"/>
    <w:rsid w:val="33906F97"/>
    <w:rsid w:val="33B03395"/>
    <w:rsid w:val="33E25E45"/>
    <w:rsid w:val="33FD5AC4"/>
    <w:rsid w:val="34080533"/>
    <w:rsid w:val="34241777"/>
    <w:rsid w:val="349F57ED"/>
    <w:rsid w:val="34BA1785"/>
    <w:rsid w:val="34BD01F4"/>
    <w:rsid w:val="351974E1"/>
    <w:rsid w:val="35202C69"/>
    <w:rsid w:val="357D08F2"/>
    <w:rsid w:val="35A55A1B"/>
    <w:rsid w:val="35C074CC"/>
    <w:rsid w:val="35C5371F"/>
    <w:rsid w:val="35D04003"/>
    <w:rsid w:val="36263E55"/>
    <w:rsid w:val="36836E43"/>
    <w:rsid w:val="36C97126"/>
    <w:rsid w:val="36D96490"/>
    <w:rsid w:val="36DC2CD5"/>
    <w:rsid w:val="376E4E5B"/>
    <w:rsid w:val="37731043"/>
    <w:rsid w:val="377A383F"/>
    <w:rsid w:val="378D41D3"/>
    <w:rsid w:val="37D10B20"/>
    <w:rsid w:val="37FA600A"/>
    <w:rsid w:val="3837774A"/>
    <w:rsid w:val="38D96B0C"/>
    <w:rsid w:val="39091FA3"/>
    <w:rsid w:val="3985382B"/>
    <w:rsid w:val="39AB2185"/>
    <w:rsid w:val="39B94493"/>
    <w:rsid w:val="39CF5BF6"/>
    <w:rsid w:val="39D50AF5"/>
    <w:rsid w:val="39F46433"/>
    <w:rsid w:val="39F77B1D"/>
    <w:rsid w:val="3A4F510A"/>
    <w:rsid w:val="3A592397"/>
    <w:rsid w:val="3A957DA3"/>
    <w:rsid w:val="3A9E042E"/>
    <w:rsid w:val="3AD21C8A"/>
    <w:rsid w:val="3B0C3AF4"/>
    <w:rsid w:val="3B157F67"/>
    <w:rsid w:val="3B190B73"/>
    <w:rsid w:val="3B3A7A00"/>
    <w:rsid w:val="3B695A61"/>
    <w:rsid w:val="3B775FE8"/>
    <w:rsid w:val="3BF96CF3"/>
    <w:rsid w:val="3C14289C"/>
    <w:rsid w:val="3C3B6C4D"/>
    <w:rsid w:val="3C8006CF"/>
    <w:rsid w:val="3C9936F2"/>
    <w:rsid w:val="3CF1288B"/>
    <w:rsid w:val="3D0B6825"/>
    <w:rsid w:val="3D0D66AF"/>
    <w:rsid w:val="3D120EAD"/>
    <w:rsid w:val="3D9E776C"/>
    <w:rsid w:val="3DC459AC"/>
    <w:rsid w:val="3DD4275E"/>
    <w:rsid w:val="3DE45149"/>
    <w:rsid w:val="3DFA27B1"/>
    <w:rsid w:val="3DFA2D26"/>
    <w:rsid w:val="3E1E5610"/>
    <w:rsid w:val="3E3334DC"/>
    <w:rsid w:val="3E36127D"/>
    <w:rsid w:val="3E464B45"/>
    <w:rsid w:val="3E5D25DE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F127C5"/>
    <w:rsid w:val="40202DE6"/>
    <w:rsid w:val="402A34F0"/>
    <w:rsid w:val="40592DC9"/>
    <w:rsid w:val="407A4E67"/>
    <w:rsid w:val="40B63C37"/>
    <w:rsid w:val="40E32D70"/>
    <w:rsid w:val="419F049E"/>
    <w:rsid w:val="4219158B"/>
    <w:rsid w:val="42211602"/>
    <w:rsid w:val="42517D0F"/>
    <w:rsid w:val="426E448E"/>
    <w:rsid w:val="42A8300B"/>
    <w:rsid w:val="42AC017D"/>
    <w:rsid w:val="42C66A44"/>
    <w:rsid w:val="42F62547"/>
    <w:rsid w:val="42FB7686"/>
    <w:rsid w:val="43012507"/>
    <w:rsid w:val="43104808"/>
    <w:rsid w:val="43306C42"/>
    <w:rsid w:val="43A216D1"/>
    <w:rsid w:val="43CA6142"/>
    <w:rsid w:val="43D27D01"/>
    <w:rsid w:val="44262148"/>
    <w:rsid w:val="44271E3E"/>
    <w:rsid w:val="4428171F"/>
    <w:rsid w:val="444709D3"/>
    <w:rsid w:val="444E051E"/>
    <w:rsid w:val="44681A49"/>
    <w:rsid w:val="44806EE6"/>
    <w:rsid w:val="44892F2F"/>
    <w:rsid w:val="44B654DF"/>
    <w:rsid w:val="44F156B6"/>
    <w:rsid w:val="45335E01"/>
    <w:rsid w:val="458F09CC"/>
    <w:rsid w:val="45A15AC1"/>
    <w:rsid w:val="45AC57D1"/>
    <w:rsid w:val="45B707B0"/>
    <w:rsid w:val="45CC64FC"/>
    <w:rsid w:val="45F35811"/>
    <w:rsid w:val="46027B9A"/>
    <w:rsid w:val="46302F6D"/>
    <w:rsid w:val="463B616F"/>
    <w:rsid w:val="46667E81"/>
    <w:rsid w:val="467F51E4"/>
    <w:rsid w:val="46ED6174"/>
    <w:rsid w:val="473C12E4"/>
    <w:rsid w:val="47BE10FB"/>
    <w:rsid w:val="480634EB"/>
    <w:rsid w:val="481874D1"/>
    <w:rsid w:val="48380F06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292471"/>
    <w:rsid w:val="49423CD1"/>
    <w:rsid w:val="49526458"/>
    <w:rsid w:val="495D2AA0"/>
    <w:rsid w:val="495E03D2"/>
    <w:rsid w:val="496C0DB1"/>
    <w:rsid w:val="498D7B4E"/>
    <w:rsid w:val="499D7CAE"/>
    <w:rsid w:val="49AF7A76"/>
    <w:rsid w:val="49E408CD"/>
    <w:rsid w:val="4A1C23F9"/>
    <w:rsid w:val="4A4F7600"/>
    <w:rsid w:val="4ADD6672"/>
    <w:rsid w:val="4AF80212"/>
    <w:rsid w:val="4B2013E9"/>
    <w:rsid w:val="4B5164FE"/>
    <w:rsid w:val="4B594B96"/>
    <w:rsid w:val="4B7C7381"/>
    <w:rsid w:val="4BAC0D1F"/>
    <w:rsid w:val="4BCC0FC9"/>
    <w:rsid w:val="4C390D71"/>
    <w:rsid w:val="4C470DAE"/>
    <w:rsid w:val="4C6B3D3C"/>
    <w:rsid w:val="4C9B7C14"/>
    <w:rsid w:val="4CC16830"/>
    <w:rsid w:val="4CD85C3B"/>
    <w:rsid w:val="4CE65EB8"/>
    <w:rsid w:val="4CFD2CCE"/>
    <w:rsid w:val="4D2D6FB8"/>
    <w:rsid w:val="4D4E1A4C"/>
    <w:rsid w:val="4D5D4E7C"/>
    <w:rsid w:val="4D6D2FC9"/>
    <w:rsid w:val="4D7147CC"/>
    <w:rsid w:val="4D7F3775"/>
    <w:rsid w:val="4D952CD1"/>
    <w:rsid w:val="4D9943FA"/>
    <w:rsid w:val="4D997CF2"/>
    <w:rsid w:val="4DBD342C"/>
    <w:rsid w:val="4DE40D2B"/>
    <w:rsid w:val="4EC8085E"/>
    <w:rsid w:val="4F077FFC"/>
    <w:rsid w:val="4F277AE3"/>
    <w:rsid w:val="4F7D4B75"/>
    <w:rsid w:val="4FB4726A"/>
    <w:rsid w:val="4FBC3969"/>
    <w:rsid w:val="4FDF2ABB"/>
    <w:rsid w:val="4FE8568C"/>
    <w:rsid w:val="4FEF2D76"/>
    <w:rsid w:val="50393C0B"/>
    <w:rsid w:val="50554EB3"/>
    <w:rsid w:val="5078652B"/>
    <w:rsid w:val="50E45DE2"/>
    <w:rsid w:val="514D349A"/>
    <w:rsid w:val="517E23F8"/>
    <w:rsid w:val="51BF6592"/>
    <w:rsid w:val="51ED0E86"/>
    <w:rsid w:val="52130712"/>
    <w:rsid w:val="521531DD"/>
    <w:rsid w:val="5241194B"/>
    <w:rsid w:val="525A4FA3"/>
    <w:rsid w:val="52A20B9C"/>
    <w:rsid w:val="52E37EF2"/>
    <w:rsid w:val="52F04D3D"/>
    <w:rsid w:val="52F93B53"/>
    <w:rsid w:val="52F954C3"/>
    <w:rsid w:val="53074B19"/>
    <w:rsid w:val="53540E5F"/>
    <w:rsid w:val="536C3FC0"/>
    <w:rsid w:val="537461FF"/>
    <w:rsid w:val="53D80D2F"/>
    <w:rsid w:val="546648B5"/>
    <w:rsid w:val="5469423E"/>
    <w:rsid w:val="54B229C9"/>
    <w:rsid w:val="54CC6FF1"/>
    <w:rsid w:val="54E30494"/>
    <w:rsid w:val="551750D5"/>
    <w:rsid w:val="55197402"/>
    <w:rsid w:val="551A1A68"/>
    <w:rsid w:val="555331CD"/>
    <w:rsid w:val="556C5371"/>
    <w:rsid w:val="55E62F78"/>
    <w:rsid w:val="56307F3A"/>
    <w:rsid w:val="5635071D"/>
    <w:rsid w:val="563A4E77"/>
    <w:rsid w:val="56402B33"/>
    <w:rsid w:val="5653617E"/>
    <w:rsid w:val="56696761"/>
    <w:rsid w:val="56743B2D"/>
    <w:rsid w:val="56897B6F"/>
    <w:rsid w:val="56C70CF1"/>
    <w:rsid w:val="56E038E6"/>
    <w:rsid w:val="570A342D"/>
    <w:rsid w:val="572217B0"/>
    <w:rsid w:val="57252FA2"/>
    <w:rsid w:val="57AC35F2"/>
    <w:rsid w:val="57C7643C"/>
    <w:rsid w:val="57DA1388"/>
    <w:rsid w:val="58062D9E"/>
    <w:rsid w:val="580E3E7A"/>
    <w:rsid w:val="58331432"/>
    <w:rsid w:val="583374AC"/>
    <w:rsid w:val="583F21B4"/>
    <w:rsid w:val="58457762"/>
    <w:rsid w:val="587B3F40"/>
    <w:rsid w:val="58920E8F"/>
    <w:rsid w:val="58B17E97"/>
    <w:rsid w:val="58C27256"/>
    <w:rsid w:val="58FB7949"/>
    <w:rsid w:val="5913142C"/>
    <w:rsid w:val="592769CC"/>
    <w:rsid w:val="59317AC7"/>
    <w:rsid w:val="59320980"/>
    <w:rsid w:val="59513203"/>
    <w:rsid w:val="59A17D4A"/>
    <w:rsid w:val="59AD6A5D"/>
    <w:rsid w:val="59C76E04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AE41075"/>
    <w:rsid w:val="5B0C1118"/>
    <w:rsid w:val="5B147784"/>
    <w:rsid w:val="5B31421D"/>
    <w:rsid w:val="5B5272F7"/>
    <w:rsid w:val="5B7363FC"/>
    <w:rsid w:val="5B75716C"/>
    <w:rsid w:val="5B782360"/>
    <w:rsid w:val="5B9746FC"/>
    <w:rsid w:val="5BA1045D"/>
    <w:rsid w:val="5BFB56DA"/>
    <w:rsid w:val="5C4102C0"/>
    <w:rsid w:val="5C4D2F28"/>
    <w:rsid w:val="5C553E2F"/>
    <w:rsid w:val="5CCF36B6"/>
    <w:rsid w:val="5CFF65AB"/>
    <w:rsid w:val="5D1119ED"/>
    <w:rsid w:val="5D4404C7"/>
    <w:rsid w:val="5D9449C8"/>
    <w:rsid w:val="5DB61ABA"/>
    <w:rsid w:val="5DC97182"/>
    <w:rsid w:val="5DFF2A94"/>
    <w:rsid w:val="5E401F1F"/>
    <w:rsid w:val="5E675DB9"/>
    <w:rsid w:val="5E873262"/>
    <w:rsid w:val="5EA03C21"/>
    <w:rsid w:val="5ED4178A"/>
    <w:rsid w:val="5ED81F68"/>
    <w:rsid w:val="5EF41F37"/>
    <w:rsid w:val="5F0F0F27"/>
    <w:rsid w:val="5F313CB3"/>
    <w:rsid w:val="5F9D6099"/>
    <w:rsid w:val="5FB678BF"/>
    <w:rsid w:val="5FDC1411"/>
    <w:rsid w:val="5FE52A76"/>
    <w:rsid w:val="5FE55F91"/>
    <w:rsid w:val="5FE8134D"/>
    <w:rsid w:val="5FFD5904"/>
    <w:rsid w:val="60031FBF"/>
    <w:rsid w:val="60953FE5"/>
    <w:rsid w:val="60B02644"/>
    <w:rsid w:val="60D9094C"/>
    <w:rsid w:val="61135F76"/>
    <w:rsid w:val="612D5D13"/>
    <w:rsid w:val="613D160E"/>
    <w:rsid w:val="61494D75"/>
    <w:rsid w:val="618A2707"/>
    <w:rsid w:val="61976ECB"/>
    <w:rsid w:val="61D434A7"/>
    <w:rsid w:val="62071D88"/>
    <w:rsid w:val="62145B48"/>
    <w:rsid w:val="62686346"/>
    <w:rsid w:val="628617AA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F81523"/>
    <w:rsid w:val="6432372E"/>
    <w:rsid w:val="646C264E"/>
    <w:rsid w:val="646F2F93"/>
    <w:rsid w:val="64795570"/>
    <w:rsid w:val="64D51B87"/>
    <w:rsid w:val="64FD514A"/>
    <w:rsid w:val="6517604D"/>
    <w:rsid w:val="651C0BBA"/>
    <w:rsid w:val="65365028"/>
    <w:rsid w:val="654665D3"/>
    <w:rsid w:val="654C2E58"/>
    <w:rsid w:val="65555F5B"/>
    <w:rsid w:val="65697787"/>
    <w:rsid w:val="65CD31D0"/>
    <w:rsid w:val="65E76BC3"/>
    <w:rsid w:val="663C316F"/>
    <w:rsid w:val="663C7A56"/>
    <w:rsid w:val="666D2B6D"/>
    <w:rsid w:val="66936CD5"/>
    <w:rsid w:val="66E15B70"/>
    <w:rsid w:val="670A6A83"/>
    <w:rsid w:val="673B105E"/>
    <w:rsid w:val="67593812"/>
    <w:rsid w:val="677D608E"/>
    <w:rsid w:val="67CD25CE"/>
    <w:rsid w:val="680C2170"/>
    <w:rsid w:val="683D06A9"/>
    <w:rsid w:val="68777B92"/>
    <w:rsid w:val="687F1602"/>
    <w:rsid w:val="68C874A0"/>
    <w:rsid w:val="690F65C3"/>
    <w:rsid w:val="694520A2"/>
    <w:rsid w:val="6950315E"/>
    <w:rsid w:val="697F5C52"/>
    <w:rsid w:val="69D52A3A"/>
    <w:rsid w:val="69DC3405"/>
    <w:rsid w:val="69EC7D29"/>
    <w:rsid w:val="6A456D57"/>
    <w:rsid w:val="6A882818"/>
    <w:rsid w:val="6B044BFF"/>
    <w:rsid w:val="6B12078A"/>
    <w:rsid w:val="6B236CD2"/>
    <w:rsid w:val="6B412394"/>
    <w:rsid w:val="6B4D3159"/>
    <w:rsid w:val="6B5946F5"/>
    <w:rsid w:val="6B93382D"/>
    <w:rsid w:val="6BBD6D1A"/>
    <w:rsid w:val="6BC05E9A"/>
    <w:rsid w:val="6BC440CF"/>
    <w:rsid w:val="6BD372E7"/>
    <w:rsid w:val="6C3672EB"/>
    <w:rsid w:val="6C3D27D0"/>
    <w:rsid w:val="6C580D82"/>
    <w:rsid w:val="6C864624"/>
    <w:rsid w:val="6CCB2CF1"/>
    <w:rsid w:val="6CFD3A01"/>
    <w:rsid w:val="6D4B709F"/>
    <w:rsid w:val="6D555131"/>
    <w:rsid w:val="6D6E5FBD"/>
    <w:rsid w:val="6DC15370"/>
    <w:rsid w:val="6DCE175A"/>
    <w:rsid w:val="6DE71A32"/>
    <w:rsid w:val="6E345F1B"/>
    <w:rsid w:val="6E360A9F"/>
    <w:rsid w:val="6E9E5DD8"/>
    <w:rsid w:val="6EDD6D67"/>
    <w:rsid w:val="6EDF4022"/>
    <w:rsid w:val="6EDF79A8"/>
    <w:rsid w:val="6EFF363C"/>
    <w:rsid w:val="6F266C5A"/>
    <w:rsid w:val="6F2B59F4"/>
    <w:rsid w:val="6F533FBC"/>
    <w:rsid w:val="6FC90ACF"/>
    <w:rsid w:val="6FD77F13"/>
    <w:rsid w:val="6FF32F43"/>
    <w:rsid w:val="701D7539"/>
    <w:rsid w:val="703A352E"/>
    <w:rsid w:val="704657FE"/>
    <w:rsid w:val="7047431B"/>
    <w:rsid w:val="7072443D"/>
    <w:rsid w:val="7086636B"/>
    <w:rsid w:val="70913275"/>
    <w:rsid w:val="70961509"/>
    <w:rsid w:val="70D44E30"/>
    <w:rsid w:val="70D640AF"/>
    <w:rsid w:val="70F107EF"/>
    <w:rsid w:val="71373908"/>
    <w:rsid w:val="715E2E66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DB74E3"/>
    <w:rsid w:val="72E55BB8"/>
    <w:rsid w:val="732A40F9"/>
    <w:rsid w:val="73383144"/>
    <w:rsid w:val="733E49E6"/>
    <w:rsid w:val="734A0117"/>
    <w:rsid w:val="734E62CF"/>
    <w:rsid w:val="739E61CA"/>
    <w:rsid w:val="73AD489B"/>
    <w:rsid w:val="745A453A"/>
    <w:rsid w:val="74B63673"/>
    <w:rsid w:val="74B706D1"/>
    <w:rsid w:val="74C86BAC"/>
    <w:rsid w:val="74F32F76"/>
    <w:rsid w:val="750F2B8B"/>
    <w:rsid w:val="752C4B82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6201F85"/>
    <w:rsid w:val="76356D43"/>
    <w:rsid w:val="76390E8B"/>
    <w:rsid w:val="76A72E7C"/>
    <w:rsid w:val="76B6714B"/>
    <w:rsid w:val="76BE2F39"/>
    <w:rsid w:val="76C526CE"/>
    <w:rsid w:val="76DB40BC"/>
    <w:rsid w:val="76EC1CB7"/>
    <w:rsid w:val="773C17E3"/>
    <w:rsid w:val="77955428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B310DB"/>
    <w:rsid w:val="79DC5BF4"/>
    <w:rsid w:val="7A147A49"/>
    <w:rsid w:val="7A4038F9"/>
    <w:rsid w:val="7A5E43C9"/>
    <w:rsid w:val="7A7F6AF3"/>
    <w:rsid w:val="7AA13F2A"/>
    <w:rsid w:val="7AA36CE5"/>
    <w:rsid w:val="7B382673"/>
    <w:rsid w:val="7B385D94"/>
    <w:rsid w:val="7B396722"/>
    <w:rsid w:val="7B4B2EA1"/>
    <w:rsid w:val="7B513F9C"/>
    <w:rsid w:val="7B623375"/>
    <w:rsid w:val="7B635426"/>
    <w:rsid w:val="7B6E5F20"/>
    <w:rsid w:val="7B7540C3"/>
    <w:rsid w:val="7B8B7947"/>
    <w:rsid w:val="7BB253A3"/>
    <w:rsid w:val="7BB84B38"/>
    <w:rsid w:val="7BCF3C13"/>
    <w:rsid w:val="7BE60248"/>
    <w:rsid w:val="7C2413BB"/>
    <w:rsid w:val="7C326971"/>
    <w:rsid w:val="7C4E2B20"/>
    <w:rsid w:val="7C523384"/>
    <w:rsid w:val="7C5E512A"/>
    <w:rsid w:val="7C6C78A5"/>
    <w:rsid w:val="7C7010C4"/>
    <w:rsid w:val="7C7D40AF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F6F7A"/>
    <w:rsid w:val="7F243A66"/>
    <w:rsid w:val="7F631418"/>
    <w:rsid w:val="7F864225"/>
    <w:rsid w:val="7F8E67EF"/>
    <w:rsid w:val="7FCE354D"/>
    <w:rsid w:val="7FCE3DF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2018-04-20T07:54:08Z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