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MASTER PROJECT PLAN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Preparedness, Safety &amp; Continuity Portal (PSCP)</w:t>
        <w:br/>
        <w:t>Workforce Locator</w:t>
      </w:r>
    </w:p>
    <w:p/>
    <w:p>
      <w:pPr>
        <w:jc w:val="center"/>
      </w:pPr>
      <w:r>
        <w:rPr>
          <w:color w:val="1B3A5C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666666"/>
          <w:sz w:val="24"/>
        </w:rPr>
        <w:t>Version 2.0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May 2026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PSCP Workforce Locator Development Team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INTERNAL USE ONLY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Document Title</w:t>
            </w:r>
          </w:p>
        </w:tc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Master Project Plan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Preparedness, Safety &amp; Continuity Portal: Workforce Locator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2.0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Active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Date Prepared</w:t>
            </w:r>
          </w:p>
        </w:tc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May 05, 2026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Prepared By</w:t>
            </w:r>
          </w:p>
        </w:tc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PSCP Workforce Locator Development Team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Classification</w:t>
            </w:r>
          </w:p>
        </w:tc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Internal Use Only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Executive Summary</w:t>
      </w:r>
    </w:p>
    <w:p>
      <w:pPr>
        <w:spacing w:after="40"/>
      </w:pPr>
      <w:r>
        <w:rPr>
          <w:sz w:val="22"/>
        </w:rPr>
        <w:t>2. Project Objectives</w:t>
      </w:r>
    </w:p>
    <w:p>
      <w:pPr>
        <w:spacing w:after="40"/>
      </w:pPr>
      <w:r>
        <w:rPr>
          <w:sz w:val="22"/>
        </w:rPr>
        <w:t>3. Scope Definition</w:t>
      </w:r>
    </w:p>
    <w:p>
      <w:pPr>
        <w:spacing w:after="40"/>
      </w:pPr>
      <w:r>
        <w:rPr>
          <w:sz w:val="22"/>
        </w:rPr>
        <w:t>4. Work Breakdown Structure</w:t>
      </w:r>
    </w:p>
    <w:p>
      <w:pPr>
        <w:spacing w:after="40"/>
      </w:pPr>
      <w:r>
        <w:rPr>
          <w:sz w:val="22"/>
        </w:rPr>
        <w:t>5. Development Phases &amp; Timeline</w:t>
      </w:r>
    </w:p>
    <w:p>
      <w:pPr>
        <w:spacing w:after="40"/>
      </w:pPr>
      <w:r>
        <w:rPr>
          <w:sz w:val="22"/>
        </w:rPr>
        <w:t>6. Resource Allocation</w:t>
      </w:r>
    </w:p>
    <w:p>
      <w:pPr>
        <w:spacing w:after="40"/>
      </w:pPr>
      <w:r>
        <w:rPr>
          <w:sz w:val="22"/>
        </w:rPr>
        <w:t>7. Risk Management</w:t>
      </w:r>
    </w:p>
    <w:p>
      <w:pPr>
        <w:spacing w:after="40"/>
      </w:pPr>
      <w:r>
        <w:rPr>
          <w:sz w:val="22"/>
        </w:rPr>
        <w:t>8. Quality Assurance Strategy</w:t>
      </w:r>
    </w:p>
    <w:p>
      <w:pPr>
        <w:spacing w:after="40"/>
      </w:pPr>
      <w:r>
        <w:rPr>
          <w:sz w:val="22"/>
        </w:rPr>
        <w:t>9. Stakeholder Communication Plan</w:t>
      </w:r>
    </w:p>
    <w:p>
      <w:pPr>
        <w:spacing w:after="40"/>
      </w:pPr>
      <w:r>
        <w:rPr>
          <w:sz w:val="22"/>
        </w:rPr>
        <w:t>10. Budget &amp; Cost Considerations</w:t>
      </w:r>
    </w:p>
    <w:p>
      <w:pPr>
        <w:spacing w:after="40"/>
      </w:pPr>
      <w:r>
        <w:rPr>
          <w:sz w:val="22"/>
        </w:rPr>
        <w:t>11. Success Criteria &amp; Acceptance</w:t>
      </w:r>
    </w:p>
    <w:p>
      <w:pPr>
        <w:spacing w:after="40"/>
      </w:pPr>
      <w:r>
        <w:rPr>
          <w:sz w:val="22"/>
        </w:rPr>
        <w:t>12.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before="120" w:after="120"/>
        <w:pBdr>
          <w:bottom w:val="single" w:sz="6" w:space="1" w:color="1B3A5C"/>
        </w:pBdr>
      </w:pPr>
    </w:p>
    <w:p>
      <w:r>
        <w:t>The Preparedness, Safety &amp; Continuity Portal: Workforce Locator is a mission-critical, real-time workforce monitoring platform that synchronizes precise personnel location data with live disaster telemetry. Built on the Laravel 12 framework, the system provides a Unified Command Center that empowers administrators to visualize field personnel distributions alongside active earthquake, volcanic, and environmental hazard data — enabling rapid risk assessment and emergency response coordination.</w:t>
      </w:r>
    </w:p>
    <w:p>
      <w:r>
        <w:t>This Master Project Plan consolidates all strategic, operational, and technical initiatives into a single authoritative guide. It defines the project scope, phased development roadmap, resource requirements, risk mitigation strategies, and measurable success criteria to ensure disciplined delivery and sustained operational excellence.</w:t>
      </w:r>
    </w:p>
    <w:p>
      <w:pPr>
        <w:pStyle w:val="Heading1"/>
      </w:pPr>
      <w:r>
        <w:t>2. Project Objectives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Heading2"/>
      </w:pPr>
      <w:r>
        <w:t>2.1 Primary Objective</w:t>
      </w:r>
    </w:p>
    <w:p>
      <w:r>
        <w:t>To deliver and maintain a high-availability, hazard-aware workforce tracking platform that replaces manual check-in processes with an integrated, geocoded, and immutable monitoring command center.</w:t>
      </w:r>
    </w:p>
    <w:p>
      <w:pPr>
        <w:pStyle w:val="Heading2"/>
      </w:pPr>
      <w:r>
        <w:t>2.2 SMART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60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1296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O-1</w:t>
            </w:r>
          </w:p>
        </w:tc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Provide real-time GPS-based location capture for all field and office personnel.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Successful check-in rate</w:t>
            </w:r>
          </w:p>
        </w:tc>
        <w:tc>
          <w:tcPr>
            <w:tcW w:type="dxa" w:w="1296"/>
            <w:shd w:fill="F2F6FA"/>
          </w:tcPr>
          <w:p>
            <w:r/>
            <w:r>
              <w:rPr>
                <w:rFonts w:ascii="Calibri" w:hAnsi="Calibri"/>
                <w:sz w:val="20"/>
              </w:rPr>
              <w:t>≥ 99%</w:t>
            </w:r>
          </w:p>
        </w:tc>
      </w:tr>
      <w:tr>
        <w:tc>
          <w:tcPr>
            <w:tcW w:type="dxa" w:w="576"/>
            <w:shd w:fill="FFFFFF"/>
          </w:tcPr>
          <w:p>
            <w:r/>
            <w:r>
              <w:rPr>
                <w:rFonts w:ascii="Calibri" w:hAnsi="Calibri"/>
                <w:sz w:val="20"/>
              </w:rPr>
              <w:t>O-2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Integrate live disaster data from at least two (2) authoritative global hazard providers.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Active provider count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≥ 2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O-3</w:t>
            </w:r>
          </w:p>
        </w:tc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Ensure sub-second page transitions across all administrative interfaces.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Average page load time</w:t>
            </w:r>
          </w:p>
        </w:tc>
        <w:tc>
          <w:tcPr>
            <w:tcW w:type="dxa" w:w="1296"/>
            <w:shd w:fill="F2F6FA"/>
          </w:tcPr>
          <w:p>
            <w:r/>
            <w:r>
              <w:rPr>
                <w:rFonts w:ascii="Calibri" w:hAnsi="Calibri"/>
                <w:sz w:val="20"/>
              </w:rPr>
              <w:t>&lt; 1 second</w:t>
            </w:r>
          </w:p>
        </w:tc>
      </w:tr>
      <w:tr>
        <w:tc>
          <w:tcPr>
            <w:tcW w:type="dxa" w:w="576"/>
            <w:shd w:fill="FFFFFF"/>
          </w:tcPr>
          <w:p>
            <w:r/>
            <w:r>
              <w:rPr>
                <w:rFonts w:ascii="Calibri" w:hAnsi="Calibri"/>
                <w:sz w:val="20"/>
              </w:rPr>
              <w:t>O-4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Enforce zero unauthorized access to personnel data through role-based access control.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RBAC compliance audit pass rate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O-5</w:t>
            </w:r>
          </w:p>
        </w:tc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Maintain immutable, auditable location records for compliance and historical analysis.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Audit log integrity verification</w:t>
            </w:r>
          </w:p>
        </w:tc>
        <w:tc>
          <w:tcPr>
            <w:tcW w:type="dxa" w:w="1296"/>
            <w:shd w:fill="F2F6FA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</w:tbl>
    <w:p/>
    <w:p>
      <w:pPr>
        <w:pStyle w:val="Heading1"/>
      </w:pPr>
      <w:r>
        <w:t>3. Scope Definition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Heading2"/>
      </w:pPr>
      <w:r>
        <w:t>3.1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19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Authentication &amp; Identity</w:t>
            </w:r>
          </w:p>
        </w:tc>
        <w:tc>
          <w:tcPr>
            <w:tcW w:type="dxa" w:w="6192"/>
            <w:shd w:fill="F2F6FA"/>
          </w:tcPr>
          <w:p>
            <w:r/>
            <w:r>
              <w:rPr>
                <w:rFonts w:ascii="Calibri" w:hAnsi="Calibri"/>
                <w:sz w:val="20"/>
              </w:rPr>
              <w:t>Secure login, registration, RBAC (Admin/Employee), and profile management.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Real-time Telemetry</w:t>
            </w:r>
          </w:p>
        </w:tc>
        <w:tc>
          <w:tcPr>
            <w:tcW w:type="dxa" w:w="6192"/>
            <w:shd w:fill="FFFFFF"/>
          </w:tcPr>
          <w:p>
            <w:r/>
            <w:r>
              <w:rPr>
                <w:rFonts w:ascii="Calibri" w:hAnsi="Calibri"/>
                <w:sz w:val="20"/>
              </w:rPr>
              <w:t>Browser-based GPS capture, reverse-geocoding, throttled REST API (/api/location).</w:t>
            </w:r>
          </w:p>
        </w:tc>
      </w:tr>
      <w:tr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Unified Command Center</w:t>
            </w:r>
          </w:p>
        </w:tc>
        <w:tc>
          <w:tcPr>
            <w:tcW w:type="dxa" w:w="6192"/>
            <w:shd w:fill="F2F6FA"/>
          </w:tcPr>
          <w:p>
            <w:r/>
            <w:r>
              <w:rPr>
                <w:rFonts w:ascii="Calibri" w:hAnsi="Calibri"/>
                <w:sz w:val="20"/>
              </w:rPr>
              <w:t>Interactive Leaflet.js map with workforce plotting, hazard markers, and dynamic layer toggling.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Disaster &amp; Hazard Integration</w:t>
            </w:r>
          </w:p>
        </w:tc>
        <w:tc>
          <w:tcPr>
            <w:tcW w:type="dxa" w:w="6192"/>
            <w:shd w:fill="FFFFFF"/>
          </w:tcPr>
          <w:p>
            <w:r/>
            <w:r>
              <w:rPr>
                <w:rFonts w:ascii="Calibri" w:hAnsi="Calibri"/>
                <w:sz w:val="20"/>
              </w:rPr>
              <w:t>USGS Earthquake API, NASA EONET API, active fault lines, volcano markers, and KMZ/KML data rendering.</w:t>
            </w:r>
          </w:p>
        </w:tc>
      </w:tr>
      <w:tr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Workforce Geography &amp; Analysis</w:t>
            </w:r>
          </w:p>
        </w:tc>
        <w:tc>
          <w:tcPr>
            <w:tcW w:type="dxa" w:w="6192"/>
            <w:shd w:fill="F2F6FA"/>
          </w:tcPr>
          <w:p>
            <w:r/>
            <w:r>
              <w:rPr>
                <w:rFonts w:ascii="Calibri" w:hAnsi="Calibri"/>
                <w:sz w:val="20"/>
              </w:rPr>
              <w:t>Home vs. Office distribution analysis with synchronized list-map interactions and solo marker highlighting.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Audit &amp; History</w:t>
            </w:r>
          </w:p>
        </w:tc>
        <w:tc>
          <w:tcPr>
            <w:tcW w:type="dxa" w:w="6192"/>
            <w:shd w:fill="FFFFFF"/>
          </w:tcPr>
          <w:p>
            <w:r/>
            <w:r>
              <w:rPr>
                <w:rFonts w:ascii="Calibri" w:hAnsi="Calibri"/>
                <w:sz w:val="20"/>
              </w:rPr>
              <w:t>Immutable track logs, movement pattern analysis, and advanced search/filter capabilities.</w:t>
            </w:r>
          </w:p>
        </w:tc>
      </w:tr>
      <w:tr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Performance Optimization</w:t>
            </w:r>
          </w:p>
        </w:tc>
        <w:tc>
          <w:tcPr>
            <w:tcW w:type="dxa" w:w="6192"/>
            <w:shd w:fill="F2F6FA"/>
          </w:tcPr>
          <w:p>
            <w:r/>
            <w:r>
              <w:rPr>
                <w:rFonts w:ascii="Calibri" w:hAnsi="Calibri"/>
                <w:sz w:val="20"/>
              </w:rPr>
              <w:t>Skeleton loaders, database indexing, optimized queries, and Vite 7 asset bundling.</w:t>
            </w:r>
          </w:p>
        </w:tc>
      </w:tr>
    </w:tbl>
    <w:p/>
    <w:p>
      <w:pPr>
        <w:pStyle w:val="Heading2"/>
      </w:pPr>
      <w:r>
        <w:t>3.2 Out of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5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Native mobile application (iOS/Android)</w:t>
            </w:r>
          </w:p>
        </w:tc>
        <w:tc>
          <w:tcPr>
            <w:tcW w:type="dxa" w:w="4752"/>
            <w:shd w:fill="F2F6FA"/>
          </w:tcPr>
          <w:p>
            <w:r/>
            <w:r>
              <w:rPr>
                <w:rFonts w:ascii="Calibri" w:hAnsi="Calibri"/>
                <w:sz w:val="20"/>
              </w:rPr>
              <w:t>Deferred to Phase 4 (Future Development).</w:t>
            </w:r>
          </w:p>
        </w:tc>
      </w:tr>
      <w:tr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Predictive hazard alerting and AI analytics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Calibri" w:hAnsi="Calibri"/>
                <w:sz w:val="20"/>
              </w:rPr>
              <w:t>Deferred to Phase 4 (Future Development).</w:t>
            </w:r>
          </w:p>
        </w:tc>
      </w:tr>
      <w:tr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Geofencing and virtual perimeter automation</w:t>
            </w:r>
          </w:p>
        </w:tc>
        <w:tc>
          <w:tcPr>
            <w:tcW w:type="dxa" w:w="4752"/>
            <w:shd w:fill="F2F6FA"/>
          </w:tcPr>
          <w:p>
            <w:r/>
            <w:r>
              <w:rPr>
                <w:rFonts w:ascii="Calibri" w:hAnsi="Calibri"/>
                <w:sz w:val="20"/>
              </w:rPr>
              <w:t>Deferred to Phase 4 (Future Development).</w:t>
            </w:r>
          </w:p>
        </w:tc>
      </w:tr>
      <w:tr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Third-party HR system integration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Calibri" w:hAnsi="Calibri"/>
                <w:sz w:val="20"/>
              </w:rPr>
              <w:t>Not within current organizational requirements.</w:t>
            </w:r>
          </w:p>
        </w:tc>
      </w:tr>
    </w:tbl>
    <w:p/>
    <w:p>
      <w:pPr>
        <w:pStyle w:val="Heading1"/>
      </w:pPr>
      <w:r>
        <w:t>4. Work Breakdown Structure</w:t>
      </w:r>
    </w:p>
    <w:p>
      <w:pPr>
        <w:spacing w:before="120" w:after="120"/>
        <w:pBdr>
          <w:bottom w:val="single" w:sz="6" w:space="1" w:color="1B3A5C"/>
        </w:pBdr>
      </w:pPr>
    </w:p>
    <w:p>
      <w:r>
        <w:t>The project is organized into the following functional work packages, each corresponding to a deliverable module.</w:t>
      </w:r>
    </w:p>
    <w:p>
      <w:r>
        <w:rPr>
          <w:b/>
          <w:sz w:val="22"/>
        </w:rPr>
        <w:t>WP-1: Authentication &amp; Identity Module</w:t>
      </w:r>
    </w:p>
    <w:p>
      <w:pPr>
        <w:pStyle w:val="ListBullet"/>
      </w:pPr>
      <w:r>
        <w:t>1.1 Secure Login &amp; Registration</w:t>
      </w:r>
    </w:p>
    <w:p>
      <w:pPr>
        <w:pStyle w:val="ListBullet"/>
      </w:pPr>
      <w:r>
        <w:t>1.2 Role-Based Access Control (RBAC)</w:t>
      </w:r>
    </w:p>
    <w:p>
      <w:pPr>
        <w:pStyle w:val="ListBullet"/>
      </w:pPr>
      <w:r>
        <w:t>1.3 Profile Management</w:t>
      </w:r>
    </w:p>
    <w:p>
      <w:r>
        <w:rPr>
          <w:b/>
          <w:sz w:val="22"/>
        </w:rPr>
        <w:t>WP-2: Real-time Telemetry &amp; Tracking Module</w:t>
      </w:r>
    </w:p>
    <w:p>
      <w:pPr>
        <w:pStyle w:val="ListBullet"/>
      </w:pPr>
      <w:r>
        <w:t>2.1 GPS Capture Engine (Geolocation API)</w:t>
      </w:r>
    </w:p>
    <w:p>
      <w:pPr>
        <w:pStyle w:val="ListBullet"/>
      </w:pPr>
      <w:r>
        <w:t>2.2 Reverse-Geocoding Service</w:t>
      </w:r>
    </w:p>
    <w:p>
      <w:pPr>
        <w:pStyle w:val="ListBullet"/>
      </w:pPr>
      <w:r>
        <w:t>2.3 Throttled Reporting API</w:t>
      </w:r>
    </w:p>
    <w:p>
      <w:pPr>
        <w:pStyle w:val="ListBullet"/>
      </w:pPr>
      <w:r>
        <w:t>2.4 Contextual Logging (Home/Office)</w:t>
      </w:r>
    </w:p>
    <w:p>
      <w:r>
        <w:rPr>
          <w:b/>
          <w:sz w:val="22"/>
        </w:rPr>
        <w:t>WP-3: Unified Command Center (Admin)</w:t>
      </w:r>
    </w:p>
    <w:p>
      <w:pPr>
        <w:pStyle w:val="ListBullet"/>
      </w:pPr>
      <w:r>
        <w:t>3.1 Interactive Fleet Map (Leaflet.js)</w:t>
      </w:r>
    </w:p>
    <w:p>
      <w:pPr>
        <w:pStyle w:val="ListBullet"/>
      </w:pPr>
      <w:r>
        <w:t>3.2 Hazard Integration Layer</w:t>
      </w:r>
    </w:p>
    <w:p>
      <w:pPr>
        <w:pStyle w:val="ListBullet"/>
      </w:pPr>
      <w:r>
        <w:t>3.3 Dynamic Layer Engine</w:t>
      </w:r>
    </w:p>
    <w:p>
      <w:pPr>
        <w:pStyle w:val="ListBullet"/>
      </w:pPr>
      <w:r>
        <w:t>3.4 Real-time Stats Dashboard (Chart.js)</w:t>
      </w:r>
    </w:p>
    <w:p>
      <w:r>
        <w:rPr>
          <w:b/>
          <w:sz w:val="22"/>
        </w:rPr>
        <w:t>WP-4: Disaster &amp; Hazard Tracking Module</w:t>
      </w:r>
    </w:p>
    <w:p>
      <w:pPr>
        <w:pStyle w:val="ListBullet"/>
      </w:pPr>
      <w:r>
        <w:t>4.1 USGS Earthquake Integration</w:t>
      </w:r>
    </w:p>
    <w:p>
      <w:pPr>
        <w:pStyle w:val="ListBullet"/>
      </w:pPr>
      <w:r>
        <w:t>4.2 NASA EONET Integration</w:t>
      </w:r>
    </w:p>
    <w:p>
      <w:pPr>
        <w:pStyle w:val="ListBullet"/>
      </w:pPr>
      <w:r>
        <w:t>4.3 Geospatial Asset Management (KMZ/KML)</w:t>
      </w:r>
    </w:p>
    <w:p>
      <w:r>
        <w:rPr>
          <w:b/>
          <w:sz w:val="22"/>
        </w:rPr>
        <w:t>WP-5: Workforce Geography &amp; Spatial Analysis</w:t>
      </w:r>
    </w:p>
    <w:p>
      <w:pPr>
        <w:pStyle w:val="ListBullet"/>
      </w:pPr>
      <w:r>
        <w:t>5.1 Distribution Analysis (Home vs. Office)</w:t>
      </w:r>
    </w:p>
    <w:p>
      <w:pPr>
        <w:pStyle w:val="ListBullet"/>
      </w:pPr>
      <w:r>
        <w:t>5.2 Synchronized List-Map Interaction</w:t>
      </w:r>
    </w:p>
    <w:p>
      <w:pPr>
        <w:pStyle w:val="ListBullet"/>
      </w:pPr>
      <w:r>
        <w:t>5.3 Solo Marker Highlighting</w:t>
      </w:r>
    </w:p>
    <w:p>
      <w:r>
        <w:rPr>
          <w:b/>
          <w:sz w:val="22"/>
        </w:rPr>
        <w:t>WP-6: Audit &amp; History Module</w:t>
      </w:r>
    </w:p>
    <w:p>
      <w:pPr>
        <w:pStyle w:val="ListBullet"/>
      </w:pPr>
      <w:r>
        <w:t>6.1 Immutable Track Logs</w:t>
      </w:r>
    </w:p>
    <w:p>
      <w:pPr>
        <w:pStyle w:val="ListBullet"/>
      </w:pPr>
      <w:r>
        <w:t>6.2 Movement Pattern Analysis</w:t>
      </w:r>
    </w:p>
    <w:p>
      <w:pPr>
        <w:pStyle w:val="ListBullet"/>
      </w:pPr>
      <w:r>
        <w:t>6.3 Search &amp; Filter Engine</w:t>
      </w:r>
    </w:p>
    <w:p>
      <w:r>
        <w:rPr>
          <w:b/>
          <w:sz w:val="22"/>
        </w:rPr>
        <w:t>WP-7: Performance &amp; Optimization Layer</w:t>
      </w:r>
    </w:p>
    <w:p>
      <w:pPr>
        <w:pStyle w:val="ListBullet"/>
      </w:pPr>
      <w:r>
        <w:t>7.1 Responsive UI/UX (Tailwind CSS v4)</w:t>
      </w:r>
    </w:p>
    <w:p>
      <w:pPr>
        <w:pStyle w:val="ListBullet"/>
      </w:pPr>
      <w:r>
        <w:t>7.2 Instant Transitions (Skeleton Loaders)</w:t>
      </w:r>
    </w:p>
    <w:p>
      <w:pPr>
        <w:pStyle w:val="ListBullet"/>
      </w:pPr>
      <w:r>
        <w:t>7.3 Asset Orchestration (Vite 7)</w:t>
      </w:r>
    </w:p>
    <w:p>
      <w:pPr>
        <w:pStyle w:val="Heading1"/>
      </w:pPr>
      <w:r>
        <w:t>5. Development Phases &amp; Timeline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Heading2"/>
      </w:pPr>
      <w:r>
        <w:t>Phase 1: Core Telemetry — Completed</w:t>
      </w:r>
    </w:p>
    <w:p>
      <w:r>
        <w:t>Establishment of the foundational tracking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GPS coordinate capture via browser Geolocation API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Admin dashboard with live activity feed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Responsive mobile UI for field check-ins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Containerized deployment (Docker/Sail)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User authentication and RBAC implementation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Reverse-geocoding for submitted coordinates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</w:tbl>
    <w:p/>
    <w:p>
      <w:pPr>
        <w:pStyle w:val="Heading2"/>
      </w:pPr>
      <w:r>
        <w:t>Phase 2: Disaster Integration — Completed</w:t>
      </w:r>
    </w:p>
    <w:p>
      <w:r>
        <w:t>Integration of live environmental hazard data into the monitoring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USGS Earthquake API synchronization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NASA EONET natural event integration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Active fault line map layer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Volcano location map layer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KML/KMZ file support and rendering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</w:tbl>
    <w:p/>
    <w:p>
      <w:pPr>
        <w:pStyle w:val="Heading2"/>
      </w:pPr>
      <w:r>
        <w:t>Phase 3: Performance &amp; Scale — Completed</w:t>
      </w:r>
    </w:p>
    <w:p>
      <w:r>
        <w:t>Optimization of system performance for operational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Advanced database indexing for time-series data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Skeleton loaders for data-heavy components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Optimized database queries for instant transitions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FFFFF"/>
          </w:tcPr>
          <w:p>
            <w:r/>
            <w:r>
              <w:rPr>
                <w:rFonts w:ascii="Calibri" w:hAnsi="Calibri"/>
                <w:sz w:val="20"/>
              </w:rPr>
              <w:t>Unified Command Center consolidation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  <w:tr>
        <w:tc>
          <w:tcPr>
            <w:tcW w:type="dxa" w:w="6480"/>
            <w:shd w:fill="F2F6FA"/>
          </w:tcPr>
          <w:p>
            <w:r/>
            <w:r>
              <w:rPr>
                <w:rFonts w:ascii="Calibri" w:hAnsi="Calibri"/>
                <w:sz w:val="20"/>
              </w:rPr>
              <w:t>Workforce Geography synchronized interactions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✅ Complete</w:t>
            </w:r>
          </w:p>
        </w:tc>
      </w:tr>
    </w:tbl>
    <w:p/>
    <w:p>
      <w:pPr>
        <w:pStyle w:val="Heading2"/>
      </w:pPr>
      <w:r>
        <w:t>Phase 4: Intelligence &amp; Automation — Future</w:t>
      </w:r>
    </w:p>
    <w:p>
      <w:r>
        <w:t>Advanced capabilities planned for subsequent releases.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144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4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5040"/>
            <w:shd w:fill="F2F6FA"/>
          </w:tcPr>
          <w:p>
            <w:r/>
            <w:r>
              <w:rPr>
                <w:rFonts w:ascii="Calibri" w:hAnsi="Calibri"/>
                <w:sz w:val="20"/>
              </w:rPr>
              <w:t>Predictive alerts based on disaster trajectory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5040"/>
            <w:shd w:fill="FFFFFF"/>
          </w:tcPr>
          <w:p>
            <w:r/>
            <w:r>
              <w:rPr>
                <w:rFonts w:ascii="Calibri" w:hAnsi="Calibri"/>
                <w:sz w:val="20"/>
              </w:rPr>
              <w:t>Geofencing for virtual zone-based check-ins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5040"/>
            <w:shd w:fill="F2F6FA"/>
          </w:tcPr>
          <w:p>
            <w:r/>
            <w:r>
              <w:rPr>
                <w:rFonts w:ascii="Calibri" w:hAnsi="Calibri"/>
                <w:sz w:val="20"/>
              </w:rPr>
              <w:t>Native mobile app with background tracking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5040"/>
            <w:shd w:fill="FFFFFF"/>
          </w:tcPr>
          <w:p>
            <w:r/>
            <w:r>
              <w:rPr>
                <w:rFonts w:ascii="Calibri" w:hAnsi="Calibri"/>
                <w:sz w:val="20"/>
              </w:rPr>
              <w:t>Push notification alerts for hazard proximity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5040"/>
            <w:shd w:fill="F2F6FA"/>
          </w:tcPr>
          <w:p>
            <w:r/>
            <w:r>
              <w:rPr>
                <w:rFonts w:ascii="Calibri" w:hAnsi="Calibri"/>
                <w:sz w:val="20"/>
              </w:rPr>
              <w:t>AI-powered movement pattern anomaly detection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/>
    <w:p>
      <w:pPr>
        <w:pStyle w:val="Heading1"/>
      </w:pPr>
      <w:r>
        <w:t>6. Resource Allocation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Heading2"/>
      </w:pPr>
      <w:r>
        <w:t>6.1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Laravel 12 (PHP 8.2+)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MVC framework, API routing, business logic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Blade, Tailwind CSS v4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Server-side rendering, responsive styling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Relational data persistence, indexed queries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Mapping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Leaflet.js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Interactive geospatial visualization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Charts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Chart.js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Dashboard analytics and distribution graphs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Build System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Vite 7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Modern frontend asset bundling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Containerization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Docker (Laravel Sail)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Development and deployment environment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Nixpacks (PaaS-ready)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Cloud-native deployment automation</w:t>
            </w:r>
          </w:p>
        </w:tc>
      </w:tr>
    </w:tbl>
    <w:p/>
    <w:p>
      <w:pPr>
        <w:pStyle w:val="Heading2"/>
      </w:pPr>
      <w:r>
        <w:t>6.2 External Data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8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API</w:t>
            </w:r>
          </w:p>
        </w:tc>
        <w:tc>
          <w:tcPr>
            <w:tcW w:type="dxa" w:w="432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Data Provided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USGS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Earthquake Hazards API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Global seismic event data (magnitude, location, depth)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NASA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EONET API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Natural events (wildfires, storms, floods)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OpenStreetMap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Nominatim / Tile Server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Reverse-geocoding and base map tiles</w:t>
            </w:r>
          </w:p>
        </w:tc>
      </w:tr>
    </w:tbl>
    <w:p/>
    <w:p>
      <w:pPr>
        <w:pStyle w:val="Heading1"/>
      </w:pPr>
      <w:r>
        <w:t>7. Risk Management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Heading2"/>
      </w:pPr>
      <w:r>
        <w:t>7.1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 Description</w:t>
            </w:r>
          </w:p>
        </w:tc>
        <w:tc>
          <w:tcPr>
            <w:tcW w:type="dxa" w:w="1296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15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31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R-01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GPS accuracy degradation in indoor environments</w:t>
            </w:r>
          </w:p>
        </w:tc>
        <w:tc>
          <w:tcPr>
            <w:tcW w:type="dxa" w:w="1296"/>
            <w:shd w:fill="F2F6FA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152"/>
            <w:shd w:fill="F2F6FA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312"/>
            <w:shd w:fill="F2F6FA"/>
          </w:tcPr>
          <w:p>
            <w:r/>
            <w:r>
              <w:rPr>
                <w:rFonts w:ascii="Calibri" w:hAnsi="Calibri"/>
                <w:sz w:val="20"/>
              </w:rPr>
              <w:t>User guidance on outdoor reporting; accuracy threshold validation.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sz w:val="20"/>
              </w:rPr>
              <w:t>R-02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External API downtime (USGS/NASA)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312"/>
            <w:shd w:fill="FFFFFF"/>
          </w:tcPr>
          <w:p>
            <w:r/>
            <w:r>
              <w:rPr>
                <w:rFonts w:ascii="Calibri" w:hAnsi="Calibri"/>
                <w:sz w:val="20"/>
              </w:rPr>
              <w:t>Graceful degradation with cached data; timeout handling with fallback.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R-03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Unauthorized access to personnel location data</w:t>
            </w:r>
          </w:p>
        </w:tc>
        <w:tc>
          <w:tcPr>
            <w:tcW w:type="dxa" w:w="1296"/>
            <w:shd w:fill="F2F6FA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52"/>
            <w:shd w:fill="F2F6FA"/>
          </w:tcPr>
          <w:p>
            <w:r/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3312"/>
            <w:shd w:fill="F2F6FA"/>
          </w:tcPr>
          <w:p>
            <w:r/>
            <w:r>
              <w:rPr>
                <w:rFonts w:ascii="Calibri" w:hAnsi="Calibri"/>
                <w:sz w:val="20"/>
              </w:rPr>
              <w:t>RBAC enforcement, AdminMiddleware, CSRF/XSS protection.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sz w:val="20"/>
              </w:rPr>
              <w:t>R-04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API abuse via excessive telemetry submissions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312"/>
            <w:shd w:fill="FFFFFF"/>
          </w:tcPr>
          <w:p>
            <w:r/>
            <w:r>
              <w:rPr>
                <w:rFonts w:ascii="Calibri" w:hAnsi="Calibri"/>
                <w:sz w:val="20"/>
              </w:rPr>
              <w:t>Rate limiting (30 req/min); input sanitization and validation.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R-05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Database performance degradation at scale</w:t>
            </w:r>
          </w:p>
        </w:tc>
        <w:tc>
          <w:tcPr>
            <w:tcW w:type="dxa" w:w="1296"/>
            <w:shd w:fill="F2F6FA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52"/>
            <w:shd w:fill="F2F6FA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312"/>
            <w:shd w:fill="F2F6FA"/>
          </w:tcPr>
          <w:p>
            <w:r/>
            <w:r>
              <w:rPr>
                <w:rFonts w:ascii="Calibri" w:hAnsi="Calibri"/>
                <w:sz w:val="20"/>
              </w:rPr>
              <w:t>Composite indexing; query optimization; connection pooling.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sz w:val="20"/>
              </w:rPr>
              <w:t>R-06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Browser geolocation permission denial by users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312"/>
            <w:shd w:fill="FFFFFF"/>
          </w:tcPr>
          <w:p>
            <w:r/>
            <w:r>
              <w:rPr>
                <w:rFonts w:ascii="Calibri" w:hAnsi="Calibri"/>
                <w:sz w:val="20"/>
              </w:rPr>
              <w:t>Clear UI prompts; fallback instructions in user manual.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R-07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KMZ/KML file parsing failures for hazard layers</w:t>
            </w:r>
          </w:p>
        </w:tc>
        <w:tc>
          <w:tcPr>
            <w:tcW w:type="dxa" w:w="1296"/>
            <w:shd w:fill="F2F6FA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52"/>
            <w:shd w:fill="F2F6FA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3312"/>
            <w:shd w:fill="F2F6FA"/>
          </w:tcPr>
          <w:p>
            <w:r/>
            <w:r>
              <w:rPr>
                <w:rFonts w:ascii="Calibri" w:hAnsi="Calibri"/>
                <w:sz w:val="20"/>
              </w:rPr>
              <w:t>Pre-validated local data files; error boundary rendering.</w:t>
            </w:r>
          </w:p>
        </w:tc>
      </w:tr>
    </w:tbl>
    <w:p/>
    <w:p>
      <w:pPr>
        <w:pStyle w:val="Heading2"/>
      </w:pPr>
      <w:r>
        <w:t>7.2 Contingency Measures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Data Redundancy: </w:t>
      </w:r>
      <w:r>
        <w:t>Regular automated backups of the employee_locations table.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Service Continuity: </w:t>
      </w:r>
      <w:r>
        <w:t>Docker-based deployment ensures rapid environment replication.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Incident Response: </w:t>
      </w:r>
      <w:r>
        <w:t>Centralized logging via storage/logs/laravel.log for immediate diagnosis.</w:t>
      </w:r>
    </w:p>
    <w:p>
      <w:pPr>
        <w:pStyle w:val="Heading1"/>
      </w:pPr>
      <w:r>
        <w:t>8. Quality Assurance Strategy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Heading2"/>
      </w:pPr>
      <w:r>
        <w:t>8.1 Security Testing (VAPT)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360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Methodology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SQL Injection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rFonts w:ascii="Calibri" w:hAnsi="Calibri"/>
                <w:sz w:val="20"/>
              </w:rPr>
              <w:t>Eloquent parameter binding audit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Verified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Broken Access Control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AdminMiddleware role verification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Verified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API Throttling Abuse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rFonts w:ascii="Calibri" w:hAnsi="Calibri"/>
                <w:sz w:val="20"/>
              </w:rPr>
              <w:t>Rate limit stress testing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Mitigated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PII Exposure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RBAC field-level access audit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Verified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CSRF / XSS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rFonts w:ascii="Calibri" w:hAnsi="Calibri"/>
                <w:sz w:val="20"/>
              </w:rPr>
              <w:t>Laravel native protection review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Verified</w:t>
            </w:r>
          </w:p>
        </w:tc>
      </w:tr>
    </w:tbl>
    <w:p/>
    <w:p>
      <w:pPr>
        <w:pStyle w:val="Heading2"/>
      </w:pPr>
      <w:r>
        <w:t>8.2 Performance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432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Validation Method</w:t>
            </w:r>
          </w:p>
        </w:tc>
      </w:tr>
      <w:tr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Page transition latency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sz w:val="20"/>
              </w:rPr>
              <w:t>&lt; 1 second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Skeleton loader and query profiling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API response time (/api/location)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&lt; 500 ms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Endpoint benchmarking</w:t>
            </w:r>
          </w:p>
        </w:tc>
      </w:tr>
      <w:tr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Map render time (full layers)</w:t>
            </w:r>
          </w:p>
        </w:tc>
        <w:tc>
          <w:tcPr>
            <w:tcW w:type="dxa" w:w="1872"/>
            <w:shd w:fill="F2F6FA"/>
          </w:tcPr>
          <w:p>
            <w:r/>
            <w:r>
              <w:rPr>
                <w:rFonts w:ascii="Calibri" w:hAnsi="Calibri"/>
                <w:sz w:val="20"/>
              </w:rPr>
              <w:t>&lt; 3 seconds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rFonts w:ascii="Calibri" w:hAnsi="Calibri"/>
                <w:sz w:val="20"/>
              </w:rPr>
              <w:t>Layer initialization profiling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Concurrent user support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≥ 50 simultaneous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Load testing under containerization</w:t>
            </w:r>
          </w:p>
        </w:tc>
      </w:tr>
    </w:tbl>
    <w:p/>
    <w:p>
      <w:pPr>
        <w:pStyle w:val="Heading2"/>
      </w:pPr>
      <w:r>
        <w:t>8.3 Functional Validation</w:t>
      </w:r>
    </w:p>
    <w:p>
      <w:pPr>
        <w:pStyle w:val="ListBullet"/>
      </w:pPr>
      <w:r>
        <w:t>All core user workflows verified per the Process Workflow document.</w:t>
      </w:r>
    </w:p>
    <w:p>
      <w:pPr>
        <w:pStyle w:val="ListBullet"/>
      </w:pPr>
      <w:r>
        <w:t>Functional coverage validated against the Functional Requirements specification.</w:t>
      </w:r>
    </w:p>
    <w:p>
      <w:pPr>
        <w:pStyle w:val="ListBullet"/>
      </w:pPr>
      <w:r>
        <w:t>UI/UX tested across mobile (field check-in) and desktop (command center) environments.</w:t>
      </w:r>
    </w:p>
    <w:p>
      <w:pPr>
        <w:pStyle w:val="Heading1"/>
      </w:pPr>
      <w:r>
        <w:t>9. Stakeholder Communication Plan</w:t>
      </w:r>
    </w:p>
    <w:p>
      <w:pPr>
        <w:spacing w:before="120" w:after="120"/>
        <w:pBdr>
          <w:bottom w:val="single" w:sz="6" w:space="1" w:color="1B3A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Stakeholder Group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Communication Method</w:t>
            </w:r>
          </w:p>
        </w:tc>
        <w:tc>
          <w:tcPr>
            <w:tcW w:type="dxa" w:w="144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16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rFonts w:ascii="Calibri" w:hAnsi="Calibri"/>
                <w:sz w:val="20"/>
              </w:rPr>
              <w:t>Project Sponsor / Management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Status report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Weekly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Phase progress, risk updates, key decisions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Stand-up / sync meeting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Daily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Task progress, blockers, technical decisions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rFonts w:ascii="Calibri" w:hAnsi="Calibri"/>
                <w:sz w:val="20"/>
              </w:rPr>
              <w:t>End Users (Employees)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Release notes / User manual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rFonts w:ascii="Calibri" w:hAnsi="Calibri"/>
                <w:sz w:val="20"/>
              </w:rPr>
              <w:t>Per release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Feature changes, new workflows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Security &amp; Compliance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VAPT summary report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Per assessment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Vulnerability findings, remediation status</w:t>
            </w:r>
          </w:p>
        </w:tc>
      </w:tr>
    </w:tbl>
    <w:p/>
    <w:p>
      <w:pPr>
        <w:pStyle w:val="Heading1"/>
      </w:pPr>
      <w:r>
        <w:t>10. Budget &amp; Cost Considerations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Heading2"/>
      </w:pPr>
      <w:r>
        <w:t>10.1 Infrastructure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60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rFonts w:ascii="Calibri" w:hAnsi="Calibri"/>
                <w:sz w:val="20"/>
              </w:rPr>
              <w:t>Cloud hosting (PaaS)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Pay-as-you-go</w:t>
            </w:r>
          </w:p>
        </w:tc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Nixpacks-compatible platform (e.g., Northflank, Render)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MySQL database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Managed instance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Included in PaaS or standalone managed DB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rFonts w:ascii="Calibri" w:hAnsi="Calibri"/>
                <w:sz w:val="20"/>
              </w:rPr>
              <w:t>SSL certificate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Free (Let's Encrypt)</w:t>
            </w:r>
          </w:p>
        </w:tc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Mandatory for production HTTPS enforcement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Domain registration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Annual renewal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Organization-provisioned</w:t>
            </w:r>
          </w:p>
        </w:tc>
      </w:tr>
    </w:tbl>
    <w:p/>
    <w:p>
      <w:pPr>
        <w:pStyle w:val="Heading2"/>
      </w:pPr>
      <w:r>
        <w:t>10.2 Operational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60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rFonts w:ascii="Calibri" w:hAnsi="Calibri"/>
                <w:sz w:val="20"/>
              </w:rPr>
              <w:t>USGS API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Free / Public</w:t>
            </w:r>
          </w:p>
        </w:tc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No usage fees; rate-limited by provider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NASA EONET API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 / Public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No usage fees; API key recommended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rFonts w:ascii="Calibri" w:hAnsi="Calibri"/>
                <w:sz w:val="20"/>
              </w:rPr>
              <w:t>OpenStreetMap tiles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rFonts w:ascii="Calibri" w:hAnsi="Calibri"/>
                <w:sz w:val="20"/>
              </w:rPr>
              <w:t>Free / Open-source</w:t>
            </w:r>
          </w:p>
        </w:tc>
        <w:tc>
          <w:tcPr>
            <w:tcW w:type="dxa" w:w="4608"/>
            <w:shd w:fill="F2F6FA"/>
          </w:tcPr>
          <w:p>
            <w:r/>
            <w:r>
              <w:rPr>
                <w:rFonts w:ascii="Calibri" w:hAnsi="Calibri"/>
                <w:sz w:val="20"/>
              </w:rPr>
              <w:t>Fair-use policy; self-hosting optional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Reverse-geocoding service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 tier / Pay-per-use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Volume-dependent; evaluate provider limits</w:t>
            </w:r>
          </w:p>
        </w:tc>
      </w:tr>
    </w:tbl>
    <w:p/>
    <w:p>
      <w:pPr>
        <w:pStyle w:val="Heading1"/>
      </w:pPr>
      <w:r>
        <w:t>11. Success Criteria &amp; Acceptance</w:t>
      </w:r>
    </w:p>
    <w:p>
      <w:pPr>
        <w:spacing w:before="120" w:after="120"/>
        <w:pBdr>
          <w:bottom w:val="single" w:sz="6" w:space="1" w:color="1B3A5C"/>
        </w:pBdr>
      </w:pPr>
    </w:p>
    <w:p>
      <w:r>
        <w:t>The project shall be considered successfully delivered when the following criteria are met: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5472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168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SC-1</w:t>
            </w:r>
          </w:p>
        </w:tc>
        <w:tc>
          <w:tcPr>
            <w:tcW w:type="dxa" w:w="5472"/>
            <w:shd w:fill="F2F6FA"/>
          </w:tcPr>
          <w:p>
            <w:r/>
            <w:r>
              <w:rPr>
                <w:rFonts w:ascii="Calibri" w:hAnsi="Calibri"/>
                <w:sz w:val="20"/>
              </w:rPr>
              <w:t>All Phase 1–3 deliverables are complete and operational in the production environment.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Deployment verification checklist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sz w:val="20"/>
              </w:rPr>
              <w:t>SC-2</w:t>
            </w:r>
          </w:p>
        </w:tc>
        <w:tc>
          <w:tcPr>
            <w:tcW w:type="dxa" w:w="5472"/>
            <w:shd w:fill="FFFFFF"/>
          </w:tcPr>
          <w:p>
            <w:r/>
            <w:r>
              <w:rPr>
                <w:rFonts w:ascii="Calibri" w:hAnsi="Calibri"/>
                <w:sz w:val="20"/>
              </w:rPr>
              <w:t>Personnel can successfully submit location reports from both mobile and desktop browsers.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End-to-end workflow testing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SC-3</w:t>
            </w:r>
          </w:p>
        </w:tc>
        <w:tc>
          <w:tcPr>
            <w:tcW w:type="dxa" w:w="5472"/>
            <w:shd w:fill="F2F6FA"/>
          </w:tcPr>
          <w:p>
            <w:r/>
            <w:r>
              <w:rPr>
                <w:rFonts w:ascii="Calibri" w:hAnsi="Calibri"/>
                <w:sz w:val="20"/>
              </w:rPr>
              <w:t>The Unified Command Center displays workforce positions alongside live disaster data.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Functional demonstration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sz w:val="20"/>
              </w:rPr>
              <w:t>SC-4</w:t>
            </w:r>
          </w:p>
        </w:tc>
        <w:tc>
          <w:tcPr>
            <w:tcW w:type="dxa" w:w="5472"/>
            <w:shd w:fill="FFFFFF"/>
          </w:tcPr>
          <w:p>
            <w:r/>
            <w:r>
              <w:rPr>
                <w:rFonts w:ascii="Calibri" w:hAnsi="Calibri"/>
                <w:sz w:val="20"/>
              </w:rPr>
              <w:t>RBAC prevents unauthorized access to administrative functions and personnel data.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Security audit pass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SC-5</w:t>
            </w:r>
          </w:p>
        </w:tc>
        <w:tc>
          <w:tcPr>
            <w:tcW w:type="dxa" w:w="5472"/>
            <w:shd w:fill="F2F6FA"/>
          </w:tcPr>
          <w:p>
            <w:r/>
            <w:r>
              <w:rPr>
                <w:rFonts w:ascii="Calibri" w:hAnsi="Calibri"/>
                <w:sz w:val="20"/>
              </w:rPr>
              <w:t>All page transitions meet the sub-second performance target.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Performance benchmark results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sz w:val="20"/>
              </w:rPr>
              <w:t>SC-6</w:t>
            </w:r>
          </w:p>
        </w:tc>
        <w:tc>
          <w:tcPr>
            <w:tcW w:type="dxa" w:w="5472"/>
            <w:shd w:fill="FFFFFF"/>
          </w:tcPr>
          <w:p>
            <w:r/>
            <w:r>
              <w:rPr>
                <w:rFonts w:ascii="Calibri" w:hAnsi="Calibri"/>
                <w:sz w:val="20"/>
              </w:rPr>
              <w:t>Immutable audit logs are maintained for all location submissions without data loss.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Data integrity verification</w:t>
            </w:r>
          </w:p>
        </w:tc>
      </w:tr>
      <w:tr>
        <w:tc>
          <w:tcPr>
            <w:tcW w:type="dxa" w:w="720"/>
            <w:shd w:fill="F2F6FA"/>
          </w:tcPr>
          <w:p>
            <w:r/>
            <w:r>
              <w:rPr>
                <w:rFonts w:ascii="Calibri" w:hAnsi="Calibri"/>
                <w:sz w:val="20"/>
              </w:rPr>
              <w:t>SC-7</w:t>
            </w:r>
          </w:p>
        </w:tc>
        <w:tc>
          <w:tcPr>
            <w:tcW w:type="dxa" w:w="5472"/>
            <w:shd w:fill="F2F6FA"/>
          </w:tcPr>
          <w:p>
            <w:r/>
            <w:r>
              <w:rPr>
                <w:rFonts w:ascii="Calibri" w:hAnsi="Calibri"/>
                <w:sz w:val="20"/>
              </w:rPr>
              <w:t>The system passes VAPT assessment with no critical or high-severity findings unresolved.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rFonts w:ascii="Calibri" w:hAnsi="Calibri"/>
                <w:sz w:val="20"/>
              </w:rPr>
              <w:t>VAPT report sign-off</w:t>
            </w:r>
          </w:p>
        </w:tc>
      </w:tr>
    </w:tbl>
    <w:p/>
    <w:p>
      <w:pPr>
        <w:pStyle w:val="Heading1"/>
      </w:pPr>
      <w:r>
        <w:t>12. References</w:t>
      </w:r>
    </w:p>
    <w:p>
      <w:pPr>
        <w:spacing w:before="120" w:after="120"/>
        <w:pBdr>
          <w:bottom w:val="single" w:sz="6" w:space="1" w:color="1B3A5C"/>
        </w:pBdr>
      </w:pPr>
    </w:p>
    <w:p>
      <w:r>
        <w:t>The following companion documents provide detailed specifications for each area of the project: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5760"/>
            <w:shd w:fill="1B3A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Project Overview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rFonts w:ascii="Calibri" w:hAnsi="Calibri"/>
                <w:sz w:val="20"/>
              </w:rPr>
              <w:t>System introduction, purpose, and key features</w:t>
            </w:r>
          </w:p>
        </w:tc>
      </w:tr>
      <w:tr>
        <w:tc>
          <w:tcPr>
            <w:tcW w:type="dxa" w:w="576"/>
            <w:shd w:fill="FFFFFF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Process Workflow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sz w:val="20"/>
              </w:rPr>
              <w:t>Operational sequences for employees and administrators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Functional Requirements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rFonts w:ascii="Calibri" w:hAnsi="Calibri"/>
                <w:sz w:val="20"/>
              </w:rPr>
              <w:t>Core functional specifications</w:t>
            </w:r>
          </w:p>
        </w:tc>
      </w:tr>
      <w:tr>
        <w:tc>
          <w:tcPr>
            <w:tcW w:type="dxa" w:w="576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System Architecture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sz w:val="20"/>
              </w:rPr>
              <w:t>High-level architecture and technology stack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Database Documentation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rFonts w:ascii="Calibri" w:hAnsi="Calibri"/>
                <w:sz w:val="20"/>
              </w:rPr>
              <w:t>Physical database schema and indexing strategy</w:t>
            </w:r>
          </w:p>
        </w:tc>
      </w:tr>
      <w:tr>
        <w:tc>
          <w:tcPr>
            <w:tcW w:type="dxa" w:w="576"/>
            <w:shd w:fill="FFFFFF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Deployment Guide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sz w:val="20"/>
              </w:rPr>
              <w:t>Installation, deployment, and maintenance procedures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User Manual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rFonts w:ascii="Calibri" w:hAnsi="Calibri"/>
                <w:sz w:val="20"/>
              </w:rPr>
              <w:t>End-user operating instructions and troubleshooting</w:t>
            </w:r>
          </w:p>
        </w:tc>
      </w:tr>
      <w:tr>
        <w:tc>
          <w:tcPr>
            <w:tcW w:type="dxa" w:w="576"/>
            <w:shd w:fill="FFFFFF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VAPT Report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sz w:val="20"/>
              </w:rPr>
              <w:t>Security assessment findings and remediation status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Presentation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rFonts w:ascii="Calibri" w:hAnsi="Calibri"/>
                <w:sz w:val="20"/>
              </w:rPr>
              <w:t>Stakeholder presentation slides</w:t>
            </w:r>
          </w:p>
        </w:tc>
      </w:tr>
      <w:tr>
        <w:tc>
          <w:tcPr>
            <w:tcW w:type="dxa" w:w="576"/>
            <w:shd w:fill="FFFFFF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Project Plan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sz w:val="20"/>
              </w:rPr>
              <w:t>This document</w:t>
            </w:r>
          </w:p>
        </w:tc>
      </w:tr>
      <w:tr>
        <w:tc>
          <w:tcPr>
            <w:tcW w:type="dxa" w:w="576"/>
            <w:shd w:fill="F2F6FA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rFonts w:ascii="Calibri" w:hAnsi="Calibri"/>
                <w:sz w:val="20"/>
              </w:rPr>
              <w:t>Project Modules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rFonts w:ascii="Calibri" w:hAnsi="Calibri"/>
                <w:sz w:val="20"/>
              </w:rPr>
              <w:t>Detailed functional module breakdown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20"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