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68"/>
        </w:rPr>
        <w:t>FINSIGHT</w:t>
      </w:r>
    </w:p>
    <w:p>
      <w:pPr>
        <w:jc w:val="center"/>
      </w:pPr>
      <w:r>
        <w:rPr>
          <w:rFonts w:ascii="맑은 고딕" w:hAnsi="맑은 고딕" w:eastAsia="맑은 고딕"/>
          <w:b/>
          <w:color w:val="2563EB"/>
          <w:sz w:val="44"/>
        </w:rPr>
        <w:t>금융·개발 용어 백과사전</w:t>
      </w:r>
    </w:p>
    <w:p>
      <w:pPr>
        <w:jc w:val="center"/>
      </w:pPr>
      <w:r>
        <w:rPr>
          <w:rFonts w:ascii="맑은 고딕" w:hAnsi="맑은 고딕" w:eastAsia="맑은 고딕"/>
          <w:i/>
          <w:color w:val="555F6B"/>
          <w:sz w:val="22"/>
        </w:rPr>
        <w:t>전문가의 정확성과 초보자의 눈높이를 동시에 — 심사위원·비전공자·입문자를 위한 통합 용어집</w:t>
      </w:r>
    </w:p>
    <w:p>
      <w:pPr>
        <w:jc w:val="center"/>
      </w:pPr>
      <w:r>
        <w:rPr>
          <w:rFonts w:ascii="맑은 고딕" w:hAnsi="맑은 고딕" w:eastAsia="맑은 고딕"/>
          <w:i w:val="0"/>
          <w:color w:val="555F6B"/>
          <w:sz w:val="20"/>
        </w:rPr>
        <w:t>운영사 FILMN9 Inc.  ·  2026-06-17  ·  KPMG AI Lab</w:t>
      </w:r>
    </w:p>
    <w:p/>
    <w:p>
      <w:r>
        <w:rPr>
          <w:rFonts w:ascii="맑은 고딕" w:hAnsi="맑은 고딕" w:eastAsia="맑은 고딕"/>
          <w:i w:val="0"/>
          <w:color w:val="1F3A5F"/>
          <w:sz w:val="22"/>
        </w:rPr>
        <w:t>📖 읽는 법 — 각 용어는 세 줄로 구성됩니다.</w:t>
      </w:r>
    </w:p>
    <w:p>
      <w:r>
        <w:rPr>
          <w:rFonts w:ascii="맑은 고딕" w:hAnsi="맑은 고딕" w:eastAsia="맑은 고딕"/>
          <w:i w:val="0"/>
          <w:sz w:val="20"/>
        </w:rPr>
        <w:t xml:space="preserve">   · 정의 : 정확한 전문적 의미 (회계사·개발자 기준)</w:t>
      </w:r>
    </w:p>
    <w:p>
      <w:r>
        <w:rPr>
          <w:rFonts w:ascii="맑은 고딕" w:hAnsi="맑은 고딕" w:eastAsia="맑은 고딕"/>
          <w:i w:val="0"/>
          <w:color w:val="157A3C"/>
          <w:sz w:val="20"/>
        </w:rPr>
        <w:t xml:space="preserve">   · 쉽게 : 비전공자·초등학생도 이해하는 일상 비유</w:t>
      </w:r>
    </w:p>
    <w:p>
      <w:r>
        <w:rPr>
          <w:rFonts w:ascii="맑은 고딕" w:hAnsi="맑은 고딕" w:eastAsia="맑은 고딕"/>
          <w:i w:val="0"/>
          <w:color w:val="2563EB"/>
          <w:sz w:val="20"/>
        </w:rPr>
        <w:t xml:space="preserve">   · 활용 : FINSIGHT 서비스에서 실제로 쓰이는 위치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F3A5F"/>
          <w:sz w:val="36"/>
        </w:rPr>
        <w:t>PART 1.  금융 · 회계 · 투자 용어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★ 밸류에이션 핵심 계산식 총정리 (반드시 이해할 6대 공식)</w:t>
      </w:r>
    </w:p>
    <w:p>
      <w:r>
        <w:rPr>
          <w:rFonts w:ascii="맑은 고딕" w:hAnsi="맑은 고딕" w:eastAsia="맑은 고딕"/>
          <w:i/>
          <w:color w:val="555F6B"/>
          <w:sz w:val="20"/>
        </w:rPr>
        <w:t>FINSIGHT 밸류에이션의 모든 적정주가는 아래 공식들로 계산됩니다. 각 공식과 그 안에 들어가는 값의 뜻을 하나씩 풀이합니다. (임의 가정·근거 없는 숫자는 쓰지 않는 NO-MOCK 원칙을 따릅니다.)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① DCF — 기업가치 (절대가치평가의 정석)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6"/>
              </w:rPr>
              <w:t>기업가치(EV) = Σ  FCFF(t) ÷ (1 + WACC)^t   +   터미널밸류 ÷ (1 + WACC)^n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6"/>
              </w:rPr>
              <w:t>적정주가 = ( 기업가치 − 순부채 ) ÷ 발행주식수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FCFF(t)</w:t>
      </w:r>
      <w:r>
        <w:rPr>
          <w:rFonts w:ascii="맑은 고딕" w:hAnsi="맑은 고딕" w:eastAsia="맑은 고딕"/>
          <w:sz w:val="20"/>
        </w:rPr>
        <w:t xml:space="preserve">  :  t년차 잉여현금흐름 — 회사가 자유롭게 쓸 수 있는 현금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WACC</w:t>
      </w:r>
      <w:r>
        <w:rPr>
          <w:rFonts w:ascii="맑은 고딕" w:hAnsi="맑은 고딕" w:eastAsia="맑은 고딕"/>
          <w:sz w:val="20"/>
        </w:rPr>
        <w:t xml:space="preserve">  :  가중평균자본비용 = 할인율 — 미래의 돈을 현재가치로 깎는 비율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</w:t>
      </w:r>
      <w:r>
        <w:rPr>
          <w:rFonts w:ascii="맑은 고딕" w:hAnsi="맑은 고딕" w:eastAsia="맑은 고딕"/>
          <w:sz w:val="20"/>
        </w:rPr>
        <w:t xml:space="preserve">  :  연차 (1년, 2년 … n년)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n</w:t>
      </w:r>
      <w:r>
        <w:rPr>
          <w:rFonts w:ascii="맑은 고딕" w:hAnsi="맑은 고딕" w:eastAsia="맑은 고딕"/>
          <w:sz w:val="20"/>
        </w:rPr>
        <w:t xml:space="preserve">  :  명시적 예측기간 — 보통 5~10년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터미널밸류</w:t>
      </w:r>
      <w:r>
        <w:rPr>
          <w:rFonts w:ascii="맑은 고딕" w:hAnsi="맑은 고딕" w:eastAsia="맑은 고딕"/>
          <w:sz w:val="20"/>
        </w:rPr>
        <w:t xml:space="preserve">  :  예측기간 이후 회사가 영구히 창출할 가치 (③ 참조)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순부채</w:t>
      </w:r>
      <w:r>
        <w:rPr>
          <w:rFonts w:ascii="맑은 고딕" w:hAnsi="맑은 고딕" w:eastAsia="맑은 고딕"/>
          <w:sz w:val="20"/>
        </w:rPr>
        <w:t xml:space="preserve">  :  총차입금 − 보유현금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발행주식수</w:t>
      </w:r>
      <w:r>
        <w:rPr>
          <w:rFonts w:ascii="맑은 고딕" w:hAnsi="맑은 고딕" w:eastAsia="맑은 고딕"/>
          <w:sz w:val="20"/>
        </w:rPr>
        <w:t xml:space="preserve">  :  시장에 발행된 총 주식 수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미래 현금흐름을 모두 현재가치로 환산해 더한 것이 기업가치. 채권자 몫(순부채)을 빼면 주주가치, 주식수로 나누면 한 주의 적정주가.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② FCFF — 잉여현금흐름 (DCF의 입력값)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30"/>
              </w:rPr>
              <w:t>FCFF = EBIT × (1 − Tc) + D&amp;A − CapEx − ΔNWC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EBIT</w:t>
      </w:r>
      <w:r>
        <w:rPr>
          <w:rFonts w:ascii="맑은 고딕" w:hAnsi="맑은 고딕" w:eastAsia="맑은 고딕"/>
          <w:sz w:val="20"/>
        </w:rPr>
        <w:t xml:space="preserve">  :  이자·세금 차감 전 영업이익 — 본업으로 번 돈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Tc</w:t>
      </w:r>
      <w:r>
        <w:rPr>
          <w:rFonts w:ascii="맑은 고딕" w:hAnsi="맑은 고딕" w:eastAsia="맑은 고딕"/>
          <w:sz w:val="20"/>
        </w:rPr>
        <w:t xml:space="preserve">  :  법인세율 — 이익에 매기는 세금 비율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D&amp;A</w:t>
      </w:r>
      <w:r>
        <w:rPr>
          <w:rFonts w:ascii="맑은 고딕" w:hAnsi="맑은 고딕" w:eastAsia="맑은 고딕"/>
          <w:sz w:val="20"/>
        </w:rPr>
        <w:t xml:space="preserve">  :  감가상각비 — 현금이 실제로 나가지 않는 비용이라 다시 더함(+)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CapEx</w:t>
      </w:r>
      <w:r>
        <w:rPr>
          <w:rFonts w:ascii="맑은 고딕" w:hAnsi="맑은 고딕" w:eastAsia="맑은 고딕"/>
          <w:sz w:val="20"/>
        </w:rPr>
        <w:t xml:space="preserve">  :  자본적지출 — 설비·자산에 쓴 실제 현금이라 뺌(−)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ΔNWC</w:t>
      </w:r>
      <w:r>
        <w:rPr>
          <w:rFonts w:ascii="맑은 고딕" w:hAnsi="맑은 고딕" w:eastAsia="맑은 고딕"/>
          <w:sz w:val="20"/>
        </w:rPr>
        <w:t xml:space="preserve">  :  순운전자본 증감 — 재고·외상에 묶이는 돈의 증가분이라 뺌(−)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'장부상 이익'이 아니라 '진짜 남는 현금'을 구하는 식. 애널리스트 리포트로 역산·보정해 정밀도를 높인다.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③ 터미널밸류 — 영구가치 (고든 성장모형)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30"/>
              </w:rPr>
              <w:t>터미널밸류 = FCFF(n+1) ÷ (WACC − g) = FCFF(n) × (1 + g) ÷ (WACC − g)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FCFF(n+1)</w:t>
      </w:r>
      <w:r>
        <w:rPr>
          <w:rFonts w:ascii="맑은 고딕" w:hAnsi="맑은 고딕" w:eastAsia="맑은 고딕"/>
          <w:sz w:val="20"/>
        </w:rPr>
        <w:t xml:space="preserve">  :  예측 마지막 해 다음 연도의 잉여현금흐름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g</w:t>
      </w:r>
      <w:r>
        <w:rPr>
          <w:rFonts w:ascii="맑은 고딕" w:hAnsi="맑은 고딕" w:eastAsia="맑은 고딕"/>
          <w:sz w:val="20"/>
        </w:rPr>
        <w:t xml:space="preserve">  :  영구성장률 — 장기적으로 유지할 성장률 (보통 1~3%, 보수적으로 설정)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WACC</w:t>
      </w:r>
      <w:r>
        <w:rPr>
          <w:rFonts w:ascii="맑은 고딕" w:hAnsi="맑은 고딕" w:eastAsia="맑은 고딕"/>
          <w:sz w:val="20"/>
        </w:rPr>
        <w:t xml:space="preserve">  :  할인율 (②④에서 산출)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조건: 반드시 WACC &gt; g (아니면 값이 무한대로 발산). DCF 기업가치의 큰 비중을 차지하므로 g를 과대 설정하지 않는다.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④ WACC — 가중평균자본비용 (DCF의 할인율)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30"/>
              </w:rPr>
              <w:t>WACC = (E ÷ V) × Re + (D ÷ V) × Rd × (1 − Tc)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</w:t>
      </w:r>
      <w:r>
        <w:rPr>
          <w:rFonts w:ascii="맑은 고딕" w:hAnsi="맑은 고딕" w:eastAsia="맑은 고딕"/>
          <w:sz w:val="20"/>
        </w:rPr>
        <w:t xml:space="preserve">  :  자기자본 — 주주 몫(시가총액 기준)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D</w:t>
      </w:r>
      <w:r>
        <w:rPr>
          <w:rFonts w:ascii="맑은 고딕" w:hAnsi="맑은 고딕" w:eastAsia="맑은 고딕"/>
          <w:sz w:val="20"/>
        </w:rPr>
        <w:t xml:space="preserve">  :  타인자본 — 부채(차입금)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V</w:t>
      </w:r>
      <w:r>
        <w:rPr>
          <w:rFonts w:ascii="맑은 고딕" w:hAnsi="맑은 고딕" w:eastAsia="맑은 고딕"/>
          <w:sz w:val="20"/>
        </w:rPr>
        <w:t xml:space="preserve">  :  총자본 = E + D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Re</w:t>
      </w:r>
      <w:r>
        <w:rPr>
          <w:rFonts w:ascii="맑은 고딕" w:hAnsi="맑은 고딕" w:eastAsia="맑은 고딕"/>
          <w:sz w:val="20"/>
        </w:rPr>
        <w:t xml:space="preserve">  :  자기자본비용 — 주주가 요구하는 수익률(⑤ CAPM으로 계산)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Rd</w:t>
      </w:r>
      <w:r>
        <w:rPr>
          <w:rFonts w:ascii="맑은 고딕" w:hAnsi="맑은 고딕" w:eastAsia="맑은 고딕"/>
          <w:sz w:val="20"/>
        </w:rPr>
        <w:t xml:space="preserve">  :  타인자본비용 — 빌린 돈의 이자율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Tc</w:t>
      </w:r>
      <w:r>
        <w:rPr>
          <w:rFonts w:ascii="맑은 고딕" w:hAnsi="맑은 고딕" w:eastAsia="맑은 고딕"/>
          <w:sz w:val="20"/>
        </w:rPr>
        <w:t xml:space="preserve">  :  법인세율 — 이자비용의 절세효과를 반영(1−Tc)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주주 몫과 빚 몫의 비용을 자본 비중대로 섞은 '종합 자본 단가'. 회사가 돈을 끌어오는 평균 이자율.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⑤ CAPM — 자기자본비용 (Re 산출)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30"/>
              </w:rPr>
              <w:t>Re = Rf + β × (Rm − Rf)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Re</w:t>
      </w:r>
      <w:r>
        <w:rPr>
          <w:rFonts w:ascii="맑은 고딕" w:hAnsi="맑은 고딕" w:eastAsia="맑은 고딕"/>
          <w:sz w:val="20"/>
        </w:rPr>
        <w:t xml:space="preserve">  :  자기자본비용 — 구하려는 값(주주의 요구수익률)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Rf</w:t>
      </w:r>
      <w:r>
        <w:rPr>
          <w:rFonts w:ascii="맑은 고딕" w:hAnsi="맑은 고딕" w:eastAsia="맑은 고딕"/>
          <w:sz w:val="20"/>
        </w:rPr>
        <w:t xml:space="preserve">  :  무위험수익률 — 국고채 금리(떼일 걱정 없는 기본 이자)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β</w:t>
      </w:r>
      <w:r>
        <w:rPr>
          <w:rFonts w:ascii="맑은 고딕" w:hAnsi="맑은 고딕" w:eastAsia="맑은 고딕"/>
          <w:sz w:val="20"/>
        </w:rPr>
        <w:t xml:space="preserve">  :  베타 — 이 주식이 시장보다 얼마나 출렁이는지의 민감도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Rm</w:t>
      </w:r>
      <w:r>
        <w:rPr>
          <w:rFonts w:ascii="맑은 고딕" w:hAnsi="맑은 고딕" w:eastAsia="맑은 고딕"/>
          <w:sz w:val="20"/>
        </w:rPr>
        <w:t xml:space="preserve">  :  시장기대수익률 — 주식시장 전체의 평균 기대수익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(Rm − Rf)</w:t>
      </w:r>
      <w:r>
        <w:rPr>
          <w:rFonts w:ascii="맑은 고딕" w:hAnsi="맑은 고딕" w:eastAsia="맑은 고딕"/>
          <w:sz w:val="20"/>
        </w:rPr>
        <w:t xml:space="preserve">  :  시장위험프리미엄(ERP) — 위험을 감수한 대가로 더 받는 수익률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'안전한 이자(Rf) + 위험에 대한 보상(β×ERP)'으로 주주의 요구수익률을 계산. 베타는 피어 기반 추정 후 Blume·Hamada로 보정.</w:t>
      </w:r>
    </w:p>
    <w:p>
      <w:r>
        <w:rPr>
          <w:rFonts w:ascii="맑은 고딕" w:hAnsi="맑은 고딕" w:eastAsia="맑은 고딕"/>
          <w:b/>
          <w:color w:val="1F3A5F"/>
          <w:sz w:val="26"/>
        </w:rPr>
        <w:t>◆ ⑥ 상대가치 역산 — 4-Way 교차검증(멀티플)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AF1FB"/>
          </w:tcPr>
          <w:p>
            <w:pPr>
              <w:spacing w:before="160" w:after="160"/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6"/>
              </w:rPr>
              <w:t>PER 역산 적정주가 = 적정 PER × EPS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6"/>
              </w:rPr>
              <w:t>PBR 역산 적정주가 = 적정 PBR × BPS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F3A5F"/>
                <w:sz w:val="26"/>
              </w:rPr>
              <w:t>EV/EBITDA :  EV = 적정배수 × EBITDA  →  적정주가 = (EV − 순부채) ÷ 발행주식수</w:t>
            </w:r>
          </w:p>
        </w:tc>
      </w:tr>
    </w:tbl>
    <w:p>
      <w:pPr>
        <w:ind w:left="170"/>
      </w:pPr>
      <w:r>
        <w:rPr>
          <w:rFonts w:ascii="맑은 고딕" w:hAnsi="맑은 고딕" w:eastAsia="맑은 고딕"/>
          <w:b/>
          <w:color w:val="157A3C"/>
          <w:sz w:val="19"/>
        </w:rPr>
        <w:t>▷ 각 값의 뜻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적정 PER/PBR/배수</w:t>
      </w:r>
      <w:r>
        <w:rPr>
          <w:rFonts w:ascii="맑은 고딕" w:hAnsi="맑은 고딕" w:eastAsia="맑은 고딕"/>
          <w:sz w:val="20"/>
        </w:rPr>
        <w:t xml:space="preserve">  :  피어(유사기업)의 중앙값 등으로 정한 기준 배수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EPS</w:t>
      </w:r>
      <w:r>
        <w:rPr>
          <w:rFonts w:ascii="맑은 고딕" w:hAnsi="맑은 고딕" w:eastAsia="맑은 고딕"/>
          <w:sz w:val="20"/>
        </w:rPr>
        <w:t xml:space="preserve">  :  주당순이익 = 당기순이익 ÷ 발행주식수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BPS</w:t>
      </w:r>
      <w:r>
        <w:rPr>
          <w:rFonts w:ascii="맑은 고딕" w:hAnsi="맑은 고딕" w:eastAsia="맑은 고딕"/>
          <w:sz w:val="20"/>
        </w:rPr>
        <w:t xml:space="preserve">  :  주당순자산 = 순자산 ÷ 발행주식수</w:t>
      </w:r>
    </w:p>
    <w:p>
      <w:pPr>
        <w:ind w:left="454"/>
      </w:pPr>
      <w:r>
        <w:rPr>
          <w:rFonts w:ascii="맑은 고딕" w:hAnsi="맑은 고딕" w:eastAsia="맑은 고딕"/>
          <w:b/>
          <w:color w:val="2563EB"/>
          <w:sz w:val="20"/>
        </w:rPr>
        <w:t>EBITDA</w:t>
      </w:r>
      <w:r>
        <w:rPr>
          <w:rFonts w:ascii="맑은 고딕" w:hAnsi="맑은 고딕" w:eastAsia="맑은 고딕"/>
          <w:sz w:val="20"/>
        </w:rPr>
        <w:t xml:space="preserve">  :  영업이익 + 감가상각비 — 현금창출력에 근접한 지표</w:t>
      </w:r>
    </w:p>
    <w:p>
      <w:pPr>
        <w:ind w:left="454"/>
      </w:pPr>
      <w:r>
        <w:rPr>
          <w:rFonts w:ascii="맑은 고딕" w:hAnsi="맑은 고딕" w:eastAsia="맑은 고딕"/>
          <w:i/>
          <w:color w:val="555F6B"/>
          <w:sz w:val="19"/>
        </w:rPr>
        <w:t>※ DCF(절대가치)와 함께 PER·PBR·EV/EBITDA 3가지를 더해 총 4가지 방법으로 교차검증 → 한쪽 편향을 막는다.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1-1. 기업가치 평가의 기본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밸류에이션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(Valuation)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기업의 경제적 가치를 정량적으로 추정하는 행위. 미래 현금흐름·자산·이익을 근거로 '이 회사는 얼마짜리인가'를 계산한다.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집을 사기 전 '이 집 적정 가격이 얼마지?'를 따져보는 것과 같다. 회사판 감정평가.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 밸류에이션 파트의 핵심. 약 2,223개 종목에 자동으로 적정주가를 산출한다.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내재가치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(Intrinsic Value)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시장 가격(주가)과 무관하게, 기업이 본질적으로 창출하는 가치. 미래 현금흐름의 현재가치 합으로 추정한다.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물건의 '진짜 값어치'. 세일 가격표(시장가)와 별개로 원래 가치가 얼마인지를 보는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DCF로 계산한 내재가치를 현재 주가와 비교해 고평가/저평가를 진단한다.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적정주가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(Fair Value / Target Price)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여러 가치평가 모델로 산출한, 한 주당 '합당한' 가격. 현재 주가와의 차이가 투자 판단의 근거가 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시험 점수의 '정답'에 해당. 지금 시장 가격이 정답보다 싸면 매력적, 비싸면 부담.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종목 상세 밸류에이션 탭에서 적정주가 범위(비관·기본·낙관)로 제시한다.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상승여력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(Upside Potential)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현재 주가가 적정주가까지 오를 수 있는 여지. (적정주가 ÷ 현재주가 − 1) × 100(%).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현재 1만원인데 적정가가 1만 2천원이면 '20% 더 오를 여지'가 있다는 뜻.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밸류 스코어카드와 요약 랭킹에서 상승여력으로 종목을 정렬·비교한다.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안전마진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(Margin of Safety)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적정가치 대비 시장가격이 얼마나 할인되어 있는지의 폭. 추정 오차를 흡수하는 완충 장치(벤저민 그레이엄 개념).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비올 것 같을 때 우산을 미리 챙기는 여유. 계산이 조금 틀려도 손해 보지 않을 안전 쿠션.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가치진단 지표 중 하나로 표시해 보수적 투자 관점을 제공한다.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절대가치평가 vs 상대가치평가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(Absolute vs Relative Valuation)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절대가치평가는 기업 자체의 현금흐름으로 가치를 구하고(DCF), 상대가치평가는 유사기업과 비교해 구한다(멀티플).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절대평가는 '이 음식의 원가로 값 매기기', 상대평가는 '옆 가게보다 비싼지 싼지로 값 매기기'.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FINSIGHT는 둘을 함께 써서 한쪽에 치우치지 않게 교차검증한다.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1-2. 현금흐름 할인법 (DCF)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DCF (현금흐름 할인법)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(Discounted Cash Flow)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기업이 미래에 벌어들일 현금흐름을 적정 할인율로 현재가치화하여 합산, 기업가치를 구하는 절대가치평가의 정석.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앞으로 매년 받을 용돈을 '지금 받는다면 얼마일까'로 환산해 모두 더하는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밸류에이션 엔진의 중심 모델. 3개 시나리오로 적정주가 범위를 만든다.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FCF / FCFF (잉여현금흐름)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(Free Cash Flow to Firm)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FCFF = EBIT×(1−법인세율) + 감가상각비(D&amp;A) − 자본적지출(CapEx) − 순운전자본증감(ΔNWC). 채권자·주주 모두에게 귀속되는 현금.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회사가 운영비·투자비를 다 쓰고 '자유롭게 남긴 현금'. 진짜 곳간에 쌓이는 돈.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DCF의 입력값. 애널리스트 리포트로 FCFF를 역산·보정해 정밀도를 높인다.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현재가치 / 할인율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(Present Value / Discount Rate)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미래의 돈을 현재 시점 가치로 환산한 값이 현재가치, 그 환산에 쓰는 비율이 할인율(보통 WACC).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1년 뒤 100만원은 지금 100만원보다 가치가 낮다(이자·위험 때문). 그 차이를 반영하는 비율이 할인율.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FCFF를 WACC로 할인해 기업가치를 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영구가치 (터미널 밸류)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(Terminal Value)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명시적 예측기간(보통 5~10년) 이후 기업이 영구히 창출할 가치. TV = FCFF₍ₙ₊₁₎ ÷ (WACC − g).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10년치만 계산하고 '그 뒤로도 회사는 계속 돈 번다'는 부분을 한 덩어리로 묶은 값.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DCF 기업가치의 큰 비중을 차지하므로 영구성장률(g)을 보수적으로 둔다.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영구성장률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(Perpetual Growth Rate (g))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영구가치 계산 시 가정하는, 기업이 장기적으로 유지할 성장률. 보통 물가상승률·GDP 성장률 수준(1~3%).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회사가 늙어도 '매년 조금씩은 더 큰다'고 가정하는 아주 완만한 성장 속도.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과대 가정 시 가치가 폭증하므로 NO-MOCK 원칙에 따라 보수적으로 설정한다.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시나리오 분석 (Bear/Base/Bull)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(Scenario Analysis)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비관(Bear)·기본(Base)·낙관(Bull) 세 가지 가정으로 가치를 각각 산출해 결과의 범위를 제시하는 기법.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날씨예보처럼 '최악·보통·최상'을 모두 보여줘 한 가지 숫자에 속지 않게 하는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적정주가를 단일값이 아닌 '범위'로 제시하는 근거가 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민감도분석 / 토네이도 차트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(Sensitivity Analysis / Tornado Chart)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WACC·성장률 등 핵심 변수를 조금씩 바꿀 때 가치가 얼마나 변하는지 측정·시각화한 것.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요리에서 소금·설탕 양을 바꿔보며 '무엇이 맛을 가장 좌우하나'를 찾는 실험.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밸류에이션 대시보드에서 어떤 가정이 결과에 가장 민감한지 보여준다.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1-3. 자본비용 (WACC와 그 구성요소)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WACC (가중평균자본비용)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(Weighted Average Cost of Capital)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WACC = (E/V)·Re + (D/V)·Rd·(1−Tc). 자기자본비용(Re)과 세후 타인자본비용(Rd)을 자본구조 비중으로 가중평균한 할인율.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회사가 돈을 끌어오는 '평균 이자율'. 주주 몫과 빚 몫의 비용을 섞은 종합 자본 단가.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DCF의 할인율로 직접 사용. 엔진이 종목마다 자동 계산한다.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CAPM (자본자산가격결정모형)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(Capital Asset Pricing Model)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Re = Rf + β·(Rm − Rf). 무위험수익률에 시장위험을 베타만큼 얹어 자기자본비용을 구하는 모형.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'안전한 이자 + 이 주식이 시장보다 얼마나 출렁이나'를 더해 주주가 요구할 수익률을 계산.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WACC의 자기자본비용(Re) 산출에 사용된다.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무위험수익률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(Risk-free Rate (Rf))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원금 손실 위험이 사실상 없는 자산의 수익률. 보통 국고채(장기 국채) 금리를 사용한다.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은행 예금처럼 '떼일 걱정 없는' 기본 이자율. 모든 수익률 계산의 출발선.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ECOS(한국은행)에서 국고채 금리를 수집해 CAPM에 입력한다.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시장위험프리미엄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(Equity Risk Premium (ERP))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주식시장 전체가 무위험자산보다 추가로 요구하는 평균 초과수익률(Rm − Rf).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예금 대신 위험한 주식에 투자한 대가로 '더 받아야 하는 보너스 수익률'.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CAPM에서 베타에 곱해지는 항으로 자기자본비용을 끌어올린다.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베타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(Beta (β))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개별 주식 수익률이 시장 수익률 변동에 반응하는 민감도. β=1이면 시장과 동행, &gt;1이면 더 출렁, &lt;1이면 덜 출렁.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시장이 파도라면 베타는 '이 배가 파도에 얼마나 흔들리나'. 높을수록 멀미가 심하다.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피어 그룹의 베타를 추정·보정(Blume·Hamada)해 CAPM에 사용한다.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베타 보정 (Blume·Hamada)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(Beta Adjustment)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Blume 보정은 베타를 장기평균 1로 회귀시키고, Hamada 보정은 자본구조(부채비율) 차이를 반영해 베타를 조정한다.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남의 회사 흔들림을 빌려와 우리 회사에 맞게 '체격·빚 차이를 감안해 보정'하는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피어 기반 베타의 신뢰도를 높여 WACC 정확도를 개선한다.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자기자본비용 / 타인자본비용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(Cost of Equity / Cost of Debt)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자기자본비용(Re)은 주주가 요구하는 수익률(CAPM), 타인자본비용(Rd)은 차입금에 대한 실효 이자율(세금 절감 반영).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주주에게 줘야 할 '기대 보상'과 은행에 줘야 할 '이자'. 둘 다 회사 입장에선 비용.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두 값을 자본구조 비중으로 섞어 WACC를 만든다.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1-4. 상대가치 멀티플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PER (주가수익비율)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(Price-to-Earnings Ratio)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PER = 주가 ÷ 주당순이익(EPS). 이익 1원당 시장이 매기는 가격. 낮을수록 이익 대비 저렴.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'이 회사 1년 이익의 몇 배 가격에 팔리나'. 10배면 10년 벌어야 본전.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상대가치 멀티플 비교와 PER 역산 적정주가 산출에 사용.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PBR (주가순자산비율)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(Price-to-Book Ratio)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PBR = 주가 ÷ 주당순자산(BPS). 장부상 순자산 대비 주가 수준. 1배 미만이면 청산가치보다 싸다는 신호.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'회사가 가진 순재산의 몇 배에 거래되나'. 1배면 재산만큼, 0.5배면 반값.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PBR 역산으로 자산가치 기반 적정주가를 보조 산출한다.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PSR (주가매출비율)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(Price-to-Sales Ratio)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PSR = 시가총액 ÷ 매출액. 이익이 아직 적자거나 변동성이 큰 기업의 가치 비교에 유용.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이익이 들쭉날쭉한 회사를 '매출 규모'로 비교하는 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이익 기반 멀티플이 왜곡될 때 보조 지표로 활용.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EV/EBITDA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(Enterprise Value to EBITDA)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EV(기업가치) ÷ EBITDA. 자본구조·감가상각 정책 차이를 중화해 기업 간 수익력을 비교하는 글로벌 표준 멀티플.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빚·세금·감가상각 같은 '회계 화장'을 지우고 순수 영업 체력만으로 비교하는 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4-Way 내재가치의 한 축으로 EV/EBITDA 역산 가치를 계산한다.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EV (기업가치)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(Enterprise Value)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EV = 시가총액 + 순부채(총차입금 − 현금). 회사를 통째로 인수할 때 실제 지불해야 하는 가치.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회사를 통째로 살 때 '주식값 + 떠안을 빚 − 가진 현금'. 인수 실부담액.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EV/EBITDA 멀티플과 주주가치 환산의 기준이 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EBIT / EBITDA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(Earnings Before Interest &amp; Taxes (and D&amp;A))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EBIT은 이자·세금 차감 전 영업이익, EBITDA는 거기에 감가상각비(D&amp;A)까지 더해 현금창출력에 근접시킨 지표.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EBIT은 '본업으로 번 돈', EBITDA는 거기에 '장부상 비용(감가상각)을 되돌려' 실제 현금에 가깝게 본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FCFF 계산과 EV/EBITDA 멀티플의 핵심 입력값.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EPS / BPS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(Earnings/Book-value Per Share)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EPS = 당기순이익 ÷ 주식수(주당순이익), BPS = 순자산 ÷ 주식수(주당순자산).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 이익·재산을 '주식 한 장당'으로 쪼갠 값. 한 주가 품은 이익과 재산.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PER·PBR 역산으로 적정주가를 구할 때 곱해지는 기준값.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멀티플 / 피어 그룹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(Multiple / Peer Group)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멀티플은 가치를 이익·매출 등으로 나눈 배수, 피어 그룹은 비교 대상이 되는 동종·유사 기업 집합.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멀티플은 '몇 배냐'의 배수, 피어는 '같은 반 친구들'. 친구들 평균과 비교한다.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임베딩+산업분류로 피어를 자동 선정해 상대가치를 매긴다.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1-5. 재무제표와 핵심 계정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재무상태표 (B/S)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(Balance Sheet)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특정 시점의 자산 = 부채 + 자본을 보여주는 재무제표. 기업의 '재산 상태' 스냅샷.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어느 날 통장·집·빚을 한 장에 적은 '재산 명세서'. 가진 것과 갚을 것의 균형.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종목 상세에서 3개년 B/S를 DART 원본 기준으로 제공한다.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손익계산서 (I/S)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(Income Statement)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일정 기간의 매출·비용·이익 흐름을 보여주는 재무제표. 매출액→영업이익→당기순이익으로 내려간다.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한 해 동안 '얼마 벌어 얼마 쓰고 얼마 남겼나'를 적은 가계부.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 하이라이트(YoY)와 손익흐름도(Sankey)의 원천 데이터.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현금흐름표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(Cash Flow Statement)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영업·투자·재무 활동별 현금의 유입·유출을 보여주는 재무제표. 이익과 실제 현금의 차이를 드러낸다.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'장부상 이익'이 아니라 '진짜 통장에 들어온 현금'의 흐름을 추적한 표.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FCFF 산출과 재무 건전성 판단의 근거.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감가상각비 / 자본적지출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(D&amp;A / CapEx)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감가상각비(D&amp;A)는 설비 가치를 기간에 걸쳐 비용 처리한 것(현금 유출 없음), CapEx는 설비·자산에 실제 투자한 현금 지출.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감가상각은 '장비가 닳은 만큼 장부에서 깎는 것', CapEx는 '새 장비 사는 데 쓴 진짜 돈'.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FCFF 공식에서 D&amp;A는 더하고 CapEx는 빼서 실제 현금을 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순운전자본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(Net Working Capital (NWC))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유동자산 − 유동부채. 영업을 돌리는 데 묶이는 단기 자금(재고·매출채권 등).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장사하려고 '재고와 외상값에 깔아둔 돈'. 늘면 현금이 묶이고, 줄면 현금이 풀린다.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FCFF에서 ΔNWC(증감)를 빼 실제 가용 현금을 반영한다.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손익흐름도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(Income Sankey Diagram)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매출에서 각종 비용을 거쳐 이익에 이르는 흐름을 폭으로 시각화한 다이어그램(Sankey).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물줄기가 갈라지듯 '매출이라는 큰 물이 비용으로 새고 이익으로 남는' 과정을 한눈에.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약 2,627종목의 손익흐름도를 생성해 기업개요 탭에 제공한다.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1-6. 재무비율 · 건전성 · 시장 지표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ROE / ROA / ROIC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(Return on Equity/Assets/Invested Capital)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투입 자본 대비 수익성 지표. ROE=순이익/자기자본, ROA=순이익/총자산, ROIC=세후영업이익/투하자본.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'넣은 돈 대비 얼마나 잘 버나'의 성적표. 높을수록 자본을 효율적으로 굴린다.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가치진단과 재무 건전성 신호등의 판단 근거로 사용.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부채비율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(Debt-to-Equity (D/E))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부채비율 = 총부채 ÷ 자기자본 × 100(%). 재무 안정성·레버리지 수준을 나타낸다.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'내 돈 대비 빚이 얼마나 많나'. 높으면 위험, 낮으면 안정적이지만 성장은 느릴 수 있다.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 건전성 신호등(위험 경고)과 Hamada 베타 보정에 활용.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이자보상배율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(Interest Coverage Ratio)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영업이익 ÷ 이자비용. 영업으로 번 돈으로 이자를 몇 배 감당할 수 있는지. 1배 미만이면 위험.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'버는 돈으로 이자를 몇 번 낼 수 있나'. 낮으면 빚 갚기 빠듯하다는 경고.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 건전성 위험신호 판정 지표로 사용.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신용등급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(Credit Rating)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신용평가사가 기업의 채무상환능력을 등급(AAA~D)으로 매긴 것. 타인자본비용 추정에 쓰인다.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회사의 '신용점수'. 높을수록 돈을 싸게 빌리고, 낮으면 비싸게 빌린다.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타인자본비용(Rd) 추정과 RAG 기반 신용정보 추출에 활용.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배당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(Dividend)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기업이 이익의 일부를 주주에게 현금·주식으로 분배하는 것. 배당수익률 = 주당배당금 ÷ 주가.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회사가 번 돈을 주주에게 '용돈처럼 나눠주는'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기업개요·재무 정보의 일부로 제공한다.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컨센서스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(Consensus Estimate)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다수 증권사 애널리스트 추정치의 평균. 시장의 기대를 집약한 기준선.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여러 전문가의 예측을 '평균 낸 다수 의견'. 실적이 이보다 좋으면 어닝 서프라이즈.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애널리스트 리포트 수집·반영으로 추정의 현실성을 보강한다.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YoY / QoQ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(Year-over-Year / Quarter-over-Quarter)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YoY는 전년 동기 대비, QoQ는 전분기 대비 증감률. 계절성을 통제하려면 YoY가 유용.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'작년 같은 때보다(YoY)' 혹은 '지난 분기보다(QoQ)' 얼마나 변했나.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 하이라이트에 YoY 라벨로 증감을 표시한다.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보통주 / 우선주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(Common / Preferred Stock)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보통주는 의결권이 있는 일반 주식, 우선주는 의결권이 없는 대신 배당이 우선되는 주식.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보통주는 '투표권 있는 회원', 우선주는 '투표권 없지만 배당 먼저 받는 회원'.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검색은 본주(보통주) 중심으로 노출해 혼선을 줄인다.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발행주식수 / 시가총액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(Shares Outstanding / Market Cap)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발행주식수는 시장에 풀린 총 주식 수, 시가총액 = 주가 × 발행주식수(회사 전체의 시장 가격).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시가총액은 '주식을 전부 사들이는 데 드는 돈'. 회사의 몸값.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EPS·BPS·EV 계산과 종목 정렬(대장주 우선)의 기준.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가치진단 (고평가/저평가)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(Valuation Diagnosis)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적정가치 대비 현재가의 위치로 고평가·적정·저평가를 판정하는 종합 진단.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'지금 비싸게 사는 건지 싸게 사는 건지'를 신호등처럼 알려주는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LLM 해설과 함께 스코어카드로 직관적으로 제시한다.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F3A5F"/>
          <w:sz w:val="36"/>
        </w:rPr>
        <w:t>PART 2.  개발 · 기술 · 인프라 용어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2-1. 생성형 AI와 RAG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LLM (대규모 언어모델)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(Large Language Model)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방대한 텍스트로 학습해 사람처럼 문장을 이해·생성하는 인공지능 모델(예: GPT 계열).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엄청난 책을 다 읽고 말을 배운 'AI 두뇌'. 질문하면 문장으로 답한다.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챗봇 답변 생성과 히스토리 브리핑 요약에 사용(gpt-5-mini, 보조 gpt-4o-mini).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토큰 / 컨텍스트 윈도우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(Token / Context Window)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토큰은 모델이 처리하는 텍스트의 최소 단위(대략 단어 조각), 컨텍스트 윈도우는 한 번에 다룰 수 있는 토큰의 최대량.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토큰은 '글자 조각', 컨텍스트 윈도우는 'AI가 한 번에 기억할 수 있는 분량'.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긴 사업보고서를 청크로 나눠 윈도우 한계 안에서 처리한다.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임베딩 / 벡터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(Embedding / Vector)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텍스트의 의미를 수백 개 숫자의 배열(벡터)로 바꾼 것. 의미가 가까우면 벡터도 가깝다.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글의 '의미를 좌표로 찍은 것'. 비슷한 뜻이면 지도에서 가까운 위치에 놓인다.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사업보고서를 임베딩해 챗봇이 의미 기반으로 검색하게 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벡터 데이터베이스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(Vector Database)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임베딩 벡터를 저장하고 '가장 비슷한 것'을 빠르게 찾아주는 특수 데이터베이스(예: ChromaDB).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뜻이 비슷한 문서를 순식간에 찾아주는 'AI 전용 도서관'.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약 40GB 규모의 ChromaDB에 사업보고서 청크(약 192만 개)를 저장한다.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코사인 유사도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(Cosine Similarity)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두 벡터가 이루는 각도로 의미적 유사성을 0~1로 측정하는 방법. 1에 가까울수록 유사.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두 화살표가 같은 방향이면 '비슷한 뜻', 다른 방향이면 '다른 뜻'으로 보는 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질문과 가장 가까운 문서 청크를 골라내는 검색 기준.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청크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(Chunk)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긴 문서를 검색·임베딩하기 좋게 일정 크기로 잘게 나눈 조각.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두꺼운 책을 '페이지·문단 단위로 잘라' 필요한 부분만 빨리 찾게 한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사업보고서를 청크로 분할해 벡터DB에 적재한다.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RAG (검색증강생성)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(Retrieval-Augmented Generation)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LLM이 답하기 전에 신뢰할 수 있는 문서를 먼저 검색해, 그 근거 위에서 답을 생성하는 구조. 환각을 줄인다.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AI가 '아무 말'을 하지 않도록 '관련 자료를 먼저 찾아보고' 답하게 시키는 방식.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AI 챗봇의 핵심 아키텍처. 답변마다 출처 카드를 함께 제시한다.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리랭킹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(Reranking)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1차 검색으로 추린 후보 문서를 더 정교한 모델로 재정렬해 가장 적합한 근거를 위로 올리는 단계.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검색 결과를 '한 번 더 꼼꼼히 줄 세워' 진짜 관련 있는 걸 맨 위로 보내는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GPU 리랭커로 답변 정확도를 높인다(로컬 연산, 무료).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프롬프트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(Prompt)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LLM에게 주는 입력(지시문·맥락·질문). 프롬프트 설계가 답변 품질을 좌우한다.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AI에게 시키는 '주문서'. 잘 적을수록 원하는 답이 나온다.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검색된 근거+질문을 결합한 프롬프트로 답을 생성한다.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할루시네이션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(Hallucination)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LLM이 근거 없이 그럴듯한 거짓 정보를 생성하는 현상.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AI가 모르는 걸 '아는 척 지어내는' 것. 가장 경계해야 할 오류.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NO-MOCK 원칙·RAG 출처표시·검증 페이지로 원천 차단한다.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파인튜닝 vs RAG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(Fine-tuning vs RAG)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파인튜닝은 모델 자체를 추가 학습시키는 것, RAG는 모델은 그대로 두고 외부 지식을 검색해 주입하는 것.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파인튜닝은 'AI를 다시 교육', RAG는 'AI에게 참고서를 쥐여주기'. 후자가 빠르고 갱신이 쉽다.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최신 공시를 반영해야 하므로 RAG 방식을 채택했다.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2-2. 백엔드 · API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API / REST API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(Application Programming Interface)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프로그램끼리 약속된 형식으로 데이터를 주고받는 창구. REST는 HTTP 기반의 대표적 설계 양식.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식당의 '주문 창구'. 정해진 메뉴(요청)를 넣으면 음식(데이터)이 나온다.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프론트엔드가 백엔드 API를 호출해 모든 데이터를 받아온다.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엔드포인트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(Endpoint)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API에서 특정 기능에 접근하는 고유 주소(URL 경로). 예: /api/overview/{종목코드}.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주문 창구 중 '이 메뉴 전용 줄'. 주소마다 받는 데이터가 다르다.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종목별 개요·재무·밸류·공시 등 기능마다 엔드포인트가 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FastAPI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(FastAPI)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파이썬 기반의 고성능 비동기 웹 API 프레임워크. 자동 문서화·타입 검증을 지원한다.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백엔드를 빠르고 튼튼하게 짓게 해주는 '파이썬 건축 키트'.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 백엔드 서버(8090 포트)가 FastAPI로 구현돼 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JSON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(JavaScript Object Notation)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키-값 쌍으로 데이터를 표현하는 경량 텍스트 포맷. API 통신의 사실상 표준.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'이름: 값' 형태로 데이터를 적은 만국공통 메모 양식.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API 응답·밸류에이션 결과 저장 등 데이터 교환 전반에 사용.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HTTP 상태코드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(HTTP Status Code)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요청 처리 결과를 숫자로 알리는 표준 코드. 200(성공)·404(없음)·500(서버오류) 등.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택배 송장의 '배송완료·주소없음·사고' 같은 상태 표시.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전수 검수에서 500(버그)·404(데이터없음)를 분류해 품질을 관리한다.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CORS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(Cross-Origin Resource Sharing)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다른 도메인 간 브라우저 요청을 허용·제한하는 보안 정책.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'우리 가게 음식을 다른 동네에 배달해도 되나'를 정하는 규칙.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프론트(3000)와 챗봇(8800) 간 통신을 위해 CORS를 설정했다.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비동기 처리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(Asynchronous)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한 작업의 완료를 기다리지 않고 다른 작업을 동시에 진행하는 방식. 응답성을 높인다.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라면 끓이며 동시에 설거지하는 것. 하나 끝날 때까지 멈춰 서지 않는다.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여러 API를 병렬 호출해 종목 상세 화면 로딩을 빠르게 한다.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2-3. 프론트엔드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Next.js / React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(Next.js / React)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React는 UI를 컴포넌트로 만드는 자바스크립트 라이브러리, Next.js는 React에 서버렌더링·라우팅을 더한 프레임워크.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화면을 '레고 블록(컴포넌트)'으로 조립하게 해주는 도구와 그 확장판.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 프론트엔드 전체가 Next.js 16(React 19)로 구현돼 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컴포넌트 / 상태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(Component / State)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컴포넌트는 재사용 가능한 UI 조각, 상태(state)는 그 조각이 기억하는 변하는 데이터.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컴포넌트는 '레고 블록', 상태는 그 블록이 든 '현재 값(예: 켜짐/꺼짐)'.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밸류 탭·차트·토글 등이 모두 컴포넌트로 구성된다.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SSR / CSR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(Server/Client-Side Rendering)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SSR은 서버가 완성된 화면을 보내 첫 로딩과 SEO에 유리, CSR은 브라우저가 화면을 그려 상호작용에 유리.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SSR은 '완성된 요리를 배달', CSR은 '재료를 받아 집에서 조리'. 상황에 맞게 섞어 쓴다.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초기 화면은 빠르게, 상호작용은 매끄럽게 하도록 혼합 적용.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스켈레톤 UI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(Skeleton UI)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데이터 로딩 중 실제 콘텐츠 자리에 회색 뼈대를 먼저 보여줘 체감 속도를 높이는 기법.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음식 나오기 전 '자리에 깔아두는 빈 접시'. 기다림이 덜 답답하게 느껴진다.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글로벌 마켓 시그널 위젯 로딩에 스켈레톤을 적용했다.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반응형 / 다크모드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(Responsive / Dark Mode)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반응형은 화면 크기에 맞춰 레이아웃이 자동 조정되는 설계, 다크모드는 어두운 배색 테마.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옷이 몸에 맞게 늘어나는 것(반응형)과 야간용 검은 화면(다크모드).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PC·모바일 대응과 사용자 선호 테마를 지원한다.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2-4. 데이터베이스 · 데이터 모델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SQLite / PostgreSQL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(SQLite / PostgreSQL)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둘 다 관계형 DB(SQL). SQLite는 파일 하나로 가벼운 로컬용, PostgreSQL은 대규모·동시접속에 강한 서버용.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SQLite는 '노트 한 권', PostgreSQL은 '도서관'. 규모가 커지면 도서관으로 옮긴다.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로컬 SQLite로 개발 후 AWS RDS PostgreSQL로 이관(16테이블·약 1,175만 행).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RDS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(Relational Database Service)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AWS가 관리해주는 관계형 데이터베이스 서비스. 백업·확장·보안을 자동화한다.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직접 관리 안 해도 되는 '클라우드가 운영해주는 도서관'.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기업개요·재무·밸류 정형 데이터를 RDS PostgreSQL에 저장한다.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MongoDB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(MongoDB)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표(테이블) 대신 유연한 문서(JSON 유사) 단위로 저장하는 NoSQL 데이터베이스.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칸이 고정된 표가 아니라 '자유로운 양식의 서류함'. 형태가 다양한 데이터에 유리.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AI 히스토리 브리핑(서술형)을 MongoDB Atlas에 저장한다.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ChromaDB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(ChromaDB)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임베딩 벡터를 저장·검색하는 오픈소스 벡터 데이터베이스.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뜻이 비슷한 글을 찾아주는 'AI 전용 무료 도서관'.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RAG 챗봇의 검색 엔진. 약 40GB 규모로 EC2(GPU)에서 운영한다.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S3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(Simple Storage Service)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AWS의 대용량 객체(파일) 저장소. 이미지·HTML·JSON 등을 안정적으로 보관·서빙한다.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무한히 큰 '클라우드 창고'. 사진·파일을 넣어두고 링크로 꺼내 쓴다.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Sankey HTML·밸류 JSON·계열사 이미지를 S3에 보관·서빙한다.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폴리글랏 퍼시스턴스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(Polyglot Persistence)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데이터 성격에 따라 서로 다른 종류의 DB를 함께 쓰는 설계 전략.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'연장통'에서 못엔 망치, 나사엔 드라이버를 쓰듯 데이터마다 맞는 DB를 쓰는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정형(RDS)·문서(Mongo)·벡터(Chroma)·파일(S3) 4종을 목적별로 분리했다.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스키마 / 테이블 / PK·FK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(Schema / Table / Primary·Foreign Key)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스키마는 DB의 구조 설계, 테이블은 행·열로 된 데이터 묶음, PK는 행을 식별하는 고유키, FK는 다른 테이블을 참조하는 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스키마는 '설계도', 테이블은 '엑셀 시트', PK는 '학번', FK는 '다른 명단을 가리키는 연결고리'.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종목코드(PK)로 여러 테이블을 연결해 한 종목 정보를 모은다.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ERD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(Entity-Relationship Diagram)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데이터베이스의 테이블(개체)과 그들 간 관계를 도식화한 설계도.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회사 조직도처럼 '데이터들이 어떻게 연결되는지' 그린 지도.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PM 산출물로 4-DB 구조의 ERD를 제공한다(원형 아님, 정석 테이블-관계).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정규화 / 인덱스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(Normalization / Index)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정규화는 중복을 줄이도록 테이블을 분리·정리하는 것, 인덱스는 검색 속도를 높이는 색인 구조.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정규화는 '같은 정보를 여러 곳에 안 적기', 인덱스는 책 뒤의 '찾아보기'.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재무·종목 테이블을 정규화하고 종목코드에 인덱스를 둬 빠르게 조회한다.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마이그레이션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(Migration)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데이터·스키마를 한 환경(DB)에서 다른 환경으로 옮기는 작업.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이삿짐을 '하나도 빠뜨리지 않고' 새집으로 옮기는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로컬 SQLite → AWS RDS로 이관하며 행 수 일치를 검증했다(NO-MOCK).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2-5. 클라우드 · 인프라 · 운영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AWS / 클라우드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(Amazon Web Services / Cloud)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인터넷으로 서버·저장소·DB 등 IT 자원을 빌려 쓰는 서비스. 직접 장비를 사지 않아도 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건물을 짓지 않고 '필요한 만큼 사무실을 임대'하는 것. 쓴 만큼만 낸다.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 전체를 AWS에 배포해 외부에서 접속 가능하게 했다.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EC2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(Elastic Compute Cloud)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AWS의 가상 서버. 운영체제·앱을 올려 실제 프로그램을 구동한다.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클라우드에서 빌리는 '컴퓨터 한 대'. 켜면 과금, 끄면 멈춘다.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백엔드·프론트·GPU 챗봇을 EC2에서 운영한다.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GPU 인스턴스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(GPU Instance)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그래픽처리장치(GPU)를 갖춰 AI 연산을 빠르게 처리하는 고성능 서버.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AI 계산을 위한 '근육질 컴퓨터'. 비싸므로 필요할 때만 켠다.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챗봇 임베딩·리랭킹용. 데모 시에만 켜고 끝나면 정지해 비용을 아낀다.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EBS / Elastic IP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(Elastic Block Store / Elastic IP)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EBS는 EC2에 붙이는 영구 디스크(인스턴스를 꺼도 데이터 보존), Elastic IP는 고정 공인 IP 주소.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EBS는 '꺼도 안 지워지는 외장하드', Elastic IP는 '바뀌지 않는 우리 집 주소'.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ChromaDB를 EBS에 둬 인스턴스를 정지해도 데이터가 유지된다.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nginx / 리버스 프록시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(nginx / Reverse Proxy)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nginx는 고성능 웹서버, 리버스 프록시는 외부 요청을 받아 내부 서버로 분배·중계하는 역할.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건물 1층의 '안내데스크'. 손님 요청을 받아 알맞은 부서로 연결한다.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/api는 백엔드, /는 프론트로 분배하고 HTTPS를 처리한다.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HTTPS / SSL·TLS / 인증서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(HTTPS / SSL·TLS / Certificate)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HTTPS는 암호화된 안전한 웹 통신, SSL·TLS는 그 암호화 프로토콜, 인증서는 신원을 보증하는 전자 증명서.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택배를 '자물쇠 달린 상자'로 보내고, 보낸 이가 진짜임을 보증하는 '인감'을 붙이는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Let's Encrypt 인증서로 배포 사이트를 https로 제공한다.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systemd / 스케줄러(cron)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(systemd / Scheduler)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systemd는 서버 부팅 시 서비스를 자동 실행·관리하는 도구, 스케줄러(cron)는 정해진 시각에 작업을 자동 실행한다.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systemd는 '컴퓨터 켜지면 알아서 가게 문 열기', cron은 '매일 정해진 시각의 알람'.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백엔드·프론트 자동 기동, 주가 데이터를 매 거래일 16:00 자동 갱신한다.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보안그룹 / 가용영역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(Security Group / Availability Zone)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보안그룹은 서버의 인·아웃 트래픽을 통제하는 방화벽, 가용영역은 물리적으로 분리된 데이터센터 구역.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보안그룹은 '출입 통제 명단', 가용영역은 '재해에 대비한 분산 건물'.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DB 접근을 화이트리스트로 제한하고 일배치 시 자기 IP만 일시 허용한다.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헬스체크 / 멱등성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(Health Check / Idempotency)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헬스체크는 서비스 정상 동작을 주기적으로 확인하는 것, 멱등성은 같은 작업을 여러 번 해도 결과가 같은 성질.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헬스체크는 '맥박 재기', 멱등성은 '엘리베이터 버튼을 여러 번 눌러도 한 번과 같은' 안전성.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전수 검수로 전 종목 헬스체크를 수행하고, 데이터 적재는 멱등하게 설계했다.</w:t>
      </w:r>
    </w:p>
    <w:p/>
    <w:p>
      <w:pPr>
        <w:shd w:val="clear" w:fill="1F3A5F"/>
      </w:pPr>
      <w:r>
        <w:rPr>
          <w:rFonts w:ascii="맑은 고딕" w:hAnsi="맑은 고딕" w:eastAsia="맑은 고딕"/>
          <w:b/>
          <w:color w:val="FFFFFF"/>
          <w:sz w:val="30"/>
        </w:rPr>
        <w:t>2-6. 데이터 출처 · 포맷 · 협업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DART / OpenAPI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(DART / Open API)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DART는 금융감독원 전자공시시스템, OpenAPI는 외부에 공개된 데이터 제공 인터페이스.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DART는 기업 공시의 '공식 도서관', OpenAPI는 그 자료를 자동으로 받아오는 '창구'.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재무·사업보고서·공시를 DART OpenAPI로 수집한다.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XBRL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(eXtensible Business Reporting Language)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재무 데이터를 기계가 읽을 수 있도록 표준 태그로 구조화한 국제 전자공시 포맷.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재무제표에 '바코드를 붙여' 컴퓨터가 자동으로 읽게 만든 것.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사업보고서 XBRL을 파싱해 3개년 재무를 정확히 적재한다.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OHLCV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(Open-High-Low-Close-Volume)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특정 기간의 시가·고가·저가·종가·거래량 묶음. 주가 차트의 기본 데이터.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하루 주가의 '시작값·최고·최저·끝값·거래량' 다섯 숫자.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일봉 OHLCV를 매 거래일 자동 동기화해 차트로 보여준다.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yfinance / ECOS / WICS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(Data Sources)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yfinance는 글로벌 시세 라이브러리, ECOS는 한국은행 경제통계(금리), WICS는 산업분류 체계(FnGuide).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각각 '실시간 시세 창구', '금리 통계 창구', '업종 분류표'.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실시간 시세·국고채금리·산업분류 데이터를 이들에서 받는다.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CSV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(Comma-Separated Values)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쉼표로 칸을 나눈 단순 표 형식의 텍스트 파일. 데이터 교환의 기본 포맷.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엑셀을 '메모장으로 저장한' 가장 단순한 표.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수집 단계의 중간 저장·종목 목록 등에 사용한다.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Git / GitHub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(Git / GitHub)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Git은 코드 변경 이력을 관리하는 버전관리 시스템, GitHub은 이를 온라인에서 협업하는 플랫폼.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Git은 글의 '수정 기록·되돌리기', GitHub은 여러 명이 함께 쓰는 '공유 작업실'.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팀 코드 통합·이력 관리에 사용하며, 비밀키는 절대 올리지 않는다.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CI/CD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(Continuous Integration/Delivery)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코드 변경을 자동으로 통합·검증·배포하는 개발 자동화 파이프라인.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코드를 고치면 '자동으로 검사하고 배포까지' 흘러가는 컨베이어벨트.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빌드·배포 절차를 표준화해 배포 실수를 줄인다.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MCP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(Model Context Protocol)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외부 AI(LLM)가 우리 서비스의 기능을 표준화된 '도구'로 호출하게 해주는 개방형 프로토콜.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AI가 우리 서비스를 '플러그인처럼 꽂아 쓰게' 하는 만국공통 콘센트.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FINSIGHT MCP 서버로 종목검색·밸류·기업개요·브리핑을 도구로 노출한다.</w:t>
      </w:r>
    </w:p>
    <w:p>
      <w:r>
        <w:rPr>
          <w:rFonts w:ascii="맑은 고딕" w:hAnsi="맑은 고딕" w:eastAsia="맑은 고딕"/>
          <w:b/>
          <w:color w:val="1F3A5F"/>
          <w:sz w:val="23"/>
        </w:rPr>
        <w:t>▸ 캐시</w:t>
      </w:r>
      <w:r>
        <w:rPr>
          <w:rFonts w:ascii="맑은 고딕" w:hAnsi="맑은 고딕" w:eastAsia="맑은 고딕"/>
          <w:i/>
          <w:color w:val="555F6B"/>
          <w:sz w:val="18"/>
        </w:rPr>
        <w:t xml:space="preserve">  (Cache)</w:t>
      </w:r>
    </w:p>
    <w:p>
      <w:pPr>
        <w:ind w:left="283"/>
      </w:pPr>
      <w:r>
        <w:rPr>
          <w:rFonts w:ascii="맑은 고딕" w:hAnsi="맑은 고딕" w:eastAsia="맑은 고딕"/>
          <w:b/>
          <w:color w:val="555F6B"/>
          <w:sz w:val="19"/>
        </w:rPr>
        <w:t xml:space="preserve">정의 </w:t>
      </w:r>
      <w:r>
        <w:rPr>
          <w:rFonts w:ascii="맑은 고딕" w:hAnsi="맑은 고딕" w:eastAsia="맑은 고딕"/>
          <w:sz w:val="19"/>
        </w:rPr>
        <w:t>자주 쓰는 데이터를 빠르게 꺼내도록 임시 저장해두는 것.</w:t>
      </w:r>
    </w:p>
    <w:p>
      <w:pPr>
        <w:ind w:left="283"/>
      </w:pPr>
      <w:r>
        <w:rPr>
          <w:rFonts w:ascii="맑은 고딕" w:hAnsi="맑은 고딕" w:eastAsia="맑은 고딕"/>
          <w:b/>
          <w:color w:val="157A3C"/>
          <w:sz w:val="19"/>
        </w:rPr>
        <w:t xml:space="preserve">쉽게 </w:t>
      </w:r>
      <w:r>
        <w:rPr>
          <w:rFonts w:ascii="맑은 고딕" w:hAnsi="맑은 고딕" w:eastAsia="맑은 고딕"/>
          <w:sz w:val="19"/>
        </w:rPr>
        <w:t>자주 보는 책을 '책상 위에 미리 꺼내두는' 것. 매번 서고에 갈 필요가 없다.</w:t>
      </w:r>
    </w:p>
    <w:p>
      <w:pPr>
        <w:ind w:left="283"/>
      </w:pPr>
      <w:r>
        <w:rPr>
          <w:rFonts w:ascii="맑은 고딕" w:hAnsi="맑은 고딕" w:eastAsia="맑은 고딕"/>
          <w:b/>
          <w:color w:val="2563EB"/>
          <w:sz w:val="19"/>
        </w:rPr>
        <w:t xml:space="preserve">활용 </w:t>
      </w:r>
      <w:r>
        <w:rPr>
          <w:rFonts w:ascii="맑은 고딕" w:hAnsi="맑은 고딕" w:eastAsia="맑은 고딕"/>
          <w:sz w:val="19"/>
        </w:rPr>
        <w:t>마켓 시그널·반복 조회 결과를 캐시해 응답을 빠르게 한다.</w:t>
      </w:r>
    </w:p>
    <w:p/>
    <w:p>
      <w:r>
        <w:rPr>
          <w:rFonts w:ascii="맑은 고딕" w:hAnsi="맑은 고딕" w:eastAsia="맑은 고딕"/>
          <w:i/>
          <w:color w:val="555F6B"/>
          <w:sz w:val="17"/>
        </w:rPr>
        <w:t>— 본 용어집은 FINSIGHT 서비스 이해를 돕기 위한 교육용 자료입니다. 정의는 일반적 통용 기준을 따랐으며, 실제 투자 판단의 책임은 이용자에게 있습니다.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