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color w:val="1F3A5F"/>
          <w:sz w:val="64"/>
        </w:rPr>
        <w:t>FINSIGHT</w:t>
      </w:r>
    </w:p>
    <w:p>
      <w:pPr>
        <w:jc w:val="center"/>
      </w:pPr>
      <w:r>
        <w:rPr>
          <w:rFonts w:ascii="맑은 고딕" w:hAnsi="맑은 고딕" w:eastAsia="맑은 고딕"/>
          <w:b/>
          <w:color w:val="2563EB"/>
          <w:sz w:val="40"/>
        </w:rPr>
        <w:t>Appendix · 기술 상세 부록</w:t>
      </w:r>
    </w:p>
    <w:p>
      <w:pPr>
        <w:jc w:val="center"/>
      </w:pPr>
      <w:r>
        <w:rPr>
          <w:rFonts w:ascii="맑은 고딕" w:hAnsi="맑은 고딕" w:eastAsia="맑은 고딕"/>
          <w:b w:val="0"/>
          <w:i/>
          <w:color w:val="555F6B"/>
          <w:sz w:val="22"/>
        </w:rPr>
        <w:t>발표 후 심화 설명용 — 밸류에이션 계산·RAG·검증체계·인프라·전수검수 + 초보자 튜토리얼</w:t>
      </w:r>
    </w:p>
    <w:p>
      <w:pPr>
        <w:jc w:val="center"/>
      </w:pPr>
      <w:r>
        <w:rPr>
          <w:rFonts w:ascii="맑은 고딕" w:hAnsi="맑은 고딕" w:eastAsia="맑은 고딕"/>
          <w:b w:val="0"/>
          <w:i w:val="0"/>
          <w:color w:val="555F6B"/>
          <w:sz w:val="20"/>
        </w:rPr>
        <w:t>운영사 FILMN9 Inc.  ·  2026-06-17  ·  KPMG AI Lab</w:t>
      </w:r>
    </w:p>
    <w:p/>
    <w:p>
      <w:r>
        <w:rPr>
          <w:rFonts w:ascii="맑은 고딕" w:hAnsi="맑은 고딕" w:eastAsia="맑은 고딕"/>
          <w:b/>
          <w:i w:val="0"/>
          <w:color w:val="1F3A5F"/>
          <w:sz w:val="24"/>
        </w:rPr>
        <w:t>목차</w:t>
      </w:r>
    </w:p>
    <w:p>
      <w:r>
        <w:rPr>
          <w:rFonts w:ascii="맑은 고딕" w:hAnsi="맑은 고딕" w:eastAsia="맑은 고딕"/>
          <w:b w:val="0"/>
          <w:i w:val="0"/>
          <w:color w:val="555F6B"/>
          <w:sz w:val="20"/>
        </w:rPr>
        <w:t xml:space="preserve">   A1. 밸류에이션 정밀 매뉴얼 (6대 공식 + 계산 흐름)</w:t>
      </w:r>
    </w:p>
    <w:p>
      <w:r>
        <w:rPr>
          <w:rFonts w:ascii="맑은 고딕" w:hAnsi="맑은 고딕" w:eastAsia="맑은 고딕"/>
          <w:b w:val="0"/>
          <w:i w:val="0"/>
          <w:color w:val="555F6B"/>
          <w:sz w:val="20"/>
        </w:rPr>
        <w:t xml:space="preserve">   A2. RAG 챗봇 파이프라인 상세</w:t>
      </w:r>
    </w:p>
    <w:p>
      <w:r>
        <w:rPr>
          <w:rFonts w:ascii="맑은 고딕" w:hAnsi="맑은 고딕" w:eastAsia="맑은 고딕"/>
          <w:b w:val="0"/>
          <w:i w:val="0"/>
          <w:color w:val="555F6B"/>
          <w:sz w:val="20"/>
        </w:rPr>
        <w:t xml:space="preserve">   A3. AI 히스토리 브리핑 4-Phase 검증</w:t>
      </w:r>
    </w:p>
    <w:p>
      <w:r>
        <w:rPr>
          <w:rFonts w:ascii="맑은 고딕" w:hAnsi="맑은 고딕" w:eastAsia="맑은 고딕"/>
          <w:b w:val="0"/>
          <w:i w:val="0"/>
          <w:color w:val="555F6B"/>
          <w:sz w:val="20"/>
        </w:rPr>
        <w:t xml:space="preserve">   A4. 데이터 아키텍처 &amp; 4-DB 폴리글랏(ERD)</w:t>
      </w:r>
    </w:p>
    <w:p>
      <w:r>
        <w:rPr>
          <w:rFonts w:ascii="맑은 고딕" w:hAnsi="맑은 고딕" w:eastAsia="맑은 고딕"/>
          <w:b w:val="0"/>
          <w:i w:val="0"/>
          <w:color w:val="555F6B"/>
          <w:sz w:val="20"/>
        </w:rPr>
        <w:t xml:space="preserve">   A5. AWS 인프라 &amp; 무중단·보안 설계</w:t>
      </w:r>
    </w:p>
    <w:p>
      <w:r>
        <w:rPr>
          <w:rFonts w:ascii="맑은 고딕" w:hAnsi="맑은 고딕" w:eastAsia="맑은 고딕"/>
          <w:b w:val="0"/>
          <w:i w:val="0"/>
          <w:color w:val="555F6B"/>
          <w:sz w:val="20"/>
        </w:rPr>
        <w:t xml:space="preserve">   A6. 데이터 원천 지도</w:t>
      </w:r>
    </w:p>
    <w:p>
      <w:r>
        <w:rPr>
          <w:rFonts w:ascii="맑은 고딕" w:hAnsi="맑은 고딕" w:eastAsia="맑은 고딕"/>
          <w:b w:val="0"/>
          <w:i w:val="0"/>
          <w:color w:val="555F6B"/>
          <w:sz w:val="20"/>
        </w:rPr>
        <w:t xml:space="preserve">   A7. 전수 검수 방법론 &amp; 결과</w:t>
      </w:r>
    </w:p>
    <w:p>
      <w:r>
        <w:rPr>
          <w:rFonts w:ascii="맑은 고딕" w:hAnsi="맑은 고딕" w:eastAsia="맑은 고딕"/>
          <w:b w:val="0"/>
          <w:i w:val="0"/>
          <w:color w:val="555F6B"/>
          <w:sz w:val="20"/>
        </w:rPr>
        <w:t xml:space="preserve">   A8. NO-MOCK 신뢰성 검증 체계</w:t>
      </w:r>
    </w:p>
    <w:p>
      <w:r>
        <w:rPr>
          <w:rFonts w:ascii="맑은 고딕" w:hAnsi="맑은 고딕" w:eastAsia="맑은 고딕"/>
          <w:b w:val="0"/>
          <w:i w:val="0"/>
          <w:color w:val="555F6B"/>
          <w:sz w:val="20"/>
        </w:rPr>
        <w:t xml:space="preserve">   A9. 🔰 초보자 튜토리얼 — FINSIGHT 5분 사용법</w:t>
      </w:r>
    </w:p>
    <w:p>
      <w:r>
        <w:br w:type="page"/>
      </w:r>
    </w:p>
    <w:p/>
    <w:p>
      <w:pPr>
        <w:shd w:val="clear" w:fill="1F3A5F"/>
      </w:pPr>
      <w:r>
        <w:rPr>
          <w:rFonts w:ascii="맑은 고딕" w:hAnsi="맑은 고딕" w:eastAsia="맑은 고딕"/>
          <w:b/>
          <w:color w:val="FFFFFF"/>
          <w:sz w:val="30"/>
        </w:rPr>
        <w:t xml:space="preserve">  A1.  밸류에이션 정밀 매뉴얼</w:t>
      </w:r>
    </w:p>
    <w:p>
      <w:r>
        <w:rPr>
          <w:rFonts w:ascii="맑은 고딕" w:hAnsi="맑은 고딕" w:eastAsia="맑은 고딕"/>
          <w:b w:val="0"/>
          <w:i/>
          <w:color w:val="555F6B"/>
          <w:sz w:val="20"/>
        </w:rPr>
        <w:t>FINSIGHT의 모든 적정주가는 아래 6대 공식으로 계산됩니다. 각 공식과 변수의 뜻을 풀이하고, 전체 계산 흐름을 단계로 정리합니다.</w:t>
      </w:r>
    </w:p>
    <w:p>
      <w:r>
        <w:rPr>
          <w:rFonts w:ascii="맑은 고딕" w:hAnsi="맑은 고딕" w:eastAsia="맑은 고딕"/>
          <w:b/>
          <w:color w:val="1F3A5F"/>
          <w:sz w:val="24"/>
        </w:rPr>
        <w:t>◆ ① DCF — 기업가치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EAF1FB"/>
          </w:tcPr>
          <w:p>
            <w:pPr>
              <w:spacing w:before="140" w:after="140"/>
              <w:jc w:val="center"/>
            </w:pPr>
            <w:r>
              <w:rPr>
                <w:rFonts w:ascii="맑은 고딕" w:hAnsi="맑은 고딕" w:eastAsia="맑은 고딕"/>
                <w:b/>
                <w:color w:val="1F3A5F"/>
                <w:sz w:val="25"/>
              </w:rPr>
              <w:t>기업가치(EV) = Σ  FCFF(t) ÷ (1 + WACC)^t   +   터미널밸류 ÷ (1 + WACC)^n</w:t>
            </w:r>
            <w:r>
              <w:br/>
            </w:r>
            <w:r>
              <w:rPr>
                <w:rFonts w:ascii="맑은 고딕" w:hAnsi="맑은 고딕" w:eastAsia="맑은 고딕"/>
                <w:b/>
                <w:color w:val="1F3A5F"/>
                <w:sz w:val="25"/>
              </w:rPr>
              <w:t>적정주가 = ( 기업가치 − 순부채 ) ÷ 발행주식수</w:t>
            </w:r>
          </w:p>
        </w:tc>
      </w:tr>
    </w:tbl>
    <w:p>
      <w:pPr>
        <w:ind w:left="170"/>
      </w:pPr>
      <w:r>
        <w:rPr>
          <w:rFonts w:ascii="맑은 고딕" w:hAnsi="맑은 고딕" w:eastAsia="맑은 고딕"/>
          <w:b/>
          <w:color w:val="157A3C"/>
          <w:sz w:val="19"/>
        </w:rPr>
        <w:t>▷ 각 값의 뜻</w:t>
      </w:r>
    </w:p>
    <w:p>
      <w:pPr>
        <w:ind w:left="454"/>
      </w:pPr>
      <w:r>
        <w:rPr>
          <w:rFonts w:ascii="맑은 고딕" w:hAnsi="맑은 고딕" w:eastAsia="맑은 고딕"/>
          <w:b/>
          <w:color w:val="2563EB"/>
          <w:sz w:val="20"/>
        </w:rPr>
        <w:t>FCFF(t)</w:t>
      </w:r>
      <w:r>
        <w:rPr>
          <w:rFonts w:ascii="맑은 고딕" w:hAnsi="맑은 고딕" w:eastAsia="맑은 고딕"/>
          <w:sz w:val="20"/>
        </w:rPr>
        <w:t xml:space="preserve">  :  t년차 잉여현금흐름(회사가 자유롭게 쓸 현금)</w:t>
      </w:r>
    </w:p>
    <w:p>
      <w:pPr>
        <w:ind w:left="454"/>
      </w:pPr>
      <w:r>
        <w:rPr>
          <w:rFonts w:ascii="맑은 고딕" w:hAnsi="맑은 고딕" w:eastAsia="맑은 고딕"/>
          <w:b/>
          <w:color w:val="2563EB"/>
          <w:sz w:val="20"/>
        </w:rPr>
        <w:t>WACC</w:t>
      </w:r>
      <w:r>
        <w:rPr>
          <w:rFonts w:ascii="맑은 고딕" w:hAnsi="맑은 고딕" w:eastAsia="맑은 고딕"/>
          <w:sz w:val="20"/>
        </w:rPr>
        <w:t xml:space="preserve">  :  가중평균자본비용=할인율</w:t>
      </w:r>
    </w:p>
    <w:p>
      <w:pPr>
        <w:ind w:left="454"/>
      </w:pPr>
      <w:r>
        <w:rPr>
          <w:rFonts w:ascii="맑은 고딕" w:hAnsi="맑은 고딕" w:eastAsia="맑은 고딕"/>
          <w:b/>
          <w:color w:val="2563EB"/>
          <w:sz w:val="20"/>
        </w:rPr>
        <w:t>t</w:t>
      </w:r>
      <w:r>
        <w:rPr>
          <w:rFonts w:ascii="맑은 고딕" w:hAnsi="맑은 고딕" w:eastAsia="맑은 고딕"/>
          <w:sz w:val="20"/>
        </w:rPr>
        <w:t xml:space="preserve">  :  연차(1~n)</w:t>
      </w:r>
    </w:p>
    <w:p>
      <w:pPr>
        <w:ind w:left="454"/>
      </w:pPr>
      <w:r>
        <w:rPr>
          <w:rFonts w:ascii="맑은 고딕" w:hAnsi="맑은 고딕" w:eastAsia="맑은 고딕"/>
          <w:b/>
          <w:color w:val="2563EB"/>
          <w:sz w:val="20"/>
        </w:rPr>
        <w:t>n</w:t>
      </w:r>
      <w:r>
        <w:rPr>
          <w:rFonts w:ascii="맑은 고딕" w:hAnsi="맑은 고딕" w:eastAsia="맑은 고딕"/>
          <w:sz w:val="20"/>
        </w:rPr>
        <w:t xml:space="preserve">  :  명시적 예측기간(보통 5~10년)</w:t>
      </w:r>
    </w:p>
    <w:p>
      <w:pPr>
        <w:ind w:left="454"/>
      </w:pPr>
      <w:r>
        <w:rPr>
          <w:rFonts w:ascii="맑은 고딕" w:hAnsi="맑은 고딕" w:eastAsia="맑은 고딕"/>
          <w:b/>
          <w:color w:val="2563EB"/>
          <w:sz w:val="20"/>
        </w:rPr>
        <w:t>터미널밸류</w:t>
      </w:r>
      <w:r>
        <w:rPr>
          <w:rFonts w:ascii="맑은 고딕" w:hAnsi="맑은 고딕" w:eastAsia="맑은 고딕"/>
          <w:sz w:val="20"/>
        </w:rPr>
        <w:t xml:space="preserve">  :  예측기간 이후 영구가치(③)</w:t>
      </w:r>
    </w:p>
    <w:p>
      <w:pPr>
        <w:ind w:left="454"/>
      </w:pPr>
      <w:r>
        <w:rPr>
          <w:rFonts w:ascii="맑은 고딕" w:hAnsi="맑은 고딕" w:eastAsia="맑은 고딕"/>
          <w:b/>
          <w:color w:val="2563EB"/>
          <w:sz w:val="20"/>
        </w:rPr>
        <w:t>순부채</w:t>
      </w:r>
      <w:r>
        <w:rPr>
          <w:rFonts w:ascii="맑은 고딕" w:hAnsi="맑은 고딕" w:eastAsia="맑은 고딕"/>
          <w:sz w:val="20"/>
        </w:rPr>
        <w:t xml:space="preserve">  :  총차입금 − 보유현금</w:t>
      </w:r>
    </w:p>
    <w:p>
      <w:pPr>
        <w:ind w:left="454"/>
      </w:pPr>
      <w:r>
        <w:rPr>
          <w:rFonts w:ascii="맑은 고딕" w:hAnsi="맑은 고딕" w:eastAsia="맑은 고딕"/>
          <w:b/>
          <w:color w:val="2563EB"/>
          <w:sz w:val="20"/>
        </w:rPr>
        <w:t>발행주식수</w:t>
      </w:r>
      <w:r>
        <w:rPr>
          <w:rFonts w:ascii="맑은 고딕" w:hAnsi="맑은 고딕" w:eastAsia="맑은 고딕"/>
          <w:sz w:val="20"/>
        </w:rPr>
        <w:t xml:space="preserve">  :  시장 발행 총 주식 수</w:t>
      </w:r>
    </w:p>
    <w:p>
      <w:pPr>
        <w:ind w:left="454"/>
      </w:pPr>
      <w:r>
        <w:rPr>
          <w:rFonts w:ascii="맑은 고딕" w:hAnsi="맑은 고딕" w:eastAsia="맑은 고딕"/>
          <w:i/>
          <w:color w:val="555F6B"/>
          <w:sz w:val="19"/>
        </w:rPr>
        <w:t>※ 미래 현금흐름을 현재가치로 환산·합산 → 기업가치. 채권자 몫을 빼 주주가치, 주식수로 나눠 적정주가.</w:t>
      </w:r>
    </w:p>
    <w:p>
      <w:r>
        <w:rPr>
          <w:rFonts w:ascii="맑은 고딕" w:hAnsi="맑은 고딕" w:eastAsia="맑은 고딕"/>
          <w:b/>
          <w:color w:val="1F3A5F"/>
          <w:sz w:val="24"/>
        </w:rPr>
        <w:t>◆ ② FCFF — 잉여현금흐름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EAF1FB"/>
          </w:tcPr>
          <w:p>
            <w:pPr>
              <w:spacing w:before="140" w:after="140"/>
              <w:jc w:val="center"/>
            </w:pPr>
            <w:r>
              <w:rPr>
                <w:rFonts w:ascii="맑은 고딕" w:hAnsi="맑은 고딕" w:eastAsia="맑은 고딕"/>
                <w:b/>
                <w:color w:val="1F3A5F"/>
                <w:sz w:val="28"/>
              </w:rPr>
              <w:t>FCFF = EBIT × (1 − Tc) + D&amp;A − CapEx − ΔNWC</w:t>
            </w:r>
          </w:p>
        </w:tc>
      </w:tr>
    </w:tbl>
    <w:p>
      <w:pPr>
        <w:ind w:left="170"/>
      </w:pPr>
      <w:r>
        <w:rPr>
          <w:rFonts w:ascii="맑은 고딕" w:hAnsi="맑은 고딕" w:eastAsia="맑은 고딕"/>
          <w:b/>
          <w:color w:val="157A3C"/>
          <w:sz w:val="19"/>
        </w:rPr>
        <w:t>▷ 각 값의 뜻</w:t>
      </w:r>
    </w:p>
    <w:p>
      <w:pPr>
        <w:ind w:left="454"/>
      </w:pPr>
      <w:r>
        <w:rPr>
          <w:rFonts w:ascii="맑은 고딕" w:hAnsi="맑은 고딕" w:eastAsia="맑은 고딕"/>
          <w:b/>
          <w:color w:val="2563EB"/>
          <w:sz w:val="20"/>
        </w:rPr>
        <w:t>EBIT</w:t>
      </w:r>
      <w:r>
        <w:rPr>
          <w:rFonts w:ascii="맑은 고딕" w:hAnsi="맑은 고딕" w:eastAsia="맑은 고딕"/>
          <w:sz w:val="20"/>
        </w:rPr>
        <w:t xml:space="preserve">  :  이자·세금 차감 전 영업이익(본업으로 번 돈)</w:t>
      </w:r>
    </w:p>
    <w:p>
      <w:pPr>
        <w:ind w:left="454"/>
      </w:pPr>
      <w:r>
        <w:rPr>
          <w:rFonts w:ascii="맑은 고딕" w:hAnsi="맑은 고딕" w:eastAsia="맑은 고딕"/>
          <w:b/>
          <w:color w:val="2563EB"/>
          <w:sz w:val="20"/>
        </w:rPr>
        <w:t>Tc</w:t>
      </w:r>
      <w:r>
        <w:rPr>
          <w:rFonts w:ascii="맑은 고딕" w:hAnsi="맑은 고딕" w:eastAsia="맑은 고딕"/>
          <w:sz w:val="20"/>
        </w:rPr>
        <w:t xml:space="preserve">  :  법인세율</w:t>
      </w:r>
    </w:p>
    <w:p>
      <w:pPr>
        <w:ind w:left="454"/>
      </w:pPr>
      <w:r>
        <w:rPr>
          <w:rFonts w:ascii="맑은 고딕" w:hAnsi="맑은 고딕" w:eastAsia="맑은 고딕"/>
          <w:b/>
          <w:color w:val="2563EB"/>
          <w:sz w:val="20"/>
        </w:rPr>
        <w:t>D&amp;A</w:t>
      </w:r>
      <w:r>
        <w:rPr>
          <w:rFonts w:ascii="맑은 고딕" w:hAnsi="맑은 고딕" w:eastAsia="맑은 고딕"/>
          <w:sz w:val="20"/>
        </w:rPr>
        <w:t xml:space="preserve">  :  감가상각비(현금유출 없는 비용 → +)</w:t>
      </w:r>
    </w:p>
    <w:p>
      <w:pPr>
        <w:ind w:left="454"/>
      </w:pPr>
      <w:r>
        <w:rPr>
          <w:rFonts w:ascii="맑은 고딕" w:hAnsi="맑은 고딕" w:eastAsia="맑은 고딕"/>
          <w:b/>
          <w:color w:val="2563EB"/>
          <w:sz w:val="20"/>
        </w:rPr>
        <w:t>CapEx</w:t>
      </w:r>
      <w:r>
        <w:rPr>
          <w:rFonts w:ascii="맑은 고딕" w:hAnsi="맑은 고딕" w:eastAsia="맑은 고딕"/>
          <w:sz w:val="20"/>
        </w:rPr>
        <w:t xml:space="preserve">  :  자본적지출(설비투자 현금 → −)</w:t>
      </w:r>
    </w:p>
    <w:p>
      <w:pPr>
        <w:ind w:left="454"/>
      </w:pPr>
      <w:r>
        <w:rPr>
          <w:rFonts w:ascii="맑은 고딕" w:hAnsi="맑은 고딕" w:eastAsia="맑은 고딕"/>
          <w:b/>
          <w:color w:val="2563EB"/>
          <w:sz w:val="20"/>
        </w:rPr>
        <w:t>ΔNWC</w:t>
      </w:r>
      <w:r>
        <w:rPr>
          <w:rFonts w:ascii="맑은 고딕" w:hAnsi="맑은 고딕" w:eastAsia="맑은 고딕"/>
          <w:sz w:val="20"/>
        </w:rPr>
        <w:t xml:space="preserve">  :  순운전자본 증감(재고·외상에 묶인 돈 증가 → −)</w:t>
      </w:r>
    </w:p>
    <w:p>
      <w:pPr>
        <w:ind w:left="454"/>
      </w:pPr>
      <w:r>
        <w:rPr>
          <w:rFonts w:ascii="맑은 고딕" w:hAnsi="맑은 고딕" w:eastAsia="맑은 고딕"/>
          <w:i/>
          <w:color w:val="555F6B"/>
          <w:sz w:val="19"/>
        </w:rPr>
        <w:t>※ '장부상 이익'이 아닌 '진짜 남는 현금'. 애널리스트 리포트로 역산·보정해 정밀도를 높임.</w:t>
      </w:r>
    </w:p>
    <w:p>
      <w:r>
        <w:rPr>
          <w:rFonts w:ascii="맑은 고딕" w:hAnsi="맑은 고딕" w:eastAsia="맑은 고딕"/>
          <w:b/>
          <w:color w:val="1F3A5F"/>
          <w:sz w:val="24"/>
        </w:rPr>
        <w:t>◆ ③ 터미널밸류 — 영구가치(고든 성장모형)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EAF1FB"/>
          </w:tcPr>
          <w:p>
            <w:pPr>
              <w:spacing w:before="140" w:after="140"/>
              <w:jc w:val="center"/>
            </w:pPr>
            <w:r>
              <w:rPr>
                <w:rFonts w:ascii="맑은 고딕" w:hAnsi="맑은 고딕" w:eastAsia="맑은 고딕"/>
                <w:b/>
                <w:color w:val="1F3A5F"/>
                <w:sz w:val="28"/>
              </w:rPr>
              <w:t>터미널밸류 = FCFF(n+1) ÷ (WACC − g) = FCFF(n) × (1 + g) ÷ (WACC − g)</w:t>
            </w:r>
          </w:p>
        </w:tc>
      </w:tr>
    </w:tbl>
    <w:p>
      <w:pPr>
        <w:ind w:left="170"/>
      </w:pPr>
      <w:r>
        <w:rPr>
          <w:rFonts w:ascii="맑은 고딕" w:hAnsi="맑은 고딕" w:eastAsia="맑은 고딕"/>
          <w:b/>
          <w:color w:val="157A3C"/>
          <w:sz w:val="19"/>
        </w:rPr>
        <w:t>▷ 각 값의 뜻</w:t>
      </w:r>
    </w:p>
    <w:p>
      <w:pPr>
        <w:ind w:left="454"/>
      </w:pPr>
      <w:r>
        <w:rPr>
          <w:rFonts w:ascii="맑은 고딕" w:hAnsi="맑은 고딕" w:eastAsia="맑은 고딕"/>
          <w:b/>
          <w:color w:val="2563EB"/>
          <w:sz w:val="20"/>
        </w:rPr>
        <w:t>FCFF(n+1)</w:t>
      </w:r>
      <w:r>
        <w:rPr>
          <w:rFonts w:ascii="맑은 고딕" w:hAnsi="맑은 고딕" w:eastAsia="맑은 고딕"/>
          <w:sz w:val="20"/>
        </w:rPr>
        <w:t xml:space="preserve">  :  예측 마지막 해 다음 연도 FCFF</w:t>
      </w:r>
    </w:p>
    <w:p>
      <w:pPr>
        <w:ind w:left="454"/>
      </w:pPr>
      <w:r>
        <w:rPr>
          <w:rFonts w:ascii="맑은 고딕" w:hAnsi="맑은 고딕" w:eastAsia="맑은 고딕"/>
          <w:b/>
          <w:color w:val="2563EB"/>
          <w:sz w:val="20"/>
        </w:rPr>
        <w:t>g</w:t>
      </w:r>
      <w:r>
        <w:rPr>
          <w:rFonts w:ascii="맑은 고딕" w:hAnsi="맑은 고딕" w:eastAsia="맑은 고딕"/>
          <w:sz w:val="20"/>
        </w:rPr>
        <w:t xml:space="preserve">  :  영구성장률(보통 1~3%, 보수적)</w:t>
      </w:r>
    </w:p>
    <w:p>
      <w:pPr>
        <w:ind w:left="454"/>
      </w:pPr>
      <w:r>
        <w:rPr>
          <w:rFonts w:ascii="맑은 고딕" w:hAnsi="맑은 고딕" w:eastAsia="맑은 고딕"/>
          <w:b/>
          <w:color w:val="2563EB"/>
          <w:sz w:val="20"/>
        </w:rPr>
        <w:t>WACC</w:t>
      </w:r>
      <w:r>
        <w:rPr>
          <w:rFonts w:ascii="맑은 고딕" w:hAnsi="맑은 고딕" w:eastAsia="맑은 고딕"/>
          <w:sz w:val="20"/>
        </w:rPr>
        <w:t xml:space="preserve">  :  할인율</w:t>
      </w:r>
    </w:p>
    <w:p>
      <w:pPr>
        <w:ind w:left="454"/>
      </w:pPr>
      <w:r>
        <w:rPr>
          <w:rFonts w:ascii="맑은 고딕" w:hAnsi="맑은 고딕" w:eastAsia="맑은 고딕"/>
          <w:i/>
          <w:color w:val="555F6B"/>
          <w:sz w:val="19"/>
        </w:rPr>
        <w:t>※ 조건: WACC &gt; g. DCF 가치의 큰 비중 → g 과대설정 금지(NO-MOCK).</w:t>
      </w:r>
    </w:p>
    <w:p>
      <w:r>
        <w:rPr>
          <w:rFonts w:ascii="맑은 고딕" w:hAnsi="맑은 고딕" w:eastAsia="맑은 고딕"/>
          <w:b/>
          <w:color w:val="1F3A5F"/>
          <w:sz w:val="24"/>
        </w:rPr>
        <w:t>◆ ④ WACC — 가중평균자본비용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EAF1FB"/>
          </w:tcPr>
          <w:p>
            <w:pPr>
              <w:spacing w:before="140" w:after="140"/>
              <w:jc w:val="center"/>
            </w:pPr>
            <w:r>
              <w:rPr>
                <w:rFonts w:ascii="맑은 고딕" w:hAnsi="맑은 고딕" w:eastAsia="맑은 고딕"/>
                <w:b/>
                <w:color w:val="1F3A5F"/>
                <w:sz w:val="28"/>
              </w:rPr>
              <w:t>WACC = (E ÷ V) × Re + (D ÷ V) × Rd × (1 − Tc)</w:t>
            </w:r>
          </w:p>
        </w:tc>
      </w:tr>
    </w:tbl>
    <w:p>
      <w:pPr>
        <w:ind w:left="170"/>
      </w:pPr>
      <w:r>
        <w:rPr>
          <w:rFonts w:ascii="맑은 고딕" w:hAnsi="맑은 고딕" w:eastAsia="맑은 고딕"/>
          <w:b/>
          <w:color w:val="157A3C"/>
          <w:sz w:val="19"/>
        </w:rPr>
        <w:t>▷ 각 값의 뜻</w:t>
      </w:r>
    </w:p>
    <w:p>
      <w:pPr>
        <w:ind w:left="454"/>
      </w:pPr>
      <w:r>
        <w:rPr>
          <w:rFonts w:ascii="맑은 고딕" w:hAnsi="맑은 고딕" w:eastAsia="맑은 고딕"/>
          <w:b/>
          <w:color w:val="2563EB"/>
          <w:sz w:val="20"/>
        </w:rPr>
        <w:t>E</w:t>
      </w:r>
      <w:r>
        <w:rPr>
          <w:rFonts w:ascii="맑은 고딕" w:hAnsi="맑은 고딕" w:eastAsia="맑은 고딕"/>
          <w:sz w:val="20"/>
        </w:rPr>
        <w:t xml:space="preserve">  :  자기자본(주주 몫, 시가총액)</w:t>
      </w:r>
    </w:p>
    <w:p>
      <w:pPr>
        <w:ind w:left="454"/>
      </w:pPr>
      <w:r>
        <w:rPr>
          <w:rFonts w:ascii="맑은 고딕" w:hAnsi="맑은 고딕" w:eastAsia="맑은 고딕"/>
          <w:b/>
          <w:color w:val="2563EB"/>
          <w:sz w:val="20"/>
        </w:rPr>
        <w:t>D</w:t>
      </w:r>
      <w:r>
        <w:rPr>
          <w:rFonts w:ascii="맑은 고딕" w:hAnsi="맑은 고딕" w:eastAsia="맑은 고딕"/>
          <w:sz w:val="20"/>
        </w:rPr>
        <w:t xml:space="preserve">  :  타인자본(부채)</w:t>
      </w:r>
    </w:p>
    <w:p>
      <w:pPr>
        <w:ind w:left="454"/>
      </w:pPr>
      <w:r>
        <w:rPr>
          <w:rFonts w:ascii="맑은 고딕" w:hAnsi="맑은 고딕" w:eastAsia="맑은 고딕"/>
          <w:b/>
          <w:color w:val="2563EB"/>
          <w:sz w:val="20"/>
        </w:rPr>
        <w:t>V</w:t>
      </w:r>
      <w:r>
        <w:rPr>
          <w:rFonts w:ascii="맑은 고딕" w:hAnsi="맑은 고딕" w:eastAsia="맑은 고딕"/>
          <w:sz w:val="20"/>
        </w:rPr>
        <w:t xml:space="preserve">  :  총자본 = E + D</w:t>
      </w:r>
    </w:p>
    <w:p>
      <w:pPr>
        <w:ind w:left="454"/>
      </w:pPr>
      <w:r>
        <w:rPr>
          <w:rFonts w:ascii="맑은 고딕" w:hAnsi="맑은 고딕" w:eastAsia="맑은 고딕"/>
          <w:b/>
          <w:color w:val="2563EB"/>
          <w:sz w:val="20"/>
        </w:rPr>
        <w:t>Re</w:t>
      </w:r>
      <w:r>
        <w:rPr>
          <w:rFonts w:ascii="맑은 고딕" w:hAnsi="맑은 고딕" w:eastAsia="맑은 고딕"/>
          <w:sz w:val="20"/>
        </w:rPr>
        <w:t xml:space="preserve">  :  자기자본비용(⑤ CAPM)</w:t>
      </w:r>
    </w:p>
    <w:p>
      <w:pPr>
        <w:ind w:left="454"/>
      </w:pPr>
      <w:r>
        <w:rPr>
          <w:rFonts w:ascii="맑은 고딕" w:hAnsi="맑은 고딕" w:eastAsia="맑은 고딕"/>
          <w:b/>
          <w:color w:val="2563EB"/>
          <w:sz w:val="20"/>
        </w:rPr>
        <w:t>Rd</w:t>
      </w:r>
      <w:r>
        <w:rPr>
          <w:rFonts w:ascii="맑은 고딕" w:hAnsi="맑은 고딕" w:eastAsia="맑은 고딕"/>
          <w:sz w:val="20"/>
        </w:rPr>
        <w:t xml:space="preserve">  :  타인자본비용(차입 이자율)</w:t>
      </w:r>
    </w:p>
    <w:p>
      <w:pPr>
        <w:ind w:left="454"/>
      </w:pPr>
      <w:r>
        <w:rPr>
          <w:rFonts w:ascii="맑은 고딕" w:hAnsi="맑은 고딕" w:eastAsia="맑은 고딕"/>
          <w:b/>
          <w:color w:val="2563EB"/>
          <w:sz w:val="20"/>
        </w:rPr>
        <w:t>Tc</w:t>
      </w:r>
      <w:r>
        <w:rPr>
          <w:rFonts w:ascii="맑은 고딕" w:hAnsi="맑은 고딕" w:eastAsia="맑은 고딕"/>
          <w:sz w:val="20"/>
        </w:rPr>
        <w:t xml:space="preserve">  :  법인세율(이자 절세효과)</w:t>
      </w:r>
    </w:p>
    <w:p>
      <w:pPr>
        <w:ind w:left="454"/>
      </w:pPr>
      <w:r>
        <w:rPr>
          <w:rFonts w:ascii="맑은 고딕" w:hAnsi="맑은 고딕" w:eastAsia="맑은 고딕"/>
          <w:i/>
          <w:color w:val="555F6B"/>
          <w:sz w:val="19"/>
        </w:rPr>
        <w:t>※ 주주 몫과 빚 몫의 비용을 비중대로 섞은 '종합 자본 단가'.</w:t>
      </w:r>
    </w:p>
    <w:p>
      <w:r>
        <w:rPr>
          <w:rFonts w:ascii="맑은 고딕" w:hAnsi="맑은 고딕" w:eastAsia="맑은 고딕"/>
          <w:b/>
          <w:color w:val="1F3A5F"/>
          <w:sz w:val="24"/>
        </w:rPr>
        <w:t>◆ ⑤ CAPM — 자기자본비용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EAF1FB"/>
          </w:tcPr>
          <w:p>
            <w:pPr>
              <w:spacing w:before="140" w:after="140"/>
              <w:jc w:val="center"/>
            </w:pPr>
            <w:r>
              <w:rPr>
                <w:rFonts w:ascii="맑은 고딕" w:hAnsi="맑은 고딕" w:eastAsia="맑은 고딕"/>
                <w:b/>
                <w:color w:val="1F3A5F"/>
                <w:sz w:val="28"/>
              </w:rPr>
              <w:t>Re = Rf + β × (Rm − Rf)</w:t>
            </w:r>
          </w:p>
        </w:tc>
      </w:tr>
    </w:tbl>
    <w:p>
      <w:pPr>
        <w:ind w:left="170"/>
      </w:pPr>
      <w:r>
        <w:rPr>
          <w:rFonts w:ascii="맑은 고딕" w:hAnsi="맑은 고딕" w:eastAsia="맑은 고딕"/>
          <w:b/>
          <w:color w:val="157A3C"/>
          <w:sz w:val="19"/>
        </w:rPr>
        <w:t>▷ 각 값의 뜻</w:t>
      </w:r>
    </w:p>
    <w:p>
      <w:pPr>
        <w:ind w:left="454"/>
      </w:pPr>
      <w:r>
        <w:rPr>
          <w:rFonts w:ascii="맑은 고딕" w:hAnsi="맑은 고딕" w:eastAsia="맑은 고딕"/>
          <w:b/>
          <w:color w:val="2563EB"/>
          <w:sz w:val="20"/>
        </w:rPr>
        <w:t>Re</w:t>
      </w:r>
      <w:r>
        <w:rPr>
          <w:rFonts w:ascii="맑은 고딕" w:hAnsi="맑은 고딕" w:eastAsia="맑은 고딕"/>
          <w:sz w:val="20"/>
        </w:rPr>
        <w:t xml:space="preserve">  :  자기자본비용(구하려는 값)</w:t>
      </w:r>
    </w:p>
    <w:p>
      <w:pPr>
        <w:ind w:left="454"/>
      </w:pPr>
      <w:r>
        <w:rPr>
          <w:rFonts w:ascii="맑은 고딕" w:hAnsi="맑은 고딕" w:eastAsia="맑은 고딕"/>
          <w:b/>
          <w:color w:val="2563EB"/>
          <w:sz w:val="20"/>
        </w:rPr>
        <w:t>Rf</w:t>
      </w:r>
      <w:r>
        <w:rPr>
          <w:rFonts w:ascii="맑은 고딕" w:hAnsi="맑은 고딕" w:eastAsia="맑은 고딕"/>
          <w:sz w:val="20"/>
        </w:rPr>
        <w:t xml:space="preserve">  :  무위험수익률(국고채 금리)</w:t>
      </w:r>
    </w:p>
    <w:p>
      <w:pPr>
        <w:ind w:left="454"/>
      </w:pPr>
      <w:r>
        <w:rPr>
          <w:rFonts w:ascii="맑은 고딕" w:hAnsi="맑은 고딕" w:eastAsia="맑은 고딕"/>
          <w:b/>
          <w:color w:val="2563EB"/>
          <w:sz w:val="20"/>
        </w:rPr>
        <w:t>β</w:t>
      </w:r>
      <w:r>
        <w:rPr>
          <w:rFonts w:ascii="맑은 고딕" w:hAnsi="맑은 고딕" w:eastAsia="맑은 고딕"/>
          <w:sz w:val="20"/>
        </w:rPr>
        <w:t xml:space="preserve">  :  베타(시장 대비 민감도)</w:t>
      </w:r>
    </w:p>
    <w:p>
      <w:pPr>
        <w:ind w:left="454"/>
      </w:pPr>
      <w:r>
        <w:rPr>
          <w:rFonts w:ascii="맑은 고딕" w:hAnsi="맑은 고딕" w:eastAsia="맑은 고딕"/>
          <w:b/>
          <w:color w:val="2563EB"/>
          <w:sz w:val="20"/>
        </w:rPr>
        <w:t>Rm</w:t>
      </w:r>
      <w:r>
        <w:rPr>
          <w:rFonts w:ascii="맑은 고딕" w:hAnsi="맑은 고딕" w:eastAsia="맑은 고딕"/>
          <w:sz w:val="20"/>
        </w:rPr>
        <w:t xml:space="preserve">  :  시장기대수익률</w:t>
      </w:r>
    </w:p>
    <w:p>
      <w:pPr>
        <w:ind w:left="454"/>
      </w:pPr>
      <w:r>
        <w:rPr>
          <w:rFonts w:ascii="맑은 고딕" w:hAnsi="맑은 고딕" w:eastAsia="맑은 고딕"/>
          <w:b/>
          <w:color w:val="2563EB"/>
          <w:sz w:val="20"/>
        </w:rPr>
        <w:t>(Rm − Rf)</w:t>
      </w:r>
      <w:r>
        <w:rPr>
          <w:rFonts w:ascii="맑은 고딕" w:hAnsi="맑은 고딕" w:eastAsia="맑은 고딕"/>
          <w:sz w:val="20"/>
        </w:rPr>
        <w:t xml:space="preserve">  :  시장위험프리미엄(ERP)</w:t>
      </w:r>
    </w:p>
    <w:p>
      <w:pPr>
        <w:ind w:left="454"/>
      </w:pPr>
      <w:r>
        <w:rPr>
          <w:rFonts w:ascii="맑은 고딕" w:hAnsi="맑은 고딕" w:eastAsia="맑은 고딕"/>
          <w:i/>
          <w:color w:val="555F6B"/>
          <w:sz w:val="19"/>
        </w:rPr>
        <w:t>※ '안전한 이자 + 위험 보상'으로 주주 요구수익률 계산. β는 피어 추정 후 Blume·Hamada 보정.</w:t>
      </w:r>
    </w:p>
    <w:p>
      <w:r>
        <w:rPr>
          <w:rFonts w:ascii="맑은 고딕" w:hAnsi="맑은 고딕" w:eastAsia="맑은 고딕"/>
          <w:b/>
          <w:color w:val="1F3A5F"/>
          <w:sz w:val="24"/>
        </w:rPr>
        <w:t>◆ ⑥ 상대가치 역산 — 4-Way 교차검증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EAF1FB"/>
          </w:tcPr>
          <w:p>
            <w:pPr>
              <w:spacing w:before="140" w:after="140"/>
              <w:jc w:val="center"/>
            </w:pPr>
            <w:r>
              <w:rPr>
                <w:rFonts w:ascii="맑은 고딕" w:hAnsi="맑은 고딕" w:eastAsia="맑은 고딕"/>
                <w:b/>
                <w:color w:val="1F3A5F"/>
                <w:sz w:val="25"/>
              </w:rPr>
              <w:t>PER 역산 = 적정 PER × EPS</w:t>
            </w:r>
            <w:r>
              <w:br/>
            </w:r>
            <w:r>
              <w:rPr>
                <w:rFonts w:ascii="맑은 고딕" w:hAnsi="맑은 고딕" w:eastAsia="맑은 고딕"/>
                <w:b/>
                <w:color w:val="1F3A5F"/>
                <w:sz w:val="25"/>
              </w:rPr>
              <w:t>PBR 역산 = 적정 PBR × BPS</w:t>
            </w:r>
            <w:r>
              <w:br/>
            </w:r>
            <w:r>
              <w:rPr>
                <w:rFonts w:ascii="맑은 고딕" w:hAnsi="맑은 고딕" w:eastAsia="맑은 고딕"/>
                <w:b/>
                <w:color w:val="1F3A5F"/>
                <w:sz w:val="25"/>
              </w:rPr>
              <w:t>EV/EBITDA : EV = 적정배수 × EBITDA → 적정주가 = (EV − 순부채) ÷ 발행주식수</w:t>
            </w:r>
          </w:p>
        </w:tc>
      </w:tr>
    </w:tbl>
    <w:p>
      <w:pPr>
        <w:ind w:left="170"/>
      </w:pPr>
      <w:r>
        <w:rPr>
          <w:rFonts w:ascii="맑은 고딕" w:hAnsi="맑은 고딕" w:eastAsia="맑은 고딕"/>
          <w:b/>
          <w:color w:val="157A3C"/>
          <w:sz w:val="19"/>
        </w:rPr>
        <w:t>▷ 각 값의 뜻</w:t>
      </w:r>
    </w:p>
    <w:p>
      <w:pPr>
        <w:ind w:left="454"/>
      </w:pPr>
      <w:r>
        <w:rPr>
          <w:rFonts w:ascii="맑은 고딕" w:hAnsi="맑은 고딕" w:eastAsia="맑은 고딕"/>
          <w:b/>
          <w:color w:val="2563EB"/>
          <w:sz w:val="20"/>
        </w:rPr>
        <w:t>적정 배수</w:t>
      </w:r>
      <w:r>
        <w:rPr>
          <w:rFonts w:ascii="맑은 고딕" w:hAnsi="맑은 고딕" w:eastAsia="맑은 고딕"/>
          <w:sz w:val="20"/>
        </w:rPr>
        <w:t xml:space="preserve">  :  피어 중앙값 등 기준 배수</w:t>
      </w:r>
    </w:p>
    <w:p>
      <w:pPr>
        <w:ind w:left="454"/>
      </w:pPr>
      <w:r>
        <w:rPr>
          <w:rFonts w:ascii="맑은 고딕" w:hAnsi="맑은 고딕" w:eastAsia="맑은 고딕"/>
          <w:b/>
          <w:color w:val="2563EB"/>
          <w:sz w:val="20"/>
        </w:rPr>
        <w:t>EPS</w:t>
      </w:r>
      <w:r>
        <w:rPr>
          <w:rFonts w:ascii="맑은 고딕" w:hAnsi="맑은 고딕" w:eastAsia="맑은 고딕"/>
          <w:sz w:val="20"/>
        </w:rPr>
        <w:t xml:space="preserve">  :  주당순이익 = 순이익÷주식수</w:t>
      </w:r>
    </w:p>
    <w:p>
      <w:pPr>
        <w:ind w:left="454"/>
      </w:pPr>
      <w:r>
        <w:rPr>
          <w:rFonts w:ascii="맑은 고딕" w:hAnsi="맑은 고딕" w:eastAsia="맑은 고딕"/>
          <w:b/>
          <w:color w:val="2563EB"/>
          <w:sz w:val="20"/>
        </w:rPr>
        <w:t>BPS</w:t>
      </w:r>
      <w:r>
        <w:rPr>
          <w:rFonts w:ascii="맑은 고딕" w:hAnsi="맑은 고딕" w:eastAsia="맑은 고딕"/>
          <w:sz w:val="20"/>
        </w:rPr>
        <w:t xml:space="preserve">  :  주당순자산 = 순자산÷주식수</w:t>
      </w:r>
    </w:p>
    <w:p>
      <w:pPr>
        <w:ind w:left="454"/>
      </w:pPr>
      <w:r>
        <w:rPr>
          <w:rFonts w:ascii="맑은 고딕" w:hAnsi="맑은 고딕" w:eastAsia="맑은 고딕"/>
          <w:b/>
          <w:color w:val="2563EB"/>
          <w:sz w:val="20"/>
        </w:rPr>
        <w:t>EBITDA</w:t>
      </w:r>
      <w:r>
        <w:rPr>
          <w:rFonts w:ascii="맑은 고딕" w:hAnsi="맑은 고딕" w:eastAsia="맑은 고딕"/>
          <w:sz w:val="20"/>
        </w:rPr>
        <w:t xml:space="preserve">  :  영업이익+감가상각비(현금창출력 근사)</w:t>
      </w:r>
    </w:p>
    <w:p>
      <w:pPr>
        <w:ind w:left="454"/>
      </w:pPr>
      <w:r>
        <w:rPr>
          <w:rFonts w:ascii="맑은 고딕" w:hAnsi="맑은 고딕" w:eastAsia="맑은 고딕"/>
          <w:i/>
          <w:color w:val="555F6B"/>
          <w:sz w:val="19"/>
        </w:rPr>
        <w:t>※ DCF(절대) + 3멀티플(상대) = 4-Way 교차검증으로 편향 제거.</w:t>
      </w:r>
    </w:p>
    <w:p>
      <w:r>
        <w:rPr>
          <w:rFonts w:ascii="맑은 고딕" w:hAnsi="맑은 고딕" w:eastAsia="맑은 고딕"/>
          <w:b/>
          <w:color w:val="2563EB"/>
          <w:sz w:val="23"/>
        </w:rPr>
        <w:t>▣ 계산 흐름 (엔진 5단계)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val="clear"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단계</w:t>
            </w:r>
          </w:p>
        </w:tc>
        <w:tc>
          <w:tcPr>
            <w:tcW w:type="dxa" w:w="5102"/>
            <w:shd w:val="clear"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작업</w:t>
            </w:r>
          </w:p>
        </w:tc>
        <w:tc>
          <w:tcPr>
            <w:tcW w:type="dxa" w:w="2268"/>
            <w:shd w:val="clear"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산출</w:t>
            </w:r>
          </w:p>
        </w:tc>
      </w:tr>
      <w:tr>
        <w:tc>
          <w:tcPr>
            <w:tcW w:type="dxa" w:w="1984"/>
          </w:tcPr>
          <w:p>
            <w:r>
              <w:rPr>
                <w:rFonts w:ascii="맑은 고딕" w:hAnsi="맑은 고딕" w:eastAsia="맑은 고딕"/>
                <w:sz w:val="18"/>
              </w:rPr>
              <w:t>1) 재무 수집·표준화</w:t>
            </w:r>
          </w:p>
        </w:tc>
        <w:tc>
          <w:tcPr>
            <w:tcW w:type="dxa" w:w="5102"/>
          </w:tcPr>
          <w:p>
            <w:r>
              <w:rPr>
                <w:rFonts w:ascii="맑은 고딕" w:hAnsi="맑은 고딕" w:eastAsia="맑은 고딕"/>
                <w:sz w:val="18"/>
              </w:rPr>
              <w:t>DART XBRL 3개년 파싱 + 신용·발행주식 RAG 추출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18"/>
              </w:rPr>
              <w:t>정규화 재무</w:t>
            </w:r>
          </w:p>
        </w:tc>
      </w:tr>
      <w:tr>
        <w:tc>
          <w:tcPr>
            <w:tcW w:type="dxa" w:w="1984"/>
          </w:tcPr>
          <w:p>
            <w:r>
              <w:rPr>
                <w:rFonts w:ascii="맑은 고딕" w:hAnsi="맑은 고딕" w:eastAsia="맑은 고딕"/>
                <w:sz w:val="18"/>
              </w:rPr>
              <w:t>2) FCFF 추정</w:t>
            </w:r>
          </w:p>
        </w:tc>
        <w:tc>
          <w:tcPr>
            <w:tcW w:type="dxa" w:w="5102"/>
          </w:tcPr>
          <w:p>
            <w:r>
              <w:rPr>
                <w:rFonts w:ascii="맑은 고딕" w:hAnsi="맑은 고딕" w:eastAsia="맑은 고딕"/>
                <w:sz w:val="18"/>
              </w:rPr>
              <w:t>②식 + 애널리스트 리포트 보정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18"/>
              </w:rPr>
              <w:t>연도별 FCFF</w:t>
            </w:r>
          </w:p>
        </w:tc>
      </w:tr>
      <w:tr>
        <w:tc>
          <w:tcPr>
            <w:tcW w:type="dxa" w:w="1984"/>
          </w:tcPr>
          <w:p>
            <w:r>
              <w:rPr>
                <w:rFonts w:ascii="맑은 고딕" w:hAnsi="맑은 고딕" w:eastAsia="맑은 고딕"/>
                <w:sz w:val="18"/>
              </w:rPr>
              <w:t>3) WACC 산출</w:t>
            </w:r>
          </w:p>
        </w:tc>
        <w:tc>
          <w:tcPr>
            <w:tcW w:type="dxa" w:w="5102"/>
          </w:tcPr>
          <w:p>
            <w:r>
              <w:rPr>
                <w:rFonts w:ascii="맑은 고딕" w:hAnsi="맑은 고딕" w:eastAsia="맑은 고딕"/>
                <w:sz w:val="18"/>
              </w:rPr>
              <w:t>④⑤식, 피어 베타 Blume·Hamada 보정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18"/>
              </w:rPr>
              <w:t>할인율</w:t>
            </w:r>
          </w:p>
        </w:tc>
      </w:tr>
      <w:tr>
        <w:tc>
          <w:tcPr>
            <w:tcW w:type="dxa" w:w="1984"/>
          </w:tcPr>
          <w:p>
            <w:r>
              <w:rPr>
                <w:rFonts w:ascii="맑은 고딕" w:hAnsi="맑은 고딕" w:eastAsia="맑은 고딕"/>
                <w:sz w:val="18"/>
              </w:rPr>
              <w:t>4) DCF 할인·터미널</w:t>
            </w:r>
          </w:p>
        </w:tc>
        <w:tc>
          <w:tcPr>
            <w:tcW w:type="dxa" w:w="5102"/>
          </w:tcPr>
          <w:p>
            <w:r>
              <w:rPr>
                <w:rFonts w:ascii="맑은 고딕" w:hAnsi="맑은 고딕" w:eastAsia="맑은 고딕"/>
                <w:sz w:val="18"/>
              </w:rPr>
              <w:t>①③식, Bear/Base/Bull 3시나리오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18"/>
              </w:rPr>
              <w:t>적정주가 범위</w:t>
            </w:r>
          </w:p>
        </w:tc>
      </w:tr>
      <w:tr>
        <w:tc>
          <w:tcPr>
            <w:tcW w:type="dxa" w:w="1984"/>
          </w:tcPr>
          <w:p>
            <w:r>
              <w:rPr>
                <w:rFonts w:ascii="맑은 고딕" w:hAnsi="맑은 고딕" w:eastAsia="맑은 고딕"/>
                <w:sz w:val="18"/>
              </w:rPr>
              <w:t>5) 4-Way 교차검증·진단</w:t>
            </w:r>
          </w:p>
        </w:tc>
        <w:tc>
          <w:tcPr>
            <w:tcW w:type="dxa" w:w="5102"/>
          </w:tcPr>
          <w:p>
            <w:r>
              <w:rPr>
                <w:rFonts w:ascii="맑은 고딕" w:hAnsi="맑은 고딕" w:eastAsia="맑은 고딕"/>
                <w:sz w:val="18"/>
              </w:rPr>
              <w:t>⑥식 + LLM 고/저평가 해설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18"/>
              </w:rPr>
              <w:t>스코어카드</w:t>
            </w:r>
          </w:p>
        </w:tc>
      </w:tr>
    </w:tbl>
    <w:p>
      <w:r>
        <w:rPr>
          <w:rFonts w:ascii="맑은 고딕" w:hAnsi="맑은 고딕" w:eastAsia="맑은 고딕"/>
          <w:b w:val="0"/>
          <w:i/>
          <w:color w:val="C02B2B"/>
          <w:sz w:val="19"/>
        </w:rPr>
        <w:t>한계·정직성: DCF는 가정 기반 '참고치'이므로 단일값이 아닌 범위로 제시하며, 데이터가 없으면 '데이터 준비중'으로 정직 표기(NO-MOCK).</w:t>
      </w:r>
    </w:p>
    <w:p/>
    <w:p>
      <w:pPr>
        <w:shd w:val="clear" w:fill="1F3A5F"/>
      </w:pPr>
      <w:r>
        <w:rPr>
          <w:rFonts w:ascii="맑은 고딕" w:hAnsi="맑은 고딕" w:eastAsia="맑은 고딕"/>
          <w:b/>
          <w:color w:val="FFFFFF"/>
          <w:sz w:val="30"/>
        </w:rPr>
        <w:t xml:space="preserve">  A2.  RAG 챗봇 파이프라인 상세</w:t>
      </w:r>
    </w:p>
    <w:p>
      <w:r>
        <w:rPr>
          <w:rFonts w:ascii="맑은 고딕" w:hAnsi="맑은 고딕" w:eastAsia="맑은 고딕"/>
          <w:b w:val="0"/>
          <w:i/>
          <w:color w:val="555F6B"/>
          <w:sz w:val="20"/>
        </w:rPr>
        <w:t>RAG(검색증강생성)는 LLM이 답하기 전 신뢰 가능한 문서를 먼저 검색해 그 근거 위에서 답을 생성하는 구조로, 환각(할루시네이션)을 원천 차단합니다.</w:t>
      </w:r>
    </w:p>
    <w:p>
      <w:r>
        <w:rPr>
          <w:rFonts w:ascii="맑은 고딕" w:hAnsi="맑은 고딕" w:eastAsia="맑은 고딕"/>
          <w:b/>
          <w:color w:val="2563EB"/>
          <w:sz w:val="23"/>
        </w:rPr>
        <w:t>▣ 처리 9단계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680"/>
            <w:shd w:val="clear"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#</w:t>
            </w:r>
          </w:p>
        </w:tc>
        <w:tc>
          <w:tcPr>
            <w:tcW w:type="dxa" w:w="1701"/>
            <w:shd w:val="clear"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단계</w:t>
            </w:r>
          </w:p>
        </w:tc>
        <w:tc>
          <w:tcPr>
            <w:tcW w:type="dxa" w:w="6803"/>
            <w:shd w:val="clear"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설명</w:t>
            </w:r>
          </w:p>
        </w:tc>
      </w:tr>
      <w:tr>
        <w:tc>
          <w:tcPr>
            <w:tcW w:type="dxa" w:w="680"/>
          </w:tcPr>
          <w:p>
            <w:r>
              <w:rPr>
                <w:rFonts w:ascii="맑은 고딕" w:hAnsi="맑은 고딕" w:eastAsia="맑은 고딕"/>
                <w:sz w:val="18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18"/>
              </w:rPr>
              <w:t>문서 수집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sz w:val="18"/>
              </w:rPr>
              <w:t>전 종목 사업보고서 등 원문 확보</w:t>
            </w:r>
          </w:p>
        </w:tc>
      </w:tr>
      <w:tr>
        <w:tc>
          <w:tcPr>
            <w:tcW w:type="dxa" w:w="680"/>
          </w:tcPr>
          <w:p>
            <w:r>
              <w:rPr>
                <w:rFonts w:ascii="맑은 고딕" w:hAnsi="맑은 고딕" w:eastAsia="맑은 고딕"/>
                <w:sz w:val="18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18"/>
              </w:rPr>
              <w:t>청크 분할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sz w:val="18"/>
              </w:rPr>
              <w:t>검색·임베딩에 맞게 일정 크기로 분절</w:t>
            </w:r>
          </w:p>
        </w:tc>
      </w:tr>
      <w:tr>
        <w:tc>
          <w:tcPr>
            <w:tcW w:type="dxa" w:w="680"/>
          </w:tcPr>
          <w:p>
            <w:r>
              <w:rPr>
                <w:rFonts w:ascii="맑은 고딕" w:hAnsi="맑은 고딕" w:eastAsia="맑은 고딕"/>
                <w:sz w:val="18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18"/>
              </w:rPr>
              <w:t>임베딩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sz w:val="18"/>
              </w:rPr>
              <w:t>청크를 의미 벡터로 변환</w:t>
            </w:r>
          </w:p>
        </w:tc>
      </w:tr>
      <w:tr>
        <w:tc>
          <w:tcPr>
            <w:tcW w:type="dxa" w:w="680"/>
          </w:tcPr>
          <w:p>
            <w:r>
              <w:rPr>
                <w:rFonts w:ascii="맑은 고딕" w:hAnsi="맑은 고딕" w:eastAsia="맑은 고딕"/>
                <w:sz w:val="18"/>
              </w:rPr>
              <w:t>4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18"/>
              </w:rPr>
              <w:t>벡터DB 적재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sz w:val="18"/>
              </w:rPr>
              <w:t>ChromaDB(약 40GB)에 저장(약 192만 청크 규모)</w:t>
            </w:r>
          </w:p>
        </w:tc>
      </w:tr>
      <w:tr>
        <w:tc>
          <w:tcPr>
            <w:tcW w:type="dxa" w:w="680"/>
          </w:tcPr>
          <w:p>
            <w:r>
              <w:rPr>
                <w:rFonts w:ascii="맑은 고딕" w:hAnsi="맑은 고딕" w:eastAsia="맑은 고딕"/>
                <w:sz w:val="18"/>
              </w:rPr>
              <w:t>5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18"/>
              </w:rPr>
              <w:t>질의 임베딩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sz w:val="18"/>
              </w:rPr>
              <w:t>사용자 질문을 같은 벡터공간으로 변환</w:t>
            </w:r>
          </w:p>
        </w:tc>
      </w:tr>
      <w:tr>
        <w:tc>
          <w:tcPr>
            <w:tcW w:type="dxa" w:w="680"/>
          </w:tcPr>
          <w:p>
            <w:r>
              <w:rPr>
                <w:rFonts w:ascii="맑은 고딕" w:hAnsi="맑은 고딕" w:eastAsia="맑은 고딕"/>
                <w:sz w:val="18"/>
              </w:rPr>
              <w:t>6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18"/>
              </w:rPr>
              <w:t>벡터 검색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sz w:val="18"/>
              </w:rPr>
              <w:t>코사인 유사도로 가까운 청크 후보 추출</w:t>
            </w:r>
          </w:p>
        </w:tc>
      </w:tr>
      <w:tr>
        <w:tc>
          <w:tcPr>
            <w:tcW w:type="dxa" w:w="680"/>
          </w:tcPr>
          <w:p>
            <w:r>
              <w:rPr>
                <w:rFonts w:ascii="맑은 고딕" w:hAnsi="맑은 고딕" w:eastAsia="맑은 고딕"/>
                <w:sz w:val="18"/>
              </w:rPr>
              <w:t>7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18"/>
              </w:rPr>
              <w:t>리랭킹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sz w:val="18"/>
              </w:rPr>
              <w:t>GPU 리랭커로 후보 재정렬(정확도↑, 로컬·무료)</w:t>
            </w:r>
          </w:p>
        </w:tc>
      </w:tr>
      <w:tr>
        <w:tc>
          <w:tcPr>
            <w:tcW w:type="dxa" w:w="680"/>
          </w:tcPr>
          <w:p>
            <w:r>
              <w:rPr>
                <w:rFonts w:ascii="맑은 고딕" w:hAnsi="맑은 고딕" w:eastAsia="맑은 고딕"/>
                <w:sz w:val="18"/>
              </w:rPr>
              <w:t>8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18"/>
              </w:rPr>
              <w:t>프롬프트 구성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sz w:val="18"/>
              </w:rPr>
              <w:t>근거 청크 + 질문 결합</w:t>
            </w:r>
          </w:p>
        </w:tc>
      </w:tr>
      <w:tr>
        <w:tc>
          <w:tcPr>
            <w:tcW w:type="dxa" w:w="680"/>
          </w:tcPr>
          <w:p>
            <w:r>
              <w:rPr>
                <w:rFonts w:ascii="맑은 고딕" w:hAnsi="맑은 고딕" w:eastAsia="맑은 고딕"/>
                <w:sz w:val="18"/>
              </w:rPr>
              <w:t>9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18"/>
              </w:rPr>
              <w:t>생성·출처표시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sz w:val="18"/>
              </w:rPr>
              <w:t>LLM 답변 + 출처 카드·DART 링크 의무 표기</w:t>
            </w:r>
          </w:p>
        </w:tc>
      </w:tr>
    </w:tbl>
    <w:p>
      <w:r>
        <w:rPr>
          <w:rFonts w:ascii="맑은 고딕" w:hAnsi="맑은 고딕" w:eastAsia="맑은 고딕"/>
          <w:b w:val="0"/>
          <w:i/>
          <w:color w:val="157A3C"/>
          <w:sz w:val="19"/>
        </w:rPr>
        <w:t>비용: 임베딩·리랭킹은 로컬 GPU(무료), LLM 답변 호출만 유료(질의당 약 5원 수준). 환각 방지: 근거 없는 답변을 막고 출처를 함께 제시.</w:t>
      </w:r>
    </w:p>
    <w:p/>
    <w:p>
      <w:pPr>
        <w:shd w:val="clear" w:fill="1F3A5F"/>
      </w:pPr>
      <w:r>
        <w:rPr>
          <w:rFonts w:ascii="맑은 고딕" w:hAnsi="맑은 고딕" w:eastAsia="맑은 고딕"/>
          <w:b/>
          <w:color w:val="FFFFFF"/>
          <w:sz w:val="30"/>
        </w:rPr>
        <w:t xml:space="preserve">  A3.  AI 히스토리 브리핑 4-Phase 검증</w:t>
      </w:r>
    </w:p>
    <w:p>
      <w:r>
        <w:rPr>
          <w:rFonts w:ascii="맑은 고딕" w:hAnsi="맑은 고딕" w:eastAsia="맑은 고딕"/>
          <w:b w:val="0"/>
          <w:i/>
          <w:color w:val="555F6B"/>
          <w:sz w:val="20"/>
        </w:rPr>
        <w:t>사업보고서를 RAG로 요약한 '히스토리 브리핑'의 신뢰도를 4단계로 자동 채점해 등급화합니다.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val="clear"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Phase</w:t>
            </w:r>
          </w:p>
        </w:tc>
        <w:tc>
          <w:tcPr>
            <w:tcW w:type="dxa" w:w="1701"/>
            <w:shd w:val="clear"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검증</w:t>
            </w:r>
          </w:p>
        </w:tc>
        <w:tc>
          <w:tcPr>
            <w:tcW w:type="dxa" w:w="5669"/>
            <w:shd w:val="clear"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18"/>
              </w:rPr>
              <w:t>1. 수치 매칭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18"/>
              </w:rPr>
              <w:t>숫자 정확성</w:t>
            </w:r>
          </w:p>
        </w:tc>
        <w:tc>
          <w:tcPr>
            <w:tcW w:type="dxa" w:w="5669"/>
          </w:tcPr>
          <w:p>
            <w:r>
              <w:rPr>
                <w:rFonts w:ascii="맑은 고딕" w:hAnsi="맑은 고딕" w:eastAsia="맑은 고딕"/>
                <w:sz w:val="18"/>
              </w:rPr>
              <w:t>브리핑 속 수치가 원본과 일치하는지 대조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18"/>
              </w:rPr>
              <w:t>2. 인용 검증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18"/>
              </w:rPr>
              <w:t>근거 추적</w:t>
            </w:r>
          </w:p>
        </w:tc>
        <w:tc>
          <w:tcPr>
            <w:tcW w:type="dxa" w:w="5669"/>
          </w:tcPr>
          <w:p>
            <w:r>
              <w:rPr>
                <w:rFonts w:ascii="맑은 고딕" w:hAnsi="맑은 고딕" w:eastAsia="맑은 고딕"/>
                <w:sz w:val="18"/>
              </w:rPr>
              <w:t>서술이 실제 문서 근거에 기반하는지 확인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18"/>
              </w:rPr>
              <w:t>3. RAGAS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18"/>
              </w:rPr>
              <w:t>RAG 품질</w:t>
            </w:r>
          </w:p>
        </w:tc>
        <w:tc>
          <w:tcPr>
            <w:tcW w:type="dxa" w:w="5669"/>
          </w:tcPr>
          <w:p>
            <w:r>
              <w:rPr>
                <w:rFonts w:ascii="맑은 고딕" w:hAnsi="맑은 고딕" w:eastAsia="맑은 고딕"/>
                <w:sz w:val="18"/>
              </w:rPr>
              <w:t>검색·생성 적합성 정량 평가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18"/>
              </w:rPr>
              <w:t>4. LLM Judge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18"/>
              </w:rPr>
              <w:t>종합 심사</w:t>
            </w:r>
          </w:p>
        </w:tc>
        <w:tc>
          <w:tcPr>
            <w:tcW w:type="dxa" w:w="5669"/>
          </w:tcPr>
          <w:p>
            <w:r>
              <w:rPr>
                <w:rFonts w:ascii="맑은 고딕" w:hAnsi="맑은 고딕" w:eastAsia="맑은 고딕"/>
                <w:sz w:val="18"/>
              </w:rPr>
              <w:t>LLM이 전체 품질을 종합 채점</w:t>
            </w:r>
          </w:p>
        </w:tc>
      </w:tr>
    </w:tbl>
    <w:p>
      <w:r>
        <w:rPr>
          <w:rFonts w:ascii="맑은 고딕" w:hAnsi="맑은 고딕" w:eastAsia="맑은 고딕"/>
          <w:b w:val="0"/>
          <w:i/>
          <w:color w:val="157A3C"/>
          <w:sz w:val="19"/>
        </w:rPr>
        <w:t>결과: 약 2,526개 종목 평균 약 77.1점. 저점수 항목은 2-pass 재생성으로 보강. 관리자 신뢰도 검증 탭에서 원본 대조·오류율을 관리.</w:t>
      </w:r>
    </w:p>
    <w:p/>
    <w:p>
      <w:pPr>
        <w:shd w:val="clear" w:fill="1F3A5F"/>
      </w:pPr>
      <w:r>
        <w:rPr>
          <w:rFonts w:ascii="맑은 고딕" w:hAnsi="맑은 고딕" w:eastAsia="맑은 고딕"/>
          <w:b/>
          <w:color w:val="FFFFFF"/>
          <w:sz w:val="30"/>
        </w:rPr>
        <w:t xml:space="preserve">  A4.  데이터 아키텍처 &amp; 4-DB 폴리글랏 (ERD)</w:t>
      </w:r>
    </w:p>
    <w:p>
      <w:r>
        <w:rPr>
          <w:rFonts w:ascii="맑은 고딕" w:hAnsi="맑은 고딕" w:eastAsia="맑은 고딕"/>
          <w:b w:val="0"/>
          <w:i/>
          <w:color w:val="555F6B"/>
          <w:sz w:val="20"/>
        </w:rPr>
        <w:t>데이터 성격에 따라 4종 DB를 함께 쓰는 폴리글랏 퍼시스턴스 전략을 채택했습니다. (정형·문서·벡터·파일 분리)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154"/>
            <w:shd w:val="clear"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DB</w:t>
            </w:r>
          </w:p>
        </w:tc>
        <w:tc>
          <w:tcPr>
            <w:tcW w:type="dxa" w:w="1247"/>
            <w:shd w:val="clear"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유형</w:t>
            </w:r>
          </w:p>
        </w:tc>
        <w:tc>
          <w:tcPr>
            <w:tcW w:type="dxa" w:w="2551"/>
            <w:shd w:val="clear"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담는 데이터</w:t>
            </w:r>
          </w:p>
        </w:tc>
        <w:tc>
          <w:tcPr>
            <w:tcW w:type="dxa" w:w="3402"/>
            <w:shd w:val="clear"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대표 테이블/객체</w:t>
            </w:r>
          </w:p>
        </w:tc>
      </w:tr>
      <w:tr>
        <w:tc>
          <w:tcPr>
            <w:tcW w:type="dxa" w:w="2154"/>
          </w:tcPr>
          <w:p>
            <w:r>
              <w:rPr>
                <w:rFonts w:ascii="맑은 고딕" w:hAnsi="맑은 고딕" w:eastAsia="맑은 고딕"/>
                <w:sz w:val="18"/>
              </w:rPr>
              <w:t>AWS RDS PostgreSQL</w:t>
            </w:r>
          </w:p>
        </w:tc>
        <w:tc>
          <w:tcPr>
            <w:tcW w:type="dxa" w:w="1247"/>
          </w:tcPr>
          <w:p>
            <w:r>
              <w:rPr>
                <w:rFonts w:ascii="맑은 고딕" w:hAnsi="맑은 고딕" w:eastAsia="맑은 고딕"/>
                <w:sz w:val="18"/>
              </w:rPr>
              <w:t>관계형</w:t>
            </w:r>
          </w:p>
        </w:tc>
        <w:tc>
          <w:tcPr>
            <w:tcW w:type="dxa" w:w="2551"/>
          </w:tcPr>
          <w:p>
            <w:r>
              <w:rPr>
                <w:rFonts w:ascii="맑은 고딕" w:hAnsi="맑은 고딕" w:eastAsia="맑은 고딕"/>
                <w:sz w:val="18"/>
              </w:rPr>
              <w:t>기업개요·재무·밸류 정형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 w:eastAsia="맑은 고딕"/>
                <w:sz w:val="18"/>
              </w:rPr>
              <w:t>company_info, financials, ohlcv_daily, valuation_summary, ticker_universe</w:t>
            </w:r>
          </w:p>
        </w:tc>
      </w:tr>
      <w:tr>
        <w:tc>
          <w:tcPr>
            <w:tcW w:type="dxa" w:w="2154"/>
          </w:tcPr>
          <w:p>
            <w:r>
              <w:rPr>
                <w:rFonts w:ascii="맑은 고딕" w:hAnsi="맑은 고딕" w:eastAsia="맑은 고딕"/>
                <w:sz w:val="18"/>
              </w:rPr>
              <w:t>MongoDB Atlas</w:t>
            </w:r>
          </w:p>
        </w:tc>
        <w:tc>
          <w:tcPr>
            <w:tcW w:type="dxa" w:w="1247"/>
          </w:tcPr>
          <w:p>
            <w:r>
              <w:rPr>
                <w:rFonts w:ascii="맑은 고딕" w:hAnsi="맑은 고딕" w:eastAsia="맑은 고딕"/>
                <w:sz w:val="18"/>
              </w:rPr>
              <w:t>문서(NoSQL)</w:t>
            </w:r>
          </w:p>
        </w:tc>
        <w:tc>
          <w:tcPr>
            <w:tcW w:type="dxa" w:w="2551"/>
          </w:tcPr>
          <w:p>
            <w:r>
              <w:rPr>
                <w:rFonts w:ascii="맑은 고딕" w:hAnsi="맑은 고딕" w:eastAsia="맑은 고딕"/>
                <w:sz w:val="18"/>
              </w:rPr>
              <w:t>AI 히스토리 브리핑(서술형)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 w:eastAsia="맑은 고딕"/>
                <w:sz w:val="18"/>
              </w:rPr>
              <w:t>histories</w:t>
            </w:r>
          </w:p>
        </w:tc>
      </w:tr>
      <w:tr>
        <w:tc>
          <w:tcPr>
            <w:tcW w:type="dxa" w:w="2154"/>
          </w:tcPr>
          <w:p>
            <w:r>
              <w:rPr>
                <w:rFonts w:ascii="맑은 고딕" w:hAnsi="맑은 고딕" w:eastAsia="맑은 고딕"/>
                <w:sz w:val="18"/>
              </w:rPr>
              <w:t>ChromaDB (EC2)</w:t>
            </w:r>
          </w:p>
        </w:tc>
        <w:tc>
          <w:tcPr>
            <w:tcW w:type="dxa" w:w="1247"/>
          </w:tcPr>
          <w:p>
            <w:r>
              <w:rPr>
                <w:rFonts w:ascii="맑은 고딕" w:hAnsi="맑은 고딕" w:eastAsia="맑은 고딕"/>
                <w:sz w:val="18"/>
              </w:rPr>
              <w:t>벡터</w:t>
            </w:r>
          </w:p>
        </w:tc>
        <w:tc>
          <w:tcPr>
            <w:tcW w:type="dxa" w:w="2551"/>
          </w:tcPr>
          <w:p>
            <w:r>
              <w:rPr>
                <w:rFonts w:ascii="맑은 고딕" w:hAnsi="맑은 고딕" w:eastAsia="맑은 고딕"/>
                <w:sz w:val="18"/>
              </w:rPr>
              <w:t>사업보고서 임베딩(RAG)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 w:eastAsia="맑은 고딕"/>
                <w:sz w:val="18"/>
              </w:rPr>
              <w:t>embeddings(약 192만 청크)</w:t>
            </w:r>
          </w:p>
        </w:tc>
      </w:tr>
      <w:tr>
        <w:tc>
          <w:tcPr>
            <w:tcW w:type="dxa" w:w="2154"/>
          </w:tcPr>
          <w:p>
            <w:r>
              <w:rPr>
                <w:rFonts w:ascii="맑은 고딕" w:hAnsi="맑은 고딕" w:eastAsia="맑은 고딕"/>
                <w:sz w:val="18"/>
              </w:rPr>
              <w:t>AWS S3</w:t>
            </w:r>
          </w:p>
        </w:tc>
        <w:tc>
          <w:tcPr>
            <w:tcW w:type="dxa" w:w="1247"/>
          </w:tcPr>
          <w:p>
            <w:r>
              <w:rPr>
                <w:rFonts w:ascii="맑은 고딕" w:hAnsi="맑은 고딕" w:eastAsia="맑은 고딕"/>
                <w:sz w:val="18"/>
              </w:rPr>
              <w:t>객체(파일)</w:t>
            </w:r>
          </w:p>
        </w:tc>
        <w:tc>
          <w:tcPr>
            <w:tcW w:type="dxa" w:w="2551"/>
          </w:tcPr>
          <w:p>
            <w:r>
              <w:rPr>
                <w:rFonts w:ascii="맑은 고딕" w:hAnsi="맑은 고딕" w:eastAsia="맑은 고딕"/>
                <w:sz w:val="18"/>
              </w:rPr>
              <w:t>Sankey·밸류JSON·계열사 이미지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 w:eastAsia="맑은 고딕"/>
                <w:sz w:val="18"/>
              </w:rPr>
              <w:t>sankey/, valuation_json/, affiliate_img/</w:t>
            </w:r>
          </w:p>
        </w:tc>
      </w:tr>
    </w:tbl>
    <w:p>
      <w:r>
        <w:rPr>
          <w:rFonts w:ascii="맑은 고딕" w:hAnsi="맑은 고딕" w:eastAsia="맑은 고딕"/>
          <w:b/>
          <w:color w:val="2563EB"/>
          <w:sz w:val="23"/>
        </w:rPr>
        <w:t>▣ ERD 설계 원칙 (정석)</w:t>
      </w:r>
    </w:p>
    <w:p>
      <w:pPr>
        <w:ind w:left="340"/>
      </w:pPr>
      <w:r>
        <w:rPr>
          <w:rFonts w:ascii="맑은 고딕" w:hAnsi="맑은 고딕" w:eastAsia="맑은 고딕"/>
          <w:sz w:val="20"/>
        </w:rPr>
        <w:t>· 관계형 코어(RDS)는 종목코드(stock_code)를 기본키/외래키로 하여 company_info를 루트로 재무·주가·밸류 테이블이 1:N으로 연결.</w:t>
      </w:r>
    </w:p>
    <w:p>
      <w:pPr>
        <w:ind w:left="340"/>
      </w:pPr>
      <w:r>
        <w:rPr>
          <w:rFonts w:ascii="맑은 고딕" w:hAnsi="맑은 고딕" w:eastAsia="맑은 고딕"/>
          <w:sz w:val="20"/>
        </w:rPr>
        <w:t>· 표현 방식: 원형 스파이더웹 ❌ → 가로 방향 트리(좌측 루트 → 우측 가지) + 정석 엔티티-관계(PK/FK, crow's foot) ✅.</w:t>
      </w:r>
    </w:p>
    <w:p>
      <w:pPr>
        <w:ind w:left="340"/>
      </w:pPr>
      <w:r>
        <w:rPr>
          <w:rFonts w:ascii="맑은 고딕" w:hAnsi="맑은 고딕" w:eastAsia="맑은 고딕"/>
          <w:sz w:val="20"/>
        </w:rPr>
        <w:t>· 문서(Mongo)·벡터(Chroma)·파일(S3)은 종목코드를 키로 관계형 코어와 논리적으로 연결(물리적 조인은 아님).</w:t>
      </w:r>
    </w:p>
    <w:p>
      <w:r>
        <w:rPr>
          <w:rFonts w:ascii="맑은 고딕" w:hAnsi="맑은 고딕" w:eastAsia="맑은 고딕"/>
          <w:b w:val="0"/>
          <w:i/>
          <w:color w:val="555F6B"/>
          <w:sz w:val="19"/>
        </w:rPr>
        <w:t>※ 상세 ERD 도식은 별첨 다이어그램(SVG/excalidraw)으로 제공합니다.</w:t>
      </w:r>
    </w:p>
    <w:p/>
    <w:p>
      <w:pPr>
        <w:shd w:val="clear" w:fill="1F3A5F"/>
      </w:pPr>
      <w:r>
        <w:rPr>
          <w:rFonts w:ascii="맑은 고딕" w:hAnsi="맑은 고딕" w:eastAsia="맑은 고딕"/>
          <w:b/>
          <w:color w:val="FFFFFF"/>
          <w:sz w:val="30"/>
        </w:rPr>
        <w:t xml:space="preserve">  A5.  AWS 인프라 &amp; 무중단·보안 설계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154"/>
            <w:shd w:val="clear"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구성요소</w:t>
            </w:r>
          </w:p>
        </w:tc>
        <w:tc>
          <w:tcPr>
            <w:tcW w:type="dxa" w:w="3685"/>
            <w:shd w:val="clear"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역할</w:t>
            </w:r>
          </w:p>
        </w:tc>
        <w:tc>
          <w:tcPr>
            <w:tcW w:type="dxa" w:w="2835"/>
            <w:shd w:val="clear"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2154"/>
          </w:tcPr>
          <w:p>
            <w:r>
              <w:rPr>
                <w:rFonts w:ascii="맑은 고딕" w:hAnsi="맑은 고딕" w:eastAsia="맑은 고딕"/>
                <w:sz w:val="18"/>
              </w:rPr>
              <w:t>EC2 (프론트/백엔드)</w:t>
            </w:r>
          </w:p>
        </w:tc>
        <w:tc>
          <w:tcPr>
            <w:tcW w:type="dxa" w:w="3685"/>
          </w:tcPr>
          <w:p>
            <w:r>
              <w:rPr>
                <w:rFonts w:ascii="맑은 고딕" w:hAnsi="맑은 고딕" w:eastAsia="맑은 고딕"/>
                <w:sz w:val="18"/>
              </w:rPr>
              <w:t>Next.js·FastAPI 구동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18"/>
              </w:rPr>
              <w:t>systemd 자동 기동</w:t>
            </w:r>
          </w:p>
        </w:tc>
      </w:tr>
      <w:tr>
        <w:tc>
          <w:tcPr>
            <w:tcW w:type="dxa" w:w="2154"/>
          </w:tcPr>
          <w:p>
            <w:r>
              <w:rPr>
                <w:rFonts w:ascii="맑은 고딕" w:hAnsi="맑은 고딕" w:eastAsia="맑은 고딕"/>
                <w:sz w:val="18"/>
              </w:rPr>
              <w:t>EC2 GPU (챗봇)</w:t>
            </w:r>
          </w:p>
        </w:tc>
        <w:tc>
          <w:tcPr>
            <w:tcW w:type="dxa" w:w="3685"/>
          </w:tcPr>
          <w:p>
            <w:r>
              <w:rPr>
                <w:rFonts w:ascii="맑은 고딕" w:hAnsi="맑은 고딕" w:eastAsia="맑은 고딕"/>
                <w:sz w:val="18"/>
              </w:rPr>
              <w:t>RAG 임베딩·리랭킹·LLM 연계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18"/>
              </w:rPr>
              <w:t>데모 시에만 가동→정지(비용 최소화)</w:t>
            </w:r>
          </w:p>
        </w:tc>
      </w:tr>
      <w:tr>
        <w:tc>
          <w:tcPr>
            <w:tcW w:type="dxa" w:w="2154"/>
          </w:tcPr>
          <w:p>
            <w:r>
              <w:rPr>
                <w:rFonts w:ascii="맑은 고딕" w:hAnsi="맑은 고딕" w:eastAsia="맑은 고딕"/>
                <w:sz w:val="18"/>
              </w:rPr>
              <w:t>RDS PostgreSQL</w:t>
            </w:r>
          </w:p>
        </w:tc>
        <w:tc>
          <w:tcPr>
            <w:tcW w:type="dxa" w:w="3685"/>
          </w:tcPr>
          <w:p>
            <w:r>
              <w:rPr>
                <w:rFonts w:ascii="맑은 고딕" w:hAnsi="맑은 고딕" w:eastAsia="맑은 고딕"/>
                <w:sz w:val="18"/>
              </w:rPr>
              <w:t>정형 데이터(16테이블·약 1,175만 행)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18"/>
              </w:rPr>
              <w:t>관리형 백업·보안</w:t>
            </w:r>
          </w:p>
        </w:tc>
      </w:tr>
      <w:tr>
        <w:tc>
          <w:tcPr>
            <w:tcW w:type="dxa" w:w="2154"/>
          </w:tcPr>
          <w:p>
            <w:r>
              <w:rPr>
                <w:rFonts w:ascii="맑은 고딕" w:hAnsi="맑은 고딕" w:eastAsia="맑은 고딕"/>
                <w:sz w:val="18"/>
              </w:rPr>
              <w:t>S3</w:t>
            </w:r>
          </w:p>
        </w:tc>
        <w:tc>
          <w:tcPr>
            <w:tcW w:type="dxa" w:w="3685"/>
          </w:tcPr>
          <w:p>
            <w:r>
              <w:rPr>
                <w:rFonts w:ascii="맑은 고딕" w:hAnsi="맑은 고딕" w:eastAsia="맑은 고딕"/>
                <w:sz w:val="18"/>
              </w:rPr>
              <w:t>Sankey·밸류·계열사 파일 서빙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18"/>
              </w:rPr>
              <w:t>대용량 객체</w:t>
            </w:r>
          </w:p>
        </w:tc>
      </w:tr>
      <w:tr>
        <w:tc>
          <w:tcPr>
            <w:tcW w:type="dxa" w:w="2154"/>
          </w:tcPr>
          <w:p>
            <w:r>
              <w:rPr>
                <w:rFonts w:ascii="맑은 고딕" w:hAnsi="맑은 고딕" w:eastAsia="맑은 고딕"/>
                <w:sz w:val="18"/>
              </w:rPr>
              <w:t>MongoDB Atlas</w:t>
            </w:r>
          </w:p>
        </w:tc>
        <w:tc>
          <w:tcPr>
            <w:tcW w:type="dxa" w:w="3685"/>
          </w:tcPr>
          <w:p>
            <w:r>
              <w:rPr>
                <w:rFonts w:ascii="맑은 고딕" w:hAnsi="맑은 고딕" w:eastAsia="맑은 고딕"/>
                <w:sz w:val="18"/>
              </w:rPr>
              <w:t>히스토리 브리핑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18"/>
              </w:rPr>
              <w:t>화이트리스트 접근</w:t>
            </w:r>
          </w:p>
        </w:tc>
      </w:tr>
      <w:tr>
        <w:tc>
          <w:tcPr>
            <w:tcW w:type="dxa" w:w="2154"/>
          </w:tcPr>
          <w:p>
            <w:r>
              <w:rPr>
                <w:rFonts w:ascii="맑은 고딕" w:hAnsi="맑은 고딕" w:eastAsia="맑은 고딕"/>
                <w:sz w:val="18"/>
              </w:rPr>
              <w:t>nginx + HTTPS</w:t>
            </w:r>
          </w:p>
        </w:tc>
        <w:tc>
          <w:tcPr>
            <w:tcW w:type="dxa" w:w="3685"/>
          </w:tcPr>
          <w:p>
            <w:r>
              <w:rPr>
                <w:rFonts w:ascii="맑은 고딕" w:hAnsi="맑은 고딕" w:eastAsia="맑은 고딕"/>
                <w:sz w:val="18"/>
              </w:rPr>
              <w:t>리버스프록시·SSL(Let's Encrypt)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18"/>
              </w:rPr>
              <w:t>/api→백엔드, /→프론트</w:t>
            </w:r>
          </w:p>
        </w:tc>
      </w:tr>
      <w:tr>
        <w:tc>
          <w:tcPr>
            <w:tcW w:type="dxa" w:w="2154"/>
          </w:tcPr>
          <w:p>
            <w:r>
              <w:rPr>
                <w:rFonts w:ascii="맑은 고딕" w:hAnsi="맑은 고딕" w:eastAsia="맑은 고딕"/>
                <w:sz w:val="18"/>
              </w:rPr>
              <w:t>스케줄러</w:t>
            </w:r>
          </w:p>
        </w:tc>
        <w:tc>
          <w:tcPr>
            <w:tcW w:type="dxa" w:w="3685"/>
          </w:tcPr>
          <w:p>
            <w:r>
              <w:rPr>
                <w:rFonts w:ascii="맑은 고딕" w:hAnsi="맑은 고딕" w:eastAsia="맑은 고딕"/>
                <w:sz w:val="18"/>
              </w:rPr>
              <w:t>주가 OHLCV 매 거래일 16:00 자동 갱신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18"/>
              </w:rPr>
              <w:t>무중단 최신화</w:t>
            </w:r>
          </w:p>
        </w:tc>
      </w:tr>
    </w:tbl>
    <w:p>
      <w:r>
        <w:rPr>
          <w:rFonts w:ascii="맑은 고딕" w:hAnsi="맑은 고딕" w:eastAsia="맑은 고딕"/>
          <w:b/>
          <w:color w:val="2563EB"/>
          <w:sz w:val="23"/>
        </w:rPr>
        <w:t>▣ 가용성·보안 관점 (무결점 서비스 지향)</w:t>
      </w:r>
    </w:p>
    <w:p>
      <w:pPr>
        <w:ind w:left="340"/>
      </w:pPr>
      <w:r>
        <w:rPr>
          <w:rFonts w:ascii="맑은 고딕" w:hAnsi="맑은 고딕" w:eastAsia="맑은 고딕"/>
          <w:sz w:val="20"/>
        </w:rPr>
        <w:t>· 장애 격리: 프론트·백엔드·챗봇·DB를 분리해 한 부분 장애가 전체로 번지지 않음.</w:t>
      </w:r>
    </w:p>
    <w:p>
      <w:pPr>
        <w:ind w:left="340"/>
      </w:pPr>
      <w:r>
        <w:rPr>
          <w:rFonts w:ascii="맑은 고딕" w:hAnsi="맑은 고딕" w:eastAsia="맑은 고딕"/>
          <w:sz w:val="20"/>
        </w:rPr>
        <w:t>· 보안 경계: DB는 보안그룹 화이트리스트로 접근 제한, 비밀키는 .env 런타임 로드(하드코딩·커밋 금지).</w:t>
      </w:r>
    </w:p>
    <w:p>
      <w:pPr>
        <w:ind w:left="340"/>
      </w:pPr>
      <w:r>
        <w:rPr>
          <w:rFonts w:ascii="맑은 고딕" w:hAnsi="맑은 고딕" w:eastAsia="맑은 고딕"/>
          <w:sz w:val="20"/>
        </w:rPr>
        <w:t>· 비용 전략: GPU는 EBS에 데이터 영구 보존 + 인스턴스 정지(stop)로 미사용 시 과금 0, 데모 시 start.</w:t>
      </w:r>
    </w:p>
    <w:p>
      <w:pPr>
        <w:ind w:left="340"/>
      </w:pPr>
      <w:r>
        <w:rPr>
          <w:rFonts w:ascii="맑은 고딕" w:hAnsi="맑은 고딕" w:eastAsia="맑은 고딕"/>
          <w:sz w:val="20"/>
        </w:rPr>
        <w:t>· HTTPS 전구간 암호화 + 관리자 페이지 토큰 인증.</w:t>
      </w:r>
    </w:p>
    <w:p/>
    <w:p>
      <w:pPr>
        <w:shd w:val="clear" w:fill="1F3A5F"/>
      </w:pPr>
      <w:r>
        <w:rPr>
          <w:rFonts w:ascii="맑은 고딕" w:hAnsi="맑은 고딕" w:eastAsia="맑은 고딕"/>
          <w:b/>
          <w:color w:val="FFFFFF"/>
          <w:sz w:val="30"/>
        </w:rPr>
        <w:t xml:space="preserve">  A6.  데이터 원천 지도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587"/>
            <w:shd w:val="clear"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원천</w:t>
            </w:r>
          </w:p>
        </w:tc>
        <w:tc>
          <w:tcPr>
            <w:tcW w:type="dxa" w:w="1814"/>
            <w:shd w:val="clear"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제공처</w:t>
            </w:r>
          </w:p>
        </w:tc>
        <w:tc>
          <w:tcPr>
            <w:tcW w:type="dxa" w:w="3969"/>
            <w:shd w:val="clear"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수집 데이터</w:t>
            </w:r>
          </w:p>
        </w:tc>
        <w:tc>
          <w:tcPr>
            <w:tcW w:type="dxa" w:w="1417"/>
            <w:shd w:val="clear"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갱신</w:t>
            </w:r>
          </w:p>
        </w:tc>
      </w:tr>
      <w:tr>
        <w:tc>
          <w:tcPr>
            <w:tcW w:type="dxa" w:w="1587"/>
          </w:tcPr>
          <w:p>
            <w:r>
              <w:rPr>
                <w:rFonts w:ascii="맑은 고딕" w:hAnsi="맑은 고딕" w:eastAsia="맑은 고딕"/>
                <w:sz w:val="18"/>
              </w:rPr>
              <w:t>DART OpenAPI</w:t>
            </w:r>
          </w:p>
        </w:tc>
        <w:tc>
          <w:tcPr>
            <w:tcW w:type="dxa" w:w="1814"/>
          </w:tcPr>
          <w:p>
            <w:r>
              <w:rPr>
                <w:rFonts w:ascii="맑은 고딕" w:hAnsi="맑은 고딕" w:eastAsia="맑은 고딕"/>
                <w:sz w:val="18"/>
              </w:rPr>
              <w:t>금융감독원</w:t>
            </w:r>
          </w:p>
        </w:tc>
        <w:tc>
          <w:tcPr>
            <w:tcW w:type="dxa" w:w="3969"/>
          </w:tcPr>
          <w:p>
            <w:r>
              <w:rPr>
                <w:rFonts w:ascii="맑은 고딕" w:hAnsi="맑은 고딕" w:eastAsia="맑은 고딕"/>
                <w:sz w:val="18"/>
              </w:rPr>
              <w:t>재무제표·사업보고서·공시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18"/>
              </w:rPr>
              <w:t>실시간/일</w:t>
            </w:r>
          </w:p>
        </w:tc>
      </w:tr>
      <w:tr>
        <w:tc>
          <w:tcPr>
            <w:tcW w:type="dxa" w:w="1587"/>
          </w:tcPr>
          <w:p>
            <w:r>
              <w:rPr>
                <w:rFonts w:ascii="맑은 고딕" w:hAnsi="맑은 고딕" w:eastAsia="맑은 고딕"/>
                <w:sz w:val="18"/>
              </w:rPr>
              <w:t>KRX (pykrx)</w:t>
            </w:r>
          </w:p>
        </w:tc>
        <w:tc>
          <w:tcPr>
            <w:tcW w:type="dxa" w:w="1814"/>
          </w:tcPr>
          <w:p>
            <w:r>
              <w:rPr>
                <w:rFonts w:ascii="맑은 고딕" w:hAnsi="맑은 고딕" w:eastAsia="맑은 고딕"/>
                <w:sz w:val="18"/>
              </w:rPr>
              <w:t>한국거래소</w:t>
            </w:r>
          </w:p>
        </w:tc>
        <w:tc>
          <w:tcPr>
            <w:tcW w:type="dxa" w:w="3969"/>
          </w:tcPr>
          <w:p>
            <w:r>
              <w:rPr>
                <w:rFonts w:ascii="맑은 고딕" w:hAnsi="맑은 고딕" w:eastAsia="맑은 고딕"/>
                <w:sz w:val="18"/>
              </w:rPr>
              <w:t>일봉 OHLCV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18"/>
              </w:rPr>
              <w:t>매 거래일 16:00</w:t>
            </w:r>
          </w:p>
        </w:tc>
      </w:tr>
      <w:tr>
        <w:tc>
          <w:tcPr>
            <w:tcW w:type="dxa" w:w="1587"/>
          </w:tcPr>
          <w:p>
            <w:r>
              <w:rPr>
                <w:rFonts w:ascii="맑은 고딕" w:hAnsi="맑은 고딕" w:eastAsia="맑은 고딕"/>
                <w:sz w:val="18"/>
              </w:rPr>
              <w:t>yfinance</w:t>
            </w:r>
          </w:p>
        </w:tc>
        <w:tc>
          <w:tcPr>
            <w:tcW w:type="dxa" w:w="1814"/>
          </w:tcPr>
          <w:p>
            <w:r>
              <w:rPr>
                <w:rFonts w:ascii="맑은 고딕" w:hAnsi="맑은 고딕" w:eastAsia="맑은 고딕"/>
                <w:sz w:val="18"/>
              </w:rPr>
              <w:t>글로벌 시세</w:t>
            </w:r>
          </w:p>
        </w:tc>
        <w:tc>
          <w:tcPr>
            <w:tcW w:type="dxa" w:w="3969"/>
          </w:tcPr>
          <w:p>
            <w:r>
              <w:rPr>
                <w:rFonts w:ascii="맑은 고딕" w:hAnsi="맑은 고딕" w:eastAsia="맑은 고딕"/>
                <w:sz w:val="18"/>
              </w:rPr>
              <w:t>실시간 시세·글로벌 지수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18"/>
              </w:rPr>
              <w:t>실시간</w:t>
            </w:r>
          </w:p>
        </w:tc>
      </w:tr>
      <w:tr>
        <w:tc>
          <w:tcPr>
            <w:tcW w:type="dxa" w:w="1587"/>
          </w:tcPr>
          <w:p>
            <w:r>
              <w:rPr>
                <w:rFonts w:ascii="맑은 고딕" w:hAnsi="맑은 고딕" w:eastAsia="맑은 고딕"/>
                <w:sz w:val="18"/>
              </w:rPr>
              <w:t>ECOS</w:t>
            </w:r>
          </w:p>
        </w:tc>
        <w:tc>
          <w:tcPr>
            <w:tcW w:type="dxa" w:w="1814"/>
          </w:tcPr>
          <w:p>
            <w:r>
              <w:rPr>
                <w:rFonts w:ascii="맑은 고딕" w:hAnsi="맑은 고딕" w:eastAsia="맑은 고딕"/>
                <w:sz w:val="18"/>
              </w:rPr>
              <w:t>한국은행</w:t>
            </w:r>
          </w:p>
        </w:tc>
        <w:tc>
          <w:tcPr>
            <w:tcW w:type="dxa" w:w="3969"/>
          </w:tcPr>
          <w:p>
            <w:r>
              <w:rPr>
                <w:rFonts w:ascii="맑은 고딕" w:hAnsi="맑은 고딕" w:eastAsia="맑은 고딕"/>
                <w:sz w:val="18"/>
              </w:rPr>
              <w:t>국고채 금리 등 거시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18"/>
              </w:rPr>
              <w:t>일/월</w:t>
            </w:r>
          </w:p>
        </w:tc>
      </w:tr>
      <w:tr>
        <w:tc>
          <w:tcPr>
            <w:tcW w:type="dxa" w:w="1587"/>
          </w:tcPr>
          <w:p>
            <w:r>
              <w:rPr>
                <w:rFonts w:ascii="맑은 고딕" w:hAnsi="맑은 고딕" w:eastAsia="맑은 고딕"/>
                <w:sz w:val="18"/>
              </w:rPr>
              <w:t>WICS</w:t>
            </w:r>
          </w:p>
        </w:tc>
        <w:tc>
          <w:tcPr>
            <w:tcW w:type="dxa" w:w="1814"/>
          </w:tcPr>
          <w:p>
            <w:r>
              <w:rPr>
                <w:rFonts w:ascii="맑은 고딕" w:hAnsi="맑은 고딕" w:eastAsia="맑은 고딕"/>
                <w:sz w:val="18"/>
              </w:rPr>
              <w:t>FnGuide</w:t>
            </w:r>
          </w:p>
        </w:tc>
        <w:tc>
          <w:tcPr>
            <w:tcW w:type="dxa" w:w="3969"/>
          </w:tcPr>
          <w:p>
            <w:r>
              <w:rPr>
                <w:rFonts w:ascii="맑은 고딕" w:hAnsi="맑은 고딕" w:eastAsia="맑은 고딕"/>
                <w:sz w:val="18"/>
              </w:rPr>
              <w:t>산업분류(업종)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18"/>
              </w:rPr>
              <w:t>정기</w:t>
            </w:r>
          </w:p>
        </w:tc>
      </w:tr>
      <w:tr>
        <w:tc>
          <w:tcPr>
            <w:tcW w:type="dxa" w:w="1587"/>
          </w:tcPr>
          <w:p>
            <w:r>
              <w:rPr>
                <w:rFonts w:ascii="맑은 고딕" w:hAnsi="맑은 고딕" w:eastAsia="맑은 고딕"/>
                <w:sz w:val="18"/>
              </w:rPr>
              <w:t>네이버</w:t>
            </w:r>
          </w:p>
        </w:tc>
        <w:tc>
          <w:tcPr>
            <w:tcW w:type="dxa" w:w="1814"/>
          </w:tcPr>
          <w:p>
            <w:r>
              <w:rPr>
                <w:rFonts w:ascii="맑은 고딕" w:hAnsi="맑은 고딕" w:eastAsia="맑은 고딕"/>
                <w:sz w:val="18"/>
              </w:rPr>
              <w:t>뉴스</w:t>
            </w:r>
          </w:p>
        </w:tc>
        <w:tc>
          <w:tcPr>
            <w:tcW w:type="dxa" w:w="3969"/>
          </w:tcPr>
          <w:p>
            <w:r>
              <w:rPr>
                <w:rFonts w:ascii="맑은 고딕" w:hAnsi="맑은 고딕" w:eastAsia="맑은 고딕"/>
                <w:sz w:val="18"/>
              </w:rPr>
              <w:t>종목 뉴스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18"/>
              </w:rPr>
              <w:t>실시간</w:t>
            </w:r>
          </w:p>
        </w:tc>
      </w:tr>
    </w:tbl>
    <w:p>
      <w:r>
        <w:rPr>
          <w:rFonts w:ascii="맑은 고딕" w:hAnsi="맑은 고딕" w:eastAsia="맑은 고딕"/>
          <w:b w:val="0"/>
          <w:i/>
          <w:color w:val="157A3C"/>
          <w:sz w:val="19"/>
        </w:rPr>
        <w:t>모든 수치·문장은 위 공식 출처에 근거합니다. 출처 없는 데이터는 생성하지 않습니다(NO-MOCK).</w:t>
      </w:r>
    </w:p>
    <w:p/>
    <w:p>
      <w:pPr>
        <w:shd w:val="clear" w:fill="1F3A5F"/>
      </w:pPr>
      <w:r>
        <w:rPr>
          <w:rFonts w:ascii="맑은 고딕" w:hAnsi="맑은 고딕" w:eastAsia="맑은 고딕"/>
          <w:b/>
          <w:color w:val="FFFFFF"/>
          <w:sz w:val="30"/>
        </w:rPr>
        <w:t xml:space="preserve">  A7.  전수 검수 방법론 &amp; 결과</w:t>
      </w:r>
    </w:p>
    <w:p>
      <w:r>
        <w:rPr>
          <w:rFonts w:ascii="맑은 고딕" w:hAnsi="맑은 고딕" w:eastAsia="맑은 고딕"/>
          <w:b w:val="0"/>
          <w:i/>
          <w:color w:val="555F6B"/>
          <w:sz w:val="20"/>
        </w:rPr>
        <w:t>배포 서비스가 '아무 종목이나 눌러도 깨지지 않는지'를 전 종목·전 기능으로 자동 검증했습니다.</w:t>
      </w:r>
    </w:p>
    <w:p>
      <w:r>
        <w:rPr>
          <w:rFonts w:ascii="맑은 고딕" w:hAnsi="맑은 고딕" w:eastAsia="맑은 고딕"/>
          <w:b/>
          <w:color w:val="2563EB"/>
          <w:sz w:val="23"/>
        </w:rPr>
        <w:t>▣ 방법론</w:t>
      </w:r>
    </w:p>
    <w:p>
      <w:pPr>
        <w:ind w:left="340"/>
      </w:pPr>
      <w:r>
        <w:rPr>
          <w:rFonts w:ascii="맑은 고딕" w:hAnsi="맑은 고딕" w:eastAsia="맑은 고딕"/>
          <w:sz w:val="20"/>
        </w:rPr>
        <w:t>· 대상: 활성 2,588종목 × 핵심 11개 API = 28,468건 호출(2026-06-17, AWS 라이브).</w:t>
      </w:r>
    </w:p>
    <w:p>
      <w:pPr>
        <w:ind w:left="340"/>
      </w:pPr>
      <w:r>
        <w:rPr>
          <w:rFonts w:ascii="맑은 고딕" w:hAnsi="맑은 고딕" w:eastAsia="맑은 고딕"/>
          <w:sz w:val="20"/>
        </w:rPr>
        <w:t>· 분류: OK(정상) / EMPTY(데이터 갭·정직표기) / FAIL(5xx·타임아웃·파싱오류=진짜 버그).</w:t>
      </w:r>
    </w:p>
    <w:p>
      <w:r>
        <w:rPr>
          <w:rFonts w:ascii="맑은 고딕" w:hAnsi="맑은 고딕" w:eastAsia="맑은 고딕"/>
          <w:b/>
          <w:color w:val="2563EB"/>
          <w:sz w:val="23"/>
        </w:rPr>
        <w:t>▣ 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402"/>
            <w:shd w:val="clear"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지표</w:t>
            </w:r>
          </w:p>
        </w:tc>
        <w:tc>
          <w:tcPr>
            <w:tcW w:type="dxa" w:w="5669"/>
            <w:shd w:val="clear"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값</w:t>
            </w:r>
          </w:p>
        </w:tc>
      </w:tr>
      <w:tr>
        <w:tc>
          <w:tcPr>
            <w:tcW w:type="dxa" w:w="3402"/>
          </w:tcPr>
          <w:p>
            <w:r>
              <w:rPr>
                <w:rFonts w:ascii="맑은 고딕" w:hAnsi="맑은 고딕" w:eastAsia="맑은 고딕"/>
                <w:sz w:val="18"/>
              </w:rPr>
              <w:t>총 검사</w:t>
            </w:r>
          </w:p>
        </w:tc>
        <w:tc>
          <w:tcPr>
            <w:tcW w:type="dxa" w:w="5669"/>
          </w:tcPr>
          <w:p>
            <w:r>
              <w:rPr>
                <w:rFonts w:ascii="맑은 고딕" w:hAnsi="맑은 고딕" w:eastAsia="맑은 고딕"/>
                <w:sz w:val="18"/>
              </w:rPr>
              <w:t>28,468건 (741초)</w:t>
            </w:r>
          </w:p>
        </w:tc>
      </w:tr>
      <w:tr>
        <w:tc>
          <w:tcPr>
            <w:tcW w:type="dxa" w:w="3402"/>
          </w:tcPr>
          <w:p>
            <w:r>
              <w:rPr>
                <w:rFonts w:ascii="맑은 고딕" w:hAnsi="맑은 고딕" w:eastAsia="맑은 고딕"/>
                <w:sz w:val="18"/>
              </w:rPr>
              <w:t>진짜 버그(FAIL)</w:t>
            </w:r>
          </w:p>
        </w:tc>
        <w:tc>
          <w:tcPr>
            <w:tcW w:type="dxa" w:w="5669"/>
          </w:tcPr>
          <w:p>
            <w:r>
              <w:rPr>
                <w:rFonts w:ascii="맑은 고딕" w:hAnsi="맑은 고딕" w:eastAsia="맑은 고딕"/>
                <w:sz w:val="18"/>
              </w:rPr>
              <w:t>8건 → 전수 추적 결과 전부 무해</w:t>
            </w:r>
          </w:p>
        </w:tc>
      </w:tr>
      <w:tr>
        <w:tc>
          <w:tcPr>
            <w:tcW w:type="dxa" w:w="3402"/>
          </w:tcPr>
          <w:p>
            <w:r>
              <w:rPr>
                <w:rFonts w:ascii="맑은 고딕" w:hAnsi="맑은 고딕" w:eastAsia="맑은 고딕"/>
                <w:sz w:val="18"/>
              </w:rPr>
              <w:t>타임아웃 2건</w:t>
            </w:r>
          </w:p>
        </w:tc>
        <w:tc>
          <w:tcPr>
            <w:tcW w:type="dxa" w:w="5669"/>
          </w:tcPr>
          <w:p>
            <w:r>
              <w:rPr>
                <w:rFonts w:ascii="맑은 고딕" w:hAnsi="맑은 고딕" w:eastAsia="맑은 고딕"/>
                <w:sz w:val="18"/>
              </w:rPr>
              <w:t>재검사 시 정상(일시적 네트워크)</w:t>
            </w:r>
          </w:p>
        </w:tc>
      </w:tr>
      <w:tr>
        <w:tc>
          <w:tcPr>
            <w:tcW w:type="dxa" w:w="3402"/>
          </w:tcPr>
          <w:p>
            <w:r>
              <w:rPr>
                <w:rFonts w:ascii="맑은 고딕" w:hAnsi="맑은 고딕" w:eastAsia="맑은 고딕"/>
                <w:sz w:val="18"/>
              </w:rPr>
              <w:t>우선주 6건</w:t>
            </w:r>
          </w:p>
        </w:tc>
        <w:tc>
          <w:tcPr>
            <w:tcW w:type="dxa" w:w="5669"/>
          </w:tcPr>
          <w:p>
            <w:r>
              <w:rPr>
                <w:rFonts w:ascii="맑은 고딕" w:hAnsi="맑은 고딕" w:eastAsia="맑은 고딕"/>
                <w:sz w:val="18"/>
              </w:rPr>
              <w:t>검색 비노출·도달 불가(무해)</w:t>
            </w:r>
          </w:p>
        </w:tc>
      </w:tr>
      <w:tr>
        <w:tc>
          <w:tcPr>
            <w:tcW w:type="dxa" w:w="3402"/>
          </w:tcPr>
          <w:p>
            <w:r>
              <w:rPr>
                <w:rFonts w:ascii="맑은 고딕" w:hAnsi="맑은 고딕" w:eastAsia="맑은 고딕"/>
                <w:sz w:val="18"/>
              </w:rPr>
              <w:t>실질 결과</w:t>
            </w:r>
          </w:p>
        </w:tc>
        <w:tc>
          <w:tcPr>
            <w:tcW w:type="dxa" w:w="5669"/>
          </w:tcPr>
          <w:p>
            <w:r>
              <w:rPr>
                <w:rFonts w:ascii="맑은 고딕" w:hAnsi="맑은 고딕" w:eastAsia="맑은 고딕"/>
                <w:sz w:val="18"/>
              </w:rPr>
              <w:t>데모 차단 버그 0건 (정상률 99.97%)</w:t>
            </w:r>
          </w:p>
        </w:tc>
      </w:tr>
    </w:tbl>
    <w:p>
      <w:r>
        <w:rPr>
          <w:rFonts w:ascii="맑은 고딕" w:hAnsi="맑은 고딕" w:eastAsia="맑은 고딕"/>
          <w:b w:val="0"/>
          <w:i/>
          <w:color w:val="555F6B"/>
          <w:sz w:val="19"/>
        </w:rPr>
        <w:t>disclosures(DB)는 비어있으나 화면 전자공시는 라이브 DART(dart_disclosures)·공급계약(supply_contracts)을 사용하므로 무영향. valuation EMPTY는 NO-MOCK 정상(적정가 보유 약 2,223종만 표시).</w:t>
      </w:r>
    </w:p>
    <w:p/>
    <w:p>
      <w:pPr>
        <w:shd w:val="clear" w:fill="1F3A5F"/>
      </w:pPr>
      <w:r>
        <w:rPr>
          <w:rFonts w:ascii="맑은 고딕" w:hAnsi="맑은 고딕" w:eastAsia="맑은 고딕"/>
          <w:b/>
          <w:color w:val="FFFFFF"/>
          <w:sz w:val="30"/>
        </w:rPr>
        <w:t xml:space="preserve">  A8.  NO-MOCK 신뢰성 검증 체계</w:t>
      </w:r>
    </w:p>
    <w:p>
      <w:pPr>
        <w:ind w:left="340"/>
      </w:pPr>
      <w:r>
        <w:rPr>
          <w:rFonts w:ascii="맑은 고딕" w:hAnsi="맑은 고딕" w:eastAsia="맑은 고딕"/>
          <w:sz w:val="20"/>
        </w:rPr>
        <w:t>· 원칙: 근거 없는 한 글자·숫자도 생성·표시 금지. 데이터가 없으면 '데이터 없음'으로 정직 표기.</w:t>
      </w:r>
    </w:p>
    <w:p>
      <w:pPr>
        <w:ind w:left="340"/>
      </w:pPr>
      <w:r>
        <w:rPr>
          <w:rFonts w:ascii="맑은 고딕" w:hAnsi="맑은 고딕" w:eastAsia="맑은 고딕"/>
          <w:sz w:val="20"/>
        </w:rPr>
        <w:t>· 출처 의무: 모든 수치/문장은 DART·DB·계산식 근거 필수. 챗봇 답변은 출처 카드·DART 링크 동반.</w:t>
      </w:r>
    </w:p>
    <w:p>
      <w:pPr>
        <w:ind w:left="340"/>
      </w:pPr>
      <w:r>
        <w:rPr>
          <w:rFonts w:ascii="맑은 고딕" w:hAnsi="맑은 고딕" w:eastAsia="맑은 고딕"/>
          <w:sz w:val="20"/>
        </w:rPr>
        <w:t>· 관리자 검증 페이지: 전 파트(히스토리·주가/재무·밸류·챗봇) 샘플을 원본과 대조해 오류율을 추적.</w:t>
      </w:r>
    </w:p>
    <w:p>
      <w:pPr>
        <w:ind w:left="340"/>
      </w:pPr>
      <w:r>
        <w:rPr>
          <w:rFonts w:ascii="맑은 고딕" w:hAnsi="맑은 고딕" w:eastAsia="맑은 고딕"/>
          <w:sz w:val="20"/>
        </w:rPr>
        <w:t>· 면책: 본 서비스 정보는 투자 참고용이며, 투자 판단·책임은 이용자 본인에게 있습니다.</w:t>
      </w:r>
    </w:p>
    <w:p>
      <w:r>
        <w:br w:type="page"/>
      </w:r>
    </w:p>
    <w:p/>
    <w:p>
      <w:pPr>
        <w:shd w:val="clear" w:fill="1F3A5F"/>
      </w:pPr>
      <w:r>
        <w:rPr>
          <w:rFonts w:ascii="맑은 고딕" w:hAnsi="맑은 고딕" w:eastAsia="맑은 고딕"/>
          <w:b/>
          <w:color w:val="FFFFFF"/>
          <w:sz w:val="30"/>
        </w:rPr>
        <w:t xml:space="preserve">  A9.  🔰 초보자 튜토리얼 — FINSIGHT 5분 사용법</w:t>
      </w:r>
    </w:p>
    <w:p>
      <w:r>
        <w:rPr>
          <w:rFonts w:ascii="맑은 고딕" w:hAnsi="맑은 고딕" w:eastAsia="맑은 고딕"/>
          <w:b w:val="0"/>
          <w:i/>
          <w:color w:val="555F6B"/>
          <w:sz w:val="20"/>
        </w:rPr>
        <w:t>주식·재무를 처음 접하는 분도 따라 할 수 있도록, 화면 순서대로 설명합니다. 어려운 단어는 본 부록 뒤의 [용어사전]을 참고하세요.</w:t>
      </w:r>
    </w:p>
    <w:p>
      <w:r>
        <w:rPr>
          <w:rFonts w:ascii="맑은 고딕" w:hAnsi="맑은 고딕" w:eastAsia="맑은 고딕"/>
          <w:b/>
          <w:color w:val="2563EB"/>
          <w:sz w:val="23"/>
        </w:rPr>
        <w:t>▣ STEP 1. 메인 화면 — 원하는 회사 찾기</w:t>
      </w:r>
    </w:p>
    <w:p>
      <w:pPr>
        <w:ind w:left="340"/>
      </w:pPr>
      <w:r>
        <w:rPr>
          <w:rFonts w:ascii="맑은 고딕" w:hAnsi="맑은 고딕" w:eastAsia="맑은 고딕"/>
          <w:sz w:val="20"/>
        </w:rPr>
        <w:t>· 상단 검색창에 회사 이름(예: 삼성전자)이나 업종(예: 반도체)을 입력하면 결과가 그룹으로 나옵니다.</w:t>
      </w:r>
    </w:p>
    <w:p>
      <w:pPr>
        <w:ind w:left="340"/>
      </w:pPr>
      <w:r>
        <w:rPr>
          <w:rFonts w:ascii="맑은 고딕" w:hAnsi="맑은 고딕" w:eastAsia="맑은 고딕"/>
          <w:sz w:val="20"/>
        </w:rPr>
        <w:t>· 가운데 '추천 종목'이 자동으로 돌아가고, 오른쪽 '글로벌 마켓 시그널'에서 오늘 시장 분위기(다우·나스닥·환율·공포탐욕)를 봅니다.</w:t>
      </w:r>
    </w:p>
    <w:p>
      <w:pPr>
        <w:ind w:left="340"/>
      </w:pPr>
      <w:r>
        <w:rPr>
          <w:rFonts w:ascii="맑은 고딕" w:hAnsi="맑은 고딕" w:eastAsia="맑은 고딕"/>
          <w:sz w:val="20"/>
        </w:rPr>
        <w:t>· 관심 있는 종목은 ★(즐겨찾기)로 저장하면 '내 관심종목'에 모입니다.</w:t>
      </w:r>
    </w:p>
    <w:p>
      <w:r>
        <w:rPr>
          <w:rFonts w:ascii="맑은 고딕" w:hAnsi="맑은 고딕" w:eastAsia="맑은 고딕"/>
          <w:b/>
          <w:color w:val="2563EB"/>
          <w:sz w:val="23"/>
        </w:rPr>
        <w:t>▣ STEP 2. 종목 상세 — 3개 탭으로 분석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val="clear"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탭</w:t>
            </w:r>
          </w:p>
        </w:tc>
        <w:tc>
          <w:tcPr>
            <w:tcW w:type="dxa" w:w="4535"/>
            <w:shd w:val="clear"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무엇을 보나</w:t>
            </w:r>
          </w:p>
        </w:tc>
        <w:tc>
          <w:tcPr>
            <w:tcW w:type="dxa" w:w="3402"/>
            <w:shd w:val="clear"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쉽게 말하면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18"/>
              </w:rPr>
              <w:t>기업개요</w:t>
            </w:r>
          </w:p>
        </w:tc>
        <w:tc>
          <w:tcPr>
            <w:tcW w:type="dxa" w:w="4535"/>
          </w:tcPr>
          <w:p>
            <w:r>
              <w:rPr>
                <w:rFonts w:ascii="맑은 고딕" w:hAnsi="맑은 고딕" w:eastAsia="맑은 고딕"/>
                <w:sz w:val="18"/>
              </w:rPr>
              <w:t>회사정보·재무 하이라이트·전자공시·계열사·손익흐름도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 w:eastAsia="맑은 고딕"/>
                <w:sz w:val="18"/>
              </w:rPr>
              <w:t>이 회사가 뭐 하는 회사이고 돈을 잘 버는지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18"/>
              </w:rPr>
              <w:t>밸류에이션</w:t>
            </w:r>
          </w:p>
        </w:tc>
        <w:tc>
          <w:tcPr>
            <w:tcW w:type="dxa" w:w="4535"/>
          </w:tcPr>
          <w:p>
            <w:r>
              <w:rPr>
                <w:rFonts w:ascii="맑은 고딕" w:hAnsi="맑은 고딕" w:eastAsia="맑은 고딕"/>
                <w:sz w:val="18"/>
              </w:rPr>
              <w:t>적정주가(DCF 3시나리오)·4-Way·스코어카드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 w:eastAsia="맑은 고딕"/>
                <w:sz w:val="18"/>
              </w:rPr>
              <w:t>지금 주가가 싼지 비싼지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18"/>
              </w:rPr>
              <w:t>AI 챗봇</w:t>
            </w:r>
          </w:p>
        </w:tc>
        <w:tc>
          <w:tcPr>
            <w:tcW w:type="dxa" w:w="4535"/>
          </w:tcPr>
          <w:p>
            <w:r>
              <w:rPr>
                <w:rFonts w:ascii="맑은 고딕" w:hAnsi="맑은 고딕" w:eastAsia="맑은 고딕"/>
                <w:sz w:val="18"/>
              </w:rPr>
              <w:t>질문하면 사업보고서 근거로 답변+출처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 w:eastAsia="맑은 고딕"/>
                <w:sz w:val="18"/>
              </w:rPr>
              <w:t>궁금한 걸 물어보는 상담원</w:t>
            </w:r>
          </w:p>
        </w:tc>
      </w:tr>
    </w:tbl>
    <w:p>
      <w:r>
        <w:rPr>
          <w:rFonts w:ascii="맑은 고딕" w:hAnsi="맑은 고딕" w:eastAsia="맑은 고딕"/>
          <w:b/>
          <w:color w:val="2563EB"/>
          <w:sz w:val="23"/>
        </w:rPr>
        <w:t>▣ STEP 3. 숫자 읽는 법 (초간단)</w:t>
      </w:r>
    </w:p>
    <w:p>
      <w:pPr>
        <w:ind w:left="340"/>
      </w:pPr>
      <w:r>
        <w:rPr>
          <w:rFonts w:ascii="맑은 고딕" w:hAnsi="맑은 고딕" w:eastAsia="맑은 고딕"/>
          <w:sz w:val="20"/>
        </w:rPr>
        <w:t>· 재무 하이라이트의 'YoY'는 작년 같은 때보다 얼마나 늘었나(+)/줄었나(−) 입니다.</w:t>
      </w:r>
    </w:p>
    <w:p>
      <w:pPr>
        <w:ind w:left="340"/>
      </w:pPr>
      <w:r>
        <w:rPr>
          <w:rFonts w:ascii="맑은 고딕" w:hAnsi="맑은 고딕" w:eastAsia="맑은 고딕"/>
          <w:sz w:val="20"/>
        </w:rPr>
        <w:t>· 밸류에이션의 '상승여력 +20%'는 적정가가 현재가보다 20% 높다는 뜻(저평가 신호).</w:t>
      </w:r>
    </w:p>
    <w:p>
      <w:pPr>
        <w:ind w:left="340"/>
      </w:pPr>
      <w:r>
        <w:rPr>
          <w:rFonts w:ascii="맑은 고딕" w:hAnsi="맑은 고딕" w:eastAsia="맑은 고딕"/>
          <w:sz w:val="20"/>
        </w:rPr>
        <w:t>· '데이터 준비중/없음'은 거짓 숫자를 만들지 않기 위해 정직하게 비워둔 것입니다(NO-MOCK).</w:t>
      </w:r>
    </w:p>
    <w:p>
      <w:r>
        <w:rPr>
          <w:rFonts w:ascii="맑은 고딕" w:hAnsi="맑은 고딕" w:eastAsia="맑은 고딕"/>
          <w:b/>
          <w:color w:val="2563EB"/>
          <w:sz w:val="23"/>
        </w:rPr>
        <w:t>▣ STEP 4. AI 챗봇에 물어보기</w:t>
      </w:r>
    </w:p>
    <w:p>
      <w:pPr>
        <w:ind w:left="340"/>
      </w:pPr>
      <w:r>
        <w:rPr>
          <w:rFonts w:ascii="맑은 고딕" w:hAnsi="맑은 고딕" w:eastAsia="맑은 고딕"/>
          <w:sz w:val="20"/>
        </w:rPr>
        <w:t>· 예: '삼성전자 최근 실적 어때?' → 사업보고서를 찾아 요약하고, 아래에 근거 출처와 DART 링크를 보여줍니다.</w:t>
      </w:r>
    </w:p>
    <w:p>
      <w:pPr>
        <w:ind w:left="340"/>
      </w:pPr>
      <w:r>
        <w:rPr>
          <w:rFonts w:ascii="맑은 고딕" w:hAnsi="맑은 고딕" w:eastAsia="맑은 고딕"/>
          <w:sz w:val="20"/>
        </w:rPr>
        <w:t>· 출처가 함께 나오므로, 답이 어디서 왔는지 직접 확인할 수 있습니다.</w:t>
      </w:r>
    </w:p>
    <w:p>
      <w:r>
        <w:rPr>
          <w:rFonts w:ascii="맑은 고딕" w:hAnsi="맑은 고딕" w:eastAsia="맑은 고딕"/>
          <w:b/>
          <w:color w:val="2563EB"/>
          <w:sz w:val="23"/>
        </w:rPr>
        <w:t>▣ 💡 화면 속 (i) 도움말</w:t>
      </w:r>
    </w:p>
    <w:p>
      <w:r>
        <w:rPr>
          <w:rFonts w:ascii="맑은 고딕" w:hAnsi="맑은 고딕" w:eastAsia="맑은 고딕"/>
          <w:b w:val="0"/>
          <w:i w:val="0"/>
          <w:color w:val="2563EB"/>
          <w:sz w:val="20"/>
        </w:rPr>
        <w:t>어려운 용어 옆의 (i) 아이콘에 마우스를 올리면 한 줄 설명이 뜹니다. 더 자세한 건 [용어사전]에서 찾아보세요.</w:t>
      </w:r>
    </w:p>
    <w:p/>
    <w:p>
      <w:r>
        <w:rPr>
          <w:rFonts w:ascii="맑은 고딕" w:hAnsi="맑은 고딕" w:eastAsia="맑은 고딕"/>
          <w:b w:val="0"/>
          <w:i/>
          <w:color w:val="555F6B"/>
          <w:sz w:val="17"/>
        </w:rPr>
        <w:t>— 본 부록의 정의·수치는 공식 출처와 계산식에 근거하며, 투자 판단의 책임은 이용자에게 있습니다. 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