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pBdr>
          <w:bottom w:val="single" w:sz="4" w:space="1" w:color="1E40AF"/>
        </w:pBdr>
      </w:pPr>
      <w:r>
        <w:rPr>
          <w:rFonts w:ascii="맑은 고딕" w:hAnsi="맑은 고딕" w:eastAsia="맑은 고딕" w:cs="맑은 고딕"/>
          <w:b/>
          <w:i w:val="0"/>
          <w:color w:val="1E40AF"/>
          <w:sz w:val="40"/>
        </w:rPr>
        <w:t>FILMN9 프로젝트 헌장 (Project Charter) v1.0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작성일: 2026-05-24 | 버전: v1.0 | 상태: 승인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1. 프로젝트 기본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프로젝트명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FILMN9 — AI 기반 기업 분석 자동화 플랫폼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프로젝트 유형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PoC (Proof of Concept)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프로젝트 코드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FILMN9-POC-2026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주관 기관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KPMG AI Lab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시작일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2026-05-07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완료 목표일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2026-05-26 (PoC 데모)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총 기간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3주 (Sprint 0~1)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예산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API 비용 (OpenAI) + 인프라 비용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2. 프로젝트 목적 (Purpose)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2.1 비즈니스 목적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i w:val="0"/>
          <w:sz w:val="21"/>
        </w:rPr>
        <w:t>개인 투자자(일반인)를 위한 기업 분석 자동화 서비스를 PoC 형태로 구현하여,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i w:val="0"/>
          <w:sz w:val="21"/>
        </w:rPr>
        <w:t>서비스 실현 가능성과 시장 수요를 KPMG AI Lab 내부에 실증한다.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2.2 전략적 목적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LLM + 공시 데이터(DART) + 금융 모델링의 결합 가능성 검증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B2C 개인 투자자 서비스 영역에서의 AI 활용 사례 창출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이후 스프린트에서 상용 서비스 전환의 기반 마련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2.3 PoC 성공 정의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✅ 3개 종목(아모레퍼시픽, 삼성전기, NAVER)에 대해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Tab1(기업 브리핑) + Tab2(밸류에이션) + Sankey(손익 흐름)를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5분 데모 시연에서 오류 없이 작동시키는 것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3. 이해관계자 (Stakeholders)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3.1 프로젝트 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역할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이름/팀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책임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프로젝트 총괄 / PM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이형주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기획, 데이터 설계, 데모 발표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백엔드 개발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FILMN9 팀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FastAPI, DB, 데이터 파이프라인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프론트엔드 개발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FILMN9 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Next.js UI, 차트, Sankey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AI / ML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FILMN9 팀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LLM 연동, DCF 로직, WACC 산출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3.2 주요 이해관계자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이해관계자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유형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관심사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영향력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KPMG AI Lab 내부 심사자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심사/평가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PoC 완성도, 기술 신뢰도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높음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일반 개인 투자자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최종 사용자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분석 접근성, 쉬운 이해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높음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데이터 제공자 (DART)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외부 기관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API 정상 운영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중간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LLM API 제공자 (OpenAI)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외부 공급사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API 안정성, 비용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중간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3.3 이해관계자 소통 계획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이해관계자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소통 방법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주기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KPMG AI Lab 심사자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데모 시연 (2026-05-26)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1회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팀 내부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일일 스탠드업, 코드 리뷰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매일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사용자 인터뷰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투자자 인터뷰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Sprint 2 이후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4. 프로젝트 범위 (Scope)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4.1 포함 범위 (In Scope)</w:t>
      </w:r>
    </w:p>
    <w:p>
      <w:pPr>
        <w:spacing w:before="40" w:after="40"/>
      </w:pPr>
      <w:r>
        <w:rPr>
          <w:rFonts w:ascii="맑은 고딕" w:hAnsi="맑은 고딕" w:eastAsia="맑은 고딕" w:cs="맑은 고딕"/>
          <w:b/>
          <w:i w:val="0"/>
          <w:sz w:val="21"/>
        </w:rPr>
        <w:t>데이터 &amp; 인프라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DART API 연동 및 재무 데이터 수집 (3개 종목)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SQLite 로컬 DB 구성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FastAPI 백엔드 서버 (:8000)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Next.js 프론트엔드 (:3000)</w:t>
      </w:r>
    </w:p>
    <w:p>
      <w:pPr>
        <w:spacing w:before="40" w:after="40"/>
      </w:pPr>
      <w:r>
        <w:rPr>
          <w:rFonts w:ascii="맑은 고딕" w:hAnsi="맑은 고딕" w:eastAsia="맑은 고딕" w:cs="맑은 고딕"/>
          <w:b/>
          <w:i w:val="0"/>
          <w:sz w:val="21"/>
        </w:rPr>
        <w:t>기능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종목 검색 (회사명 / 종목코드)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Tab1: 주가 차트, 재무 지표 카드, AI 히스토리 브리핑 3카드, Sankey 다이어그램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Tab2: DCF 3시나리오, WACC 자동 산출, 민감도 히트맵, DCF 유효성 검증, 멀티플 역산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Tab3: SWOT / RAG 챗봇 UI (데이터 연결 Sprint 2)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4.2 제외 범위 (Out of Scope)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제외 사유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전체 2,695종목 데이터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PoC 범위 초과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실시간 주가 스트리밍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유료 API 필요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사용자 인증/계정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Sprint 2 이후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모바일 앱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Sprint 3 이후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클라우드 배포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Sprint 2 이후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포트폴리오 관리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별도 기능 영역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5. 산출물 (Deliverables)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5.1 기술 산출물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산출물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파일/위치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완료 기준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백엔드 서버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C:\Users\Admin\FILMN9\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 xml:space="preserve"> FastAPI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:8000 정상 응답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프론트엔드 앱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Next.js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:3000 정상 렌더링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재무 DB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FILMN9.db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3종목 데이터 적재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Sankey HTML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outputs/sankey/*.html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3종목 수치 정확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로직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API 엔드포인트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Bear/Base/Bull 정상 산출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5.2 문서 산출물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산출물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파일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완료 기준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프로젝트 기획서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01_FILMN9_프로젝트기획서_v1.md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작성 완료 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사용자 페르소나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02_FILMN9_페르소나_v1.md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작성 완료 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프로젝트 헌장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03_FILMN9_프로젝트헌장_v1.md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작성 완료 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워터폴 설계도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04_FILMN9_설계도_워터폴_v1.md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작성 완료 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애자일 설계도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05_FILMN9_설계도_에자일_v1.md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작성 완료 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시연 스크립트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시연_스크립트_v2_20260524.md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작성 완료 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WBS v3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FILMN9_WBS_v3.xlsx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작성 완료 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PoC 밸류에이션 로드맵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poc_valuation_roadmap_v3.pdf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완료 (기존)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6. 일정 및 마일스톤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Week 1 (5/7 ~ 5/11)     Week 2 (5/12 ~ 5/18)     Week 3 (5/19 ~ 5/26)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                      │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├── 킥오프               ├── Tab1 구현              ├── PoC 1차 완성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├── 요구사항 정의        ├── Tab2 DCF 로직           ├── 3종목 실데이터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├── DB 설계              ├── DART 데이터 연동        ├── 버그 수정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├── DART 연동 시작       ├── Sankey 개발             ├── 시연 스크립트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└── 기술 스택 확정       └── WACC 자동화             ├── 최종 리허설 (5/25)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                                         └── 🎯 데모 (5/26)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핵심 마일스톤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마일스톤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날짜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기준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M1: 킥오프 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2026-05-07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기술 스택 확정, DB 설계 완료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M2: Alpha 빌드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2026-05-17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Tab1 전체 기능 동작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M3: Beta 빌드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2026-05-21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Tab2 DCF/WACC 정상 산출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M4: PoC 완성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2026-05-24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3종목 모든 탭 오류 없음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M5: 데모 시연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2026-05-26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5분 무중단 시연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7. 예산 (Budget)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비용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OpenAI API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~$50 (추정)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브리핑 생성, SWOT, RAG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DART API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무료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공개 API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FinanceDataReader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무료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주가 데이터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개발 환경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0원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로컬 PC 사용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합계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~$50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8. 리스크 및 대응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8.1 기술 리스크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188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리스크</w:t>
            </w:r>
          </w:p>
        </w:tc>
        <w:tc>
          <w:tcPr>
            <w:tcW w:type="dxa" w:w="188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발생 가능성</w:t>
            </w:r>
          </w:p>
        </w:tc>
        <w:tc>
          <w:tcPr>
            <w:tcW w:type="dxa" w:w="188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영향도</w:t>
            </w:r>
          </w:p>
        </w:tc>
        <w:tc>
          <w:tcPr>
            <w:tcW w:type="dxa" w:w="188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대응 전략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R1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DART API 속도 저하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낮음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높음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사전 캐싱, 로컬 DB 저장</w:t>
            </w:r>
          </w:p>
        </w:tc>
      </w:tr>
      <w:tr>
        <w:tc>
          <w:tcPr>
            <w:tcW w:type="dxa" w:w="188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R2</w:t>
            </w:r>
          </w:p>
        </w:tc>
        <w:tc>
          <w:tcPr>
            <w:tcW w:type="dxa" w:w="188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LLM 응답 품질 불균일</w:t>
            </w:r>
          </w:p>
        </w:tc>
        <w:tc>
          <w:tcPr>
            <w:tcW w:type="dxa" w:w="188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중간</w:t>
            </w:r>
          </w:p>
        </w:tc>
        <w:tc>
          <w:tcPr>
            <w:tcW w:type="dxa" w:w="188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중간</w:t>
            </w:r>
          </w:p>
        </w:tc>
        <w:tc>
          <w:tcPr>
            <w:tcW w:type="dxa" w:w="188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Few-shot 프롬프트 고정, 사전 생성 캐시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R3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계산 오류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낮음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높음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3종목 수동 크로스체크</w:t>
            </w:r>
          </w:p>
        </w:tc>
      </w:tr>
      <w:tr>
        <w:tc>
          <w:tcPr>
            <w:tcW w:type="dxa" w:w="188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R4</w:t>
            </w:r>
          </w:p>
        </w:tc>
        <w:tc>
          <w:tcPr>
            <w:tcW w:type="dxa" w:w="188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Sankey 렌더링 이슈</w:t>
            </w:r>
          </w:p>
        </w:tc>
        <w:tc>
          <w:tcPr>
            <w:tcW w:type="dxa" w:w="188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낮음</w:t>
            </w:r>
          </w:p>
        </w:tc>
        <w:tc>
          <w:tcPr>
            <w:tcW w:type="dxa" w:w="188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중간</w:t>
            </w:r>
          </w:p>
        </w:tc>
        <w:tc>
          <w:tcPr>
            <w:tcW w:type="dxa" w:w="188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사전 HTML 파일 생성, iframe 방식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8.2 운영 리스크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리스크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대응 전략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R5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데모 PC 장애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백업 노트북 준비 + 화면 녹화본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R6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인터넷 연결 불안정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로컬 실행 구조 (서버 불필요)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R7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발표자 실수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시연 스크립트 숙지 + 리허설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9. 품질 기준 (Quality Criteria)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기준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산출 정확도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DART 공시 재무 기준 ±5% 이내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화면 로딩 속도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5초 이내 (캐시 기준)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Sankey 수치 단위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조/억 정확 표기 (소수점 2자리)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경고 감지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Y+1 FCFF &lt; 0 시 100% 감지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브리핑 카드 품질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사업보고서 내용과 사실 관계 일치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10. 의존성 및 제약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10.1 외부 의존성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DART OpenAPI 정상 운영 여부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OpenAI API 가용성 (GPT-4o)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FinanceDataReader / yfinance 주가 데이터 품질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10.2 기술 제약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현재 SQLite 사용 → 동시 접속 1명 기준 (PoC 적합)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Sankey는 사전 HTML 파일 방식 → 실시간 갱신 불가 (PoC 적합)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Tab3 챗봇은 UI만 구현 (데이터 연결 Sprint 2)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10.3 비즈니스 제약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금융투자업 관련 법규 미적용 (참고용 서비스, 투자 권유 아님)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개인정보 수집 없음 (비로그인 서비스)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11. 승인 기준 (Acceptance Criteria)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PoC 최종 승인 체크리스트</w:t>
      </w:r>
    </w:p>
    <w:p>
      <w:pPr>
        <w:spacing w:before="40" w:after="40"/>
      </w:pPr>
      <w:r>
        <w:rPr>
          <w:rFonts w:ascii="맑은 고딕" w:hAnsi="맑은 고딕" w:eastAsia="맑은 고딕" w:cs="맑은 고딕"/>
          <w:b/>
          <w:i w:val="0"/>
          <w:sz w:val="21"/>
        </w:rPr>
        <w:t>필수 (Must Pass)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아모레퍼시픽 Tab1 브리핑 3카드 정상 표시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아모레퍼시픽 Tab2 DCF Bear/Base/Bull 적정가 산출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아모레퍼시픽 Sankey 단위 정확 (3.89조 등)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삼성전기 DCF Invalid 경고 배너 표시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NAVER Tab2 Base 적정가 산출 (₩347,238 기준)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NAVER Sankey 영업비용 구조 정상 표시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5분 시연 무중단 완료</w:t>
      </w:r>
    </w:p>
    <w:p>
      <w:pPr>
        <w:spacing w:before="40" w:after="40"/>
      </w:pPr>
      <w:r>
        <w:rPr>
          <w:rFonts w:ascii="맑은 고딕" w:hAnsi="맑은 고딕" w:eastAsia="맑은 고딕" w:cs="맑은 고딕"/>
          <w:b/>
          <w:i w:val="0"/>
          <w:sz w:val="21"/>
        </w:rPr>
        <w:t>권장 (Should Pass)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Tab3 UI 화면 표시 (데이터 연결 없어도 OK)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WACC 탭 Rf / β / MRP 항목별 표시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민감도 히트맵 Base 셀 파란 테두리 표시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12. 서명 (승인)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역할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이름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승인일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프로젝트 총괄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이형주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2026-05-24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기술 리드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FILMN9 팀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2026-05-24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검토자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KPMG AI Lab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2026-05-26 (데모 후)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i/>
          <w:sz w:val="21"/>
        </w:rPr>
        <w:t>END OF 프로젝트 헌장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맑은 고딕" w:hAnsi="맑은 고딕" w:eastAsia="맑은 고딕" w:cs="맑은 고딕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