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87263" w14:textId="77777777" w:rsidR="00354630" w:rsidRPr="00354630" w:rsidRDefault="00354630" w:rsidP="00354630">
      <w:pPr>
        <w:jc w:val="center"/>
        <w:rPr>
          <w:rFonts w:ascii="思源宋体 Medium" w:eastAsia="思源宋体 Medium" w:hAnsi="思源宋体 Medium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4630">
        <w:rPr>
          <w:rFonts w:ascii="思源宋体 Medium" w:eastAsia="思源宋体 Medium" w:hAnsi="思源宋体 Medium" w:hint="eastAsia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目录</w:t>
      </w:r>
    </w:p>
    <w:p w14:paraId="5EA36A1F" w14:textId="77777777" w:rsidR="00354630" w:rsidRDefault="00354630" w:rsidP="00354630"/>
    <w:p w14:paraId="2780DD43" w14:textId="58F8DF82" w:rsidR="00354630" w:rsidRPr="00354630" w:rsidRDefault="00354630" w:rsidP="00354630">
      <w:pPr>
        <w:sectPr w:rsidR="00354630" w:rsidRPr="0035463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3E88A1" w14:textId="45BFDCD9" w:rsidR="00CC686E" w:rsidRDefault="0016280C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28682835" w:history="1">
        <w:r w:rsidR="00CC686E" w:rsidRPr="00225E19">
          <w:rPr>
            <w:rStyle w:val="Hyperlink"/>
            <w:noProof/>
          </w:rPr>
          <w:t>1.</w:t>
        </w:r>
        <w:r w:rsidR="00CC686E">
          <w:rPr>
            <w:rFonts w:eastAsiaTheme="minorEastAsia"/>
            <w:noProof/>
            <w:sz w:val="21"/>
          </w:rPr>
          <w:tab/>
        </w:r>
        <w:r w:rsidR="00CC686E" w:rsidRPr="00225E19">
          <w:rPr>
            <w:rStyle w:val="Hyperlink"/>
            <w:noProof/>
          </w:rPr>
          <w:t>马太效应与良性循环</w:t>
        </w:r>
        <w:r w:rsidR="00CC686E">
          <w:rPr>
            <w:noProof/>
            <w:webHidden/>
          </w:rPr>
          <w:tab/>
        </w:r>
        <w:r w:rsidR="00CC686E">
          <w:rPr>
            <w:noProof/>
            <w:webHidden/>
          </w:rPr>
          <w:fldChar w:fldCharType="begin"/>
        </w:r>
        <w:r w:rsidR="00CC686E">
          <w:rPr>
            <w:noProof/>
            <w:webHidden/>
          </w:rPr>
          <w:instrText xml:space="preserve"> PAGEREF _Toc528682835 \h </w:instrText>
        </w:r>
        <w:r w:rsidR="00CC686E">
          <w:rPr>
            <w:noProof/>
            <w:webHidden/>
          </w:rPr>
        </w:r>
        <w:r w:rsidR="00CC686E">
          <w:rPr>
            <w:noProof/>
            <w:webHidden/>
          </w:rPr>
          <w:fldChar w:fldCharType="separate"/>
        </w:r>
        <w:r w:rsidR="00CC686E">
          <w:rPr>
            <w:noProof/>
            <w:webHidden/>
          </w:rPr>
          <w:t>2</w:t>
        </w:r>
        <w:r w:rsidR="00CC686E">
          <w:rPr>
            <w:noProof/>
            <w:webHidden/>
          </w:rPr>
          <w:fldChar w:fldCharType="end"/>
        </w:r>
      </w:hyperlink>
    </w:p>
    <w:p w14:paraId="590C7C54" w14:textId="35555737" w:rsidR="00CC686E" w:rsidRDefault="004423C8">
      <w:pPr>
        <w:pStyle w:val="TOC2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528682836" w:history="1">
        <w:r w:rsidR="00CC686E" w:rsidRPr="00225E19">
          <w:rPr>
            <w:rStyle w:val="Hyperlink"/>
            <w:noProof/>
          </w:rPr>
          <w:t>1)</w:t>
        </w:r>
        <w:r w:rsidR="00CC686E">
          <w:rPr>
            <w:rFonts w:eastAsiaTheme="minorEastAsia"/>
            <w:noProof/>
            <w:sz w:val="21"/>
          </w:rPr>
          <w:tab/>
        </w:r>
        <w:r w:rsidR="00CC686E" w:rsidRPr="00225E19">
          <w:rPr>
            <w:rStyle w:val="Hyperlink"/>
            <w:noProof/>
          </w:rPr>
          <w:t>构成良性循环的基本要素分析</w:t>
        </w:r>
        <w:r w:rsidR="00CC686E">
          <w:rPr>
            <w:noProof/>
            <w:webHidden/>
          </w:rPr>
          <w:tab/>
        </w:r>
        <w:r w:rsidR="00CC686E">
          <w:rPr>
            <w:noProof/>
            <w:webHidden/>
          </w:rPr>
          <w:fldChar w:fldCharType="begin"/>
        </w:r>
        <w:r w:rsidR="00CC686E">
          <w:rPr>
            <w:noProof/>
            <w:webHidden/>
          </w:rPr>
          <w:instrText xml:space="preserve"> PAGEREF _Toc528682836 \h </w:instrText>
        </w:r>
        <w:r w:rsidR="00CC686E">
          <w:rPr>
            <w:noProof/>
            <w:webHidden/>
          </w:rPr>
        </w:r>
        <w:r w:rsidR="00CC686E">
          <w:rPr>
            <w:noProof/>
            <w:webHidden/>
          </w:rPr>
          <w:fldChar w:fldCharType="separate"/>
        </w:r>
        <w:r w:rsidR="00CC686E">
          <w:rPr>
            <w:noProof/>
            <w:webHidden/>
          </w:rPr>
          <w:t>2</w:t>
        </w:r>
        <w:r w:rsidR="00CC686E">
          <w:rPr>
            <w:noProof/>
            <w:webHidden/>
          </w:rPr>
          <w:fldChar w:fldCharType="end"/>
        </w:r>
      </w:hyperlink>
    </w:p>
    <w:p w14:paraId="4F0A7576" w14:textId="145A5C38" w:rsidR="00CC686E" w:rsidRDefault="004423C8">
      <w:pPr>
        <w:pStyle w:val="TOC2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528682837" w:history="1">
        <w:r w:rsidR="00CC686E" w:rsidRPr="00225E19">
          <w:rPr>
            <w:rStyle w:val="Hyperlink"/>
            <w:noProof/>
          </w:rPr>
          <w:t>2)</w:t>
        </w:r>
        <w:r w:rsidR="00CC686E">
          <w:rPr>
            <w:rFonts w:eastAsiaTheme="minorEastAsia"/>
            <w:noProof/>
            <w:sz w:val="21"/>
          </w:rPr>
          <w:tab/>
        </w:r>
        <w:r w:rsidR="00CC686E" w:rsidRPr="00225E19">
          <w:rPr>
            <w:rStyle w:val="Hyperlink"/>
            <w:noProof/>
          </w:rPr>
          <w:t>与复利概念的关系</w:t>
        </w:r>
        <w:r w:rsidR="00CC686E">
          <w:rPr>
            <w:noProof/>
            <w:webHidden/>
          </w:rPr>
          <w:tab/>
        </w:r>
        <w:r w:rsidR="00CC686E">
          <w:rPr>
            <w:noProof/>
            <w:webHidden/>
          </w:rPr>
          <w:fldChar w:fldCharType="begin"/>
        </w:r>
        <w:r w:rsidR="00CC686E">
          <w:rPr>
            <w:noProof/>
            <w:webHidden/>
          </w:rPr>
          <w:instrText xml:space="preserve"> PAGEREF _Toc528682837 \h </w:instrText>
        </w:r>
        <w:r w:rsidR="00CC686E">
          <w:rPr>
            <w:noProof/>
            <w:webHidden/>
          </w:rPr>
        </w:r>
        <w:r w:rsidR="00CC686E">
          <w:rPr>
            <w:noProof/>
            <w:webHidden/>
          </w:rPr>
          <w:fldChar w:fldCharType="separate"/>
        </w:r>
        <w:r w:rsidR="00CC686E">
          <w:rPr>
            <w:noProof/>
            <w:webHidden/>
          </w:rPr>
          <w:t>2</w:t>
        </w:r>
        <w:r w:rsidR="00CC686E">
          <w:rPr>
            <w:noProof/>
            <w:webHidden/>
          </w:rPr>
          <w:fldChar w:fldCharType="end"/>
        </w:r>
      </w:hyperlink>
    </w:p>
    <w:p w14:paraId="5F490CA0" w14:textId="0C53F34A" w:rsidR="00CC686E" w:rsidRDefault="004423C8">
      <w:pPr>
        <w:pStyle w:val="TOC2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528682838" w:history="1">
        <w:r w:rsidR="00CC686E" w:rsidRPr="00225E19">
          <w:rPr>
            <w:rStyle w:val="Hyperlink"/>
            <w:noProof/>
          </w:rPr>
          <w:t>3)</w:t>
        </w:r>
        <w:r w:rsidR="00CC686E">
          <w:rPr>
            <w:rFonts w:eastAsiaTheme="minorEastAsia"/>
            <w:noProof/>
            <w:sz w:val="21"/>
          </w:rPr>
          <w:tab/>
        </w:r>
        <w:r w:rsidR="00CC686E" w:rsidRPr="00225E19">
          <w:rPr>
            <w:rStyle w:val="Hyperlink"/>
            <w:noProof/>
          </w:rPr>
          <w:t>马太效应是否具备增长极限</w:t>
        </w:r>
        <w:r w:rsidR="00CC686E">
          <w:rPr>
            <w:noProof/>
            <w:webHidden/>
          </w:rPr>
          <w:tab/>
        </w:r>
        <w:r w:rsidR="00CC686E">
          <w:rPr>
            <w:noProof/>
            <w:webHidden/>
          </w:rPr>
          <w:fldChar w:fldCharType="begin"/>
        </w:r>
        <w:r w:rsidR="00CC686E">
          <w:rPr>
            <w:noProof/>
            <w:webHidden/>
          </w:rPr>
          <w:instrText xml:space="preserve"> PAGEREF _Toc528682838 \h </w:instrText>
        </w:r>
        <w:r w:rsidR="00CC686E">
          <w:rPr>
            <w:noProof/>
            <w:webHidden/>
          </w:rPr>
        </w:r>
        <w:r w:rsidR="00CC686E">
          <w:rPr>
            <w:noProof/>
            <w:webHidden/>
          </w:rPr>
          <w:fldChar w:fldCharType="separate"/>
        </w:r>
        <w:r w:rsidR="00CC686E">
          <w:rPr>
            <w:noProof/>
            <w:webHidden/>
          </w:rPr>
          <w:t>2</w:t>
        </w:r>
        <w:r w:rsidR="00CC686E">
          <w:rPr>
            <w:noProof/>
            <w:webHidden/>
          </w:rPr>
          <w:fldChar w:fldCharType="end"/>
        </w:r>
      </w:hyperlink>
    </w:p>
    <w:p w14:paraId="10765163" w14:textId="5D1F8ACE" w:rsidR="00CC686E" w:rsidRDefault="004423C8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528682839" w:history="1">
        <w:r w:rsidR="00CC686E" w:rsidRPr="00225E19">
          <w:rPr>
            <w:rStyle w:val="Hyperlink"/>
            <w:noProof/>
          </w:rPr>
          <w:t>2.</w:t>
        </w:r>
        <w:r w:rsidR="00CC686E">
          <w:rPr>
            <w:rFonts w:eastAsiaTheme="minorEastAsia"/>
            <w:noProof/>
            <w:sz w:val="21"/>
          </w:rPr>
          <w:tab/>
        </w:r>
        <w:r w:rsidR="00CC686E" w:rsidRPr="00225E19">
          <w:rPr>
            <w:rStyle w:val="Hyperlink"/>
            <w:noProof/>
          </w:rPr>
          <w:t>如何进入良性循环</w:t>
        </w:r>
        <w:r w:rsidR="00CC686E">
          <w:rPr>
            <w:noProof/>
            <w:webHidden/>
          </w:rPr>
          <w:tab/>
        </w:r>
        <w:r w:rsidR="00CC686E">
          <w:rPr>
            <w:noProof/>
            <w:webHidden/>
          </w:rPr>
          <w:fldChar w:fldCharType="begin"/>
        </w:r>
        <w:r w:rsidR="00CC686E">
          <w:rPr>
            <w:noProof/>
            <w:webHidden/>
          </w:rPr>
          <w:instrText xml:space="preserve"> PAGEREF _Toc528682839 \h </w:instrText>
        </w:r>
        <w:r w:rsidR="00CC686E">
          <w:rPr>
            <w:noProof/>
            <w:webHidden/>
          </w:rPr>
        </w:r>
        <w:r w:rsidR="00CC686E">
          <w:rPr>
            <w:noProof/>
            <w:webHidden/>
          </w:rPr>
          <w:fldChar w:fldCharType="separate"/>
        </w:r>
        <w:r w:rsidR="00CC686E">
          <w:rPr>
            <w:noProof/>
            <w:webHidden/>
          </w:rPr>
          <w:t>2</w:t>
        </w:r>
        <w:r w:rsidR="00CC686E">
          <w:rPr>
            <w:noProof/>
            <w:webHidden/>
          </w:rPr>
          <w:fldChar w:fldCharType="end"/>
        </w:r>
      </w:hyperlink>
    </w:p>
    <w:p w14:paraId="261CEEBA" w14:textId="09A89159" w:rsidR="00CC686E" w:rsidRDefault="004423C8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528682840" w:history="1">
        <w:r w:rsidR="00CC686E" w:rsidRPr="00225E19">
          <w:rPr>
            <w:rStyle w:val="Hyperlink"/>
            <w:noProof/>
          </w:rPr>
          <w:t>3.</w:t>
        </w:r>
        <w:r w:rsidR="00CC686E">
          <w:rPr>
            <w:rFonts w:eastAsiaTheme="minorEastAsia"/>
            <w:noProof/>
            <w:sz w:val="21"/>
          </w:rPr>
          <w:tab/>
        </w:r>
        <w:r w:rsidR="00CC686E" w:rsidRPr="00225E19">
          <w:rPr>
            <w:rStyle w:val="Hyperlink"/>
            <w:noProof/>
          </w:rPr>
          <w:t>马太效应的应用范围</w:t>
        </w:r>
        <w:r w:rsidR="00CC686E" w:rsidRPr="00225E19">
          <w:rPr>
            <w:rStyle w:val="Hyperlink"/>
            <w:noProof/>
          </w:rPr>
          <w:t>(</w:t>
        </w:r>
        <w:r w:rsidR="00CC686E" w:rsidRPr="00225E19">
          <w:rPr>
            <w:rStyle w:val="Hyperlink"/>
            <w:noProof/>
          </w:rPr>
          <w:t>主要关注抽象范围，如提升个人思考效率、学习效率等</w:t>
        </w:r>
        <w:r w:rsidR="00CC686E" w:rsidRPr="00225E19">
          <w:rPr>
            <w:rStyle w:val="Hyperlink"/>
            <w:noProof/>
          </w:rPr>
          <w:t>)</w:t>
        </w:r>
        <w:r w:rsidR="00CC686E">
          <w:rPr>
            <w:noProof/>
            <w:webHidden/>
          </w:rPr>
          <w:tab/>
        </w:r>
        <w:r w:rsidR="00CC686E">
          <w:rPr>
            <w:noProof/>
            <w:webHidden/>
          </w:rPr>
          <w:fldChar w:fldCharType="begin"/>
        </w:r>
        <w:r w:rsidR="00CC686E">
          <w:rPr>
            <w:noProof/>
            <w:webHidden/>
          </w:rPr>
          <w:instrText xml:space="preserve"> PAGEREF _Toc528682840 \h </w:instrText>
        </w:r>
        <w:r w:rsidR="00CC686E">
          <w:rPr>
            <w:noProof/>
            <w:webHidden/>
          </w:rPr>
        </w:r>
        <w:r w:rsidR="00CC686E">
          <w:rPr>
            <w:noProof/>
            <w:webHidden/>
          </w:rPr>
          <w:fldChar w:fldCharType="separate"/>
        </w:r>
        <w:r w:rsidR="00CC686E">
          <w:rPr>
            <w:noProof/>
            <w:webHidden/>
          </w:rPr>
          <w:t>2</w:t>
        </w:r>
        <w:r w:rsidR="00CC686E">
          <w:rPr>
            <w:noProof/>
            <w:webHidden/>
          </w:rPr>
          <w:fldChar w:fldCharType="end"/>
        </w:r>
      </w:hyperlink>
    </w:p>
    <w:p w14:paraId="3EFF0C0B" w14:textId="5288E628" w:rsidR="00CC686E" w:rsidRDefault="004423C8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528682841" w:history="1">
        <w:r w:rsidR="00CC686E" w:rsidRPr="00225E19">
          <w:rPr>
            <w:rStyle w:val="Hyperlink"/>
            <w:noProof/>
          </w:rPr>
          <w:t>4.</w:t>
        </w:r>
        <w:r w:rsidR="00CC686E">
          <w:rPr>
            <w:rFonts w:eastAsiaTheme="minorEastAsia"/>
            <w:noProof/>
            <w:sz w:val="21"/>
          </w:rPr>
          <w:tab/>
        </w:r>
        <w:r w:rsidR="00CC686E" w:rsidRPr="00225E19">
          <w:rPr>
            <w:rStyle w:val="Hyperlink"/>
            <w:noProof/>
          </w:rPr>
          <w:t>单向阀</w:t>
        </w:r>
        <w:r w:rsidR="00CC686E">
          <w:rPr>
            <w:noProof/>
            <w:webHidden/>
          </w:rPr>
          <w:tab/>
        </w:r>
        <w:r w:rsidR="00CC686E">
          <w:rPr>
            <w:noProof/>
            <w:webHidden/>
          </w:rPr>
          <w:fldChar w:fldCharType="begin"/>
        </w:r>
        <w:r w:rsidR="00CC686E">
          <w:rPr>
            <w:noProof/>
            <w:webHidden/>
          </w:rPr>
          <w:instrText xml:space="preserve"> PAGEREF _Toc528682841 \h </w:instrText>
        </w:r>
        <w:r w:rsidR="00CC686E">
          <w:rPr>
            <w:noProof/>
            <w:webHidden/>
          </w:rPr>
        </w:r>
        <w:r w:rsidR="00CC686E">
          <w:rPr>
            <w:noProof/>
            <w:webHidden/>
          </w:rPr>
          <w:fldChar w:fldCharType="separate"/>
        </w:r>
        <w:r w:rsidR="00CC686E">
          <w:rPr>
            <w:noProof/>
            <w:webHidden/>
          </w:rPr>
          <w:t>2</w:t>
        </w:r>
        <w:r w:rsidR="00CC686E">
          <w:rPr>
            <w:noProof/>
            <w:webHidden/>
          </w:rPr>
          <w:fldChar w:fldCharType="end"/>
        </w:r>
      </w:hyperlink>
    </w:p>
    <w:p w14:paraId="597DDDDB" w14:textId="022427B9" w:rsidR="00CC686E" w:rsidRDefault="004423C8">
      <w:pPr>
        <w:pStyle w:val="TOC2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528682842" w:history="1">
        <w:r w:rsidR="00CC686E" w:rsidRPr="00225E19">
          <w:rPr>
            <w:rStyle w:val="Hyperlink"/>
            <w:noProof/>
          </w:rPr>
          <w:t>1)</w:t>
        </w:r>
        <w:r w:rsidR="00CC686E">
          <w:rPr>
            <w:rFonts w:eastAsiaTheme="minorEastAsia"/>
            <w:noProof/>
            <w:sz w:val="21"/>
          </w:rPr>
          <w:tab/>
        </w:r>
        <w:r w:rsidR="00CC686E" w:rsidRPr="00225E19">
          <w:rPr>
            <w:rStyle w:val="Hyperlink"/>
            <w:noProof/>
          </w:rPr>
          <w:t>单向阀的基本原理</w:t>
        </w:r>
        <w:r w:rsidR="00CC686E" w:rsidRPr="00225E19">
          <w:rPr>
            <w:rStyle w:val="Hyperlink"/>
            <w:noProof/>
          </w:rPr>
          <w:t>(</w:t>
        </w:r>
        <w:r w:rsidR="00CC686E" w:rsidRPr="00225E19">
          <w:rPr>
            <w:rStyle w:val="Hyperlink"/>
            <w:noProof/>
          </w:rPr>
          <w:t>不同类型的单向阀，液体单向阀、泥鳅捕捉器</w:t>
        </w:r>
        <w:r w:rsidR="00CC686E" w:rsidRPr="00225E19">
          <w:rPr>
            <w:rStyle w:val="Hyperlink"/>
            <w:noProof/>
          </w:rPr>
          <w:t>)</w:t>
        </w:r>
        <w:r w:rsidR="00CC686E">
          <w:rPr>
            <w:noProof/>
            <w:webHidden/>
          </w:rPr>
          <w:tab/>
        </w:r>
        <w:r w:rsidR="00CC686E">
          <w:rPr>
            <w:noProof/>
            <w:webHidden/>
          </w:rPr>
          <w:fldChar w:fldCharType="begin"/>
        </w:r>
        <w:r w:rsidR="00CC686E">
          <w:rPr>
            <w:noProof/>
            <w:webHidden/>
          </w:rPr>
          <w:instrText xml:space="preserve"> PAGEREF _Toc528682842 \h </w:instrText>
        </w:r>
        <w:r w:rsidR="00CC686E">
          <w:rPr>
            <w:noProof/>
            <w:webHidden/>
          </w:rPr>
        </w:r>
        <w:r w:rsidR="00CC686E">
          <w:rPr>
            <w:noProof/>
            <w:webHidden/>
          </w:rPr>
          <w:fldChar w:fldCharType="separate"/>
        </w:r>
        <w:r w:rsidR="00CC686E">
          <w:rPr>
            <w:noProof/>
            <w:webHidden/>
          </w:rPr>
          <w:t>2</w:t>
        </w:r>
        <w:r w:rsidR="00CC686E">
          <w:rPr>
            <w:noProof/>
            <w:webHidden/>
          </w:rPr>
          <w:fldChar w:fldCharType="end"/>
        </w:r>
      </w:hyperlink>
    </w:p>
    <w:p w14:paraId="4CB50EEC" w14:textId="1646D24D" w:rsidR="00CC686E" w:rsidRDefault="004423C8">
      <w:pPr>
        <w:pStyle w:val="TOC2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528682843" w:history="1">
        <w:r w:rsidR="00CC686E" w:rsidRPr="00225E19">
          <w:rPr>
            <w:rStyle w:val="Hyperlink"/>
            <w:noProof/>
          </w:rPr>
          <w:t>2)</w:t>
        </w:r>
        <w:r w:rsidR="00CC686E">
          <w:rPr>
            <w:rFonts w:eastAsiaTheme="minorEastAsia"/>
            <w:noProof/>
            <w:sz w:val="21"/>
          </w:rPr>
          <w:tab/>
        </w:r>
        <w:r w:rsidR="00CC686E" w:rsidRPr="00225E19">
          <w:rPr>
            <w:rStyle w:val="Hyperlink"/>
            <w:noProof/>
          </w:rPr>
          <w:t>构成单向阀的基本要素与条件</w:t>
        </w:r>
        <w:r w:rsidR="00CC686E">
          <w:rPr>
            <w:noProof/>
            <w:webHidden/>
          </w:rPr>
          <w:tab/>
        </w:r>
        <w:r w:rsidR="00CC686E">
          <w:rPr>
            <w:noProof/>
            <w:webHidden/>
          </w:rPr>
          <w:fldChar w:fldCharType="begin"/>
        </w:r>
        <w:r w:rsidR="00CC686E">
          <w:rPr>
            <w:noProof/>
            <w:webHidden/>
          </w:rPr>
          <w:instrText xml:space="preserve"> PAGEREF _Toc528682843 \h </w:instrText>
        </w:r>
        <w:r w:rsidR="00CC686E">
          <w:rPr>
            <w:noProof/>
            <w:webHidden/>
          </w:rPr>
        </w:r>
        <w:r w:rsidR="00CC686E">
          <w:rPr>
            <w:noProof/>
            <w:webHidden/>
          </w:rPr>
          <w:fldChar w:fldCharType="separate"/>
        </w:r>
        <w:r w:rsidR="00CC686E">
          <w:rPr>
            <w:noProof/>
            <w:webHidden/>
          </w:rPr>
          <w:t>3</w:t>
        </w:r>
        <w:r w:rsidR="00CC686E">
          <w:rPr>
            <w:noProof/>
            <w:webHidden/>
          </w:rPr>
          <w:fldChar w:fldCharType="end"/>
        </w:r>
      </w:hyperlink>
    </w:p>
    <w:p w14:paraId="590A50F2" w14:textId="335925D5" w:rsidR="00CC686E" w:rsidRDefault="004423C8">
      <w:pPr>
        <w:pStyle w:val="TOC2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528682844" w:history="1">
        <w:r w:rsidR="00CC686E" w:rsidRPr="00225E19">
          <w:rPr>
            <w:rStyle w:val="Hyperlink"/>
            <w:noProof/>
          </w:rPr>
          <w:t>3)</w:t>
        </w:r>
        <w:r w:rsidR="00CC686E">
          <w:rPr>
            <w:rFonts w:eastAsiaTheme="minorEastAsia"/>
            <w:noProof/>
            <w:sz w:val="21"/>
          </w:rPr>
          <w:tab/>
        </w:r>
        <w:r w:rsidR="00CC686E" w:rsidRPr="00225E19">
          <w:rPr>
            <w:rStyle w:val="Hyperlink"/>
            <w:noProof/>
          </w:rPr>
          <w:t>单向阀的应用范围</w:t>
        </w:r>
        <w:r w:rsidR="00CC686E" w:rsidRPr="00225E19">
          <w:rPr>
            <w:rStyle w:val="Hyperlink"/>
            <w:noProof/>
          </w:rPr>
          <w:t>(</w:t>
        </w:r>
        <w:r w:rsidR="00CC686E" w:rsidRPr="00225E19">
          <w:rPr>
            <w:rStyle w:val="Hyperlink"/>
            <w:noProof/>
          </w:rPr>
          <w:t>主要关注抽象范围，如资金流、思想流等</w:t>
        </w:r>
        <w:r w:rsidR="00CC686E" w:rsidRPr="00225E19">
          <w:rPr>
            <w:rStyle w:val="Hyperlink"/>
            <w:noProof/>
          </w:rPr>
          <w:t>)</w:t>
        </w:r>
        <w:r w:rsidR="00CC686E">
          <w:rPr>
            <w:noProof/>
            <w:webHidden/>
          </w:rPr>
          <w:tab/>
        </w:r>
        <w:r w:rsidR="00CC686E">
          <w:rPr>
            <w:noProof/>
            <w:webHidden/>
          </w:rPr>
          <w:fldChar w:fldCharType="begin"/>
        </w:r>
        <w:r w:rsidR="00CC686E">
          <w:rPr>
            <w:noProof/>
            <w:webHidden/>
          </w:rPr>
          <w:instrText xml:space="preserve"> PAGEREF _Toc528682844 \h </w:instrText>
        </w:r>
        <w:r w:rsidR="00CC686E">
          <w:rPr>
            <w:noProof/>
            <w:webHidden/>
          </w:rPr>
        </w:r>
        <w:r w:rsidR="00CC686E">
          <w:rPr>
            <w:noProof/>
            <w:webHidden/>
          </w:rPr>
          <w:fldChar w:fldCharType="separate"/>
        </w:r>
        <w:r w:rsidR="00CC686E">
          <w:rPr>
            <w:noProof/>
            <w:webHidden/>
          </w:rPr>
          <w:t>3</w:t>
        </w:r>
        <w:r w:rsidR="00CC686E">
          <w:rPr>
            <w:noProof/>
            <w:webHidden/>
          </w:rPr>
          <w:fldChar w:fldCharType="end"/>
        </w:r>
      </w:hyperlink>
    </w:p>
    <w:p w14:paraId="7BD02C40" w14:textId="660EF081" w:rsidR="00CC686E" w:rsidRDefault="004423C8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528682845" w:history="1">
        <w:r w:rsidR="00CC686E" w:rsidRPr="00225E19">
          <w:rPr>
            <w:rStyle w:val="Hyperlink"/>
            <w:noProof/>
          </w:rPr>
          <w:t>5.</w:t>
        </w:r>
        <w:r w:rsidR="00CC686E">
          <w:rPr>
            <w:rFonts w:eastAsiaTheme="minorEastAsia"/>
            <w:noProof/>
            <w:sz w:val="21"/>
          </w:rPr>
          <w:tab/>
        </w:r>
        <w:r w:rsidR="00CC686E" w:rsidRPr="00225E19">
          <w:rPr>
            <w:rStyle w:val="Hyperlink"/>
            <w:noProof/>
          </w:rPr>
          <w:t>马太效应与单向阀的异同</w:t>
        </w:r>
        <w:r w:rsidR="00CC686E">
          <w:rPr>
            <w:noProof/>
            <w:webHidden/>
          </w:rPr>
          <w:tab/>
        </w:r>
        <w:r w:rsidR="00CC686E">
          <w:rPr>
            <w:noProof/>
            <w:webHidden/>
          </w:rPr>
          <w:fldChar w:fldCharType="begin"/>
        </w:r>
        <w:r w:rsidR="00CC686E">
          <w:rPr>
            <w:noProof/>
            <w:webHidden/>
          </w:rPr>
          <w:instrText xml:space="preserve"> PAGEREF _Toc528682845 \h </w:instrText>
        </w:r>
        <w:r w:rsidR="00CC686E">
          <w:rPr>
            <w:noProof/>
            <w:webHidden/>
          </w:rPr>
        </w:r>
        <w:r w:rsidR="00CC686E">
          <w:rPr>
            <w:noProof/>
            <w:webHidden/>
          </w:rPr>
          <w:fldChar w:fldCharType="separate"/>
        </w:r>
        <w:r w:rsidR="00CC686E">
          <w:rPr>
            <w:noProof/>
            <w:webHidden/>
          </w:rPr>
          <w:t>3</w:t>
        </w:r>
        <w:r w:rsidR="00CC686E">
          <w:rPr>
            <w:noProof/>
            <w:webHidden/>
          </w:rPr>
          <w:fldChar w:fldCharType="end"/>
        </w:r>
      </w:hyperlink>
    </w:p>
    <w:p w14:paraId="0714848C" w14:textId="63AFD300" w:rsidR="00910C3A" w:rsidRDefault="0016280C" w:rsidP="00910C3A">
      <w:pPr>
        <w:pStyle w:val="Mytitle"/>
      </w:pPr>
      <w:r>
        <w:fldChar w:fldCharType="end"/>
      </w:r>
    </w:p>
    <w:p w14:paraId="24160D4F" w14:textId="77777777" w:rsidR="00C9541B" w:rsidRDefault="00C9541B" w:rsidP="00910C3A">
      <w:pPr>
        <w:pStyle w:val="Mytitle"/>
      </w:pPr>
    </w:p>
    <w:p w14:paraId="68B8F7A1" w14:textId="77777777" w:rsidR="00C9541B" w:rsidRDefault="00C9541B" w:rsidP="00910C3A">
      <w:pPr>
        <w:pStyle w:val="Mytitle"/>
      </w:pPr>
    </w:p>
    <w:p w14:paraId="0669DB7C" w14:textId="77777777" w:rsidR="00C9541B" w:rsidRDefault="00C9541B" w:rsidP="00910C3A">
      <w:pPr>
        <w:pStyle w:val="Mytitle"/>
      </w:pPr>
    </w:p>
    <w:p w14:paraId="2CAF9BBC" w14:textId="77777777" w:rsidR="00C9541B" w:rsidRDefault="00C9541B" w:rsidP="00910C3A">
      <w:pPr>
        <w:pStyle w:val="Mytitle"/>
      </w:pPr>
    </w:p>
    <w:p w14:paraId="5997E3AA" w14:textId="2615C83D" w:rsidR="00C9541B" w:rsidRDefault="00C9541B" w:rsidP="00910C3A">
      <w:pPr>
        <w:pStyle w:val="Mytitle"/>
        <w:sectPr w:rsidR="00C9541B" w:rsidSect="0035463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1BB2E1" w14:textId="32E01524" w:rsidR="0041799E" w:rsidRDefault="00F54AE3" w:rsidP="00910C3A">
      <w:pPr>
        <w:pStyle w:val="Mytitle"/>
      </w:pPr>
      <w:r>
        <w:rPr>
          <w:rFonts w:hint="eastAsia"/>
        </w:rPr>
        <w:lastRenderedPageBreak/>
        <w:t>马太效应与单向阀</w:t>
      </w:r>
    </w:p>
    <w:p w14:paraId="1BAA1A50" w14:textId="60D2BB22" w:rsidR="007A6710" w:rsidRPr="006204C9" w:rsidRDefault="0079691B" w:rsidP="00910C3A">
      <w:pPr>
        <w:pStyle w:val="Myheader1"/>
        <w:spacing w:before="156" w:after="156"/>
      </w:pPr>
      <w:bookmarkStart w:id="0" w:name="_Toc528682835"/>
      <w:r>
        <w:rPr>
          <w:rFonts w:hint="eastAsia"/>
        </w:rPr>
        <w:t>马太效应与良性循环</w:t>
      </w:r>
      <w:bookmarkEnd w:id="0"/>
    </w:p>
    <w:p w14:paraId="5E6F68A9" w14:textId="7A38E543" w:rsidR="00FF31E2" w:rsidRPr="000A0629" w:rsidRDefault="0079691B" w:rsidP="000A0629">
      <w:pPr>
        <w:pStyle w:val="Myheader2"/>
        <w:spacing w:after="156"/>
      </w:pPr>
      <w:bookmarkStart w:id="1" w:name="_Toc528682836"/>
      <w:r w:rsidRPr="000A0629">
        <w:rPr>
          <w:rFonts w:hint="eastAsia"/>
        </w:rPr>
        <w:t>构成良性循环的基本要素分析</w:t>
      </w:r>
      <w:bookmarkEnd w:id="1"/>
    </w:p>
    <w:p w14:paraId="066EB025" w14:textId="09167B2E" w:rsidR="009A1850" w:rsidRDefault="00E91AC2" w:rsidP="009A1850">
      <w:pPr>
        <w:pStyle w:val="Mybody"/>
        <w:spacing w:after="156"/>
        <w:ind w:firstLine="480"/>
      </w:pPr>
      <w:r>
        <w:rPr>
          <w:rFonts w:hint="eastAsia"/>
        </w:rPr>
        <w:t>良性</w:t>
      </w:r>
      <w:r w:rsidR="00AE1D8A">
        <w:rPr>
          <w:rFonts w:hint="eastAsia"/>
        </w:rPr>
        <w:t>循环</w:t>
      </w:r>
      <w:r w:rsidR="00F85838">
        <w:rPr>
          <w:rFonts w:hint="eastAsia"/>
        </w:rPr>
        <w:t>系统(放大系统</w:t>
      </w:r>
      <w:r w:rsidR="00F85838">
        <w:t>)</w:t>
      </w:r>
      <w:r w:rsidR="00AE1D8A">
        <w:rPr>
          <w:rFonts w:hint="eastAsia"/>
        </w:rPr>
        <w:t>由如下</w:t>
      </w:r>
      <w:r w:rsidR="00B85847">
        <w:rPr>
          <w:rFonts w:hint="eastAsia"/>
        </w:rPr>
        <w:t>三</w:t>
      </w:r>
      <w:r w:rsidR="006F437E">
        <w:rPr>
          <w:rFonts w:hint="eastAsia"/>
        </w:rPr>
        <w:t>个</w:t>
      </w:r>
      <w:r w:rsidR="00AE1D8A">
        <w:rPr>
          <w:rFonts w:hint="eastAsia"/>
        </w:rPr>
        <w:t>基本要素构成</w:t>
      </w:r>
      <w:r w:rsidR="00CF0760">
        <w:rPr>
          <w:rFonts w:hint="eastAsia"/>
        </w:rPr>
        <w:t>：初始</w:t>
      </w:r>
      <w:r w:rsidR="0044328E">
        <w:rPr>
          <w:rFonts w:hint="eastAsia"/>
        </w:rPr>
        <w:t>状态</w:t>
      </w:r>
      <w:r w:rsidR="00CF0760">
        <w:rPr>
          <w:rFonts w:hint="eastAsia"/>
        </w:rPr>
        <w:t>，</w:t>
      </w:r>
      <w:r w:rsidR="00D73D41">
        <w:rPr>
          <w:rFonts w:hint="eastAsia"/>
        </w:rPr>
        <w:t>外部</w:t>
      </w:r>
      <w:r w:rsidR="006F437E">
        <w:rPr>
          <w:rFonts w:hint="eastAsia"/>
        </w:rPr>
        <w:t>促进</w:t>
      </w:r>
      <w:r w:rsidR="00CF0760">
        <w:rPr>
          <w:rFonts w:hint="eastAsia"/>
        </w:rPr>
        <w:t>条件</w:t>
      </w:r>
      <w:r w:rsidR="00D73D41">
        <w:rPr>
          <w:rFonts w:hint="eastAsia"/>
        </w:rPr>
        <w:t>，节点内部关系</w:t>
      </w:r>
      <w:r w:rsidR="000E7A66">
        <w:rPr>
          <w:rFonts w:hint="eastAsia"/>
        </w:rPr>
        <w:t>。初始</w:t>
      </w:r>
      <w:r w:rsidR="00DC5901">
        <w:rPr>
          <w:rFonts w:hint="eastAsia"/>
        </w:rPr>
        <w:t>状态</w:t>
      </w:r>
      <w:r w:rsidR="000E7A66">
        <w:rPr>
          <w:rFonts w:hint="eastAsia"/>
        </w:rPr>
        <w:t>即系统各个节点的初始值</w:t>
      </w:r>
      <w:r w:rsidR="00105220">
        <w:rPr>
          <w:rFonts w:hint="eastAsia"/>
        </w:rPr>
        <w:t>，节点初始值可以为0，但系统内至少存在一个节点初始值不为0</w:t>
      </w:r>
      <w:r w:rsidR="00504456">
        <w:rPr>
          <w:rFonts w:hint="eastAsia"/>
        </w:rPr>
        <w:t>。促进条件即促使节点值递增的所有外部条件</w:t>
      </w:r>
      <w:r w:rsidR="00B54B59">
        <w:rPr>
          <w:rFonts w:hint="eastAsia"/>
        </w:rPr>
        <w:t>。节点内部关系，</w:t>
      </w:r>
      <w:r w:rsidR="003D5B4B">
        <w:rPr>
          <w:rFonts w:hint="eastAsia"/>
        </w:rPr>
        <w:t>节点之间存在逻辑关系</w:t>
      </w:r>
      <w:r w:rsidR="00606BE5">
        <w:rPr>
          <w:rFonts w:hint="eastAsia"/>
        </w:rPr>
        <w:t>，一个节点的变化传导</w:t>
      </w:r>
      <w:proofErr w:type="gramStart"/>
      <w:r w:rsidR="00606BE5">
        <w:rPr>
          <w:rFonts w:hint="eastAsia"/>
        </w:rPr>
        <w:t>至另外</w:t>
      </w:r>
      <w:proofErr w:type="gramEnd"/>
      <w:r w:rsidR="00606BE5">
        <w:rPr>
          <w:rFonts w:hint="eastAsia"/>
        </w:rPr>
        <w:t>一个节点，并且最终</w:t>
      </w:r>
      <w:r w:rsidR="0099473A">
        <w:rPr>
          <w:rFonts w:hint="eastAsia"/>
        </w:rPr>
        <w:t>通过循环</w:t>
      </w:r>
      <w:r w:rsidR="00DF55DB">
        <w:rPr>
          <w:rFonts w:hint="eastAsia"/>
        </w:rPr>
        <w:t>加强该节点的变化</w:t>
      </w:r>
      <w:r w:rsidR="009A1850">
        <w:rPr>
          <w:rFonts w:hint="eastAsia"/>
        </w:rPr>
        <w:t>。循环包含许多节点，各节点之间存在逻辑上的因果关系，各个节点组成的系统是一体的</w:t>
      </w:r>
      <w:r w:rsidR="00CB3D52">
        <w:rPr>
          <w:rFonts w:hint="eastAsia"/>
        </w:rPr>
        <w:t>。传导阻力</w:t>
      </w:r>
      <w:r w:rsidR="00546C4E">
        <w:rPr>
          <w:rFonts w:hint="eastAsia"/>
        </w:rPr>
        <w:t>，</w:t>
      </w:r>
      <w:r w:rsidR="00B44732">
        <w:rPr>
          <w:rFonts w:hint="eastAsia"/>
        </w:rPr>
        <w:t>即在传导过程中产生的阻力</w:t>
      </w:r>
      <w:r w:rsidR="006B0882">
        <w:rPr>
          <w:rFonts w:hint="eastAsia"/>
        </w:rPr>
        <w:t>，会抑制传导的效果</w:t>
      </w:r>
      <w:r w:rsidR="0029798E">
        <w:rPr>
          <w:rFonts w:hint="eastAsia"/>
        </w:rPr>
        <w:t>。</w:t>
      </w:r>
    </w:p>
    <w:p w14:paraId="2FCB0757" w14:textId="0563F139" w:rsidR="00227836" w:rsidRDefault="00AE1D8A" w:rsidP="00DA1084">
      <w:pPr>
        <w:pStyle w:val="Mybody"/>
        <w:spacing w:after="156"/>
        <w:ind w:firstLine="480"/>
      </w:pPr>
      <w:r>
        <w:rPr>
          <w:rFonts w:hint="eastAsia"/>
        </w:rPr>
        <w:t>实现过程如下：</w:t>
      </w:r>
      <w:r w:rsidR="00237997">
        <w:rPr>
          <w:rFonts w:hint="eastAsia"/>
        </w:rPr>
        <w:t>以苹果生态系统为例</w:t>
      </w:r>
      <w:r w:rsidR="004746CE">
        <w:rPr>
          <w:rFonts w:hint="eastAsia"/>
        </w:rPr>
        <w:t>，平台的用户越多，则平台的应用需求越大</w:t>
      </w:r>
      <w:r w:rsidR="00BD41F4">
        <w:rPr>
          <w:rFonts w:hint="eastAsia"/>
        </w:rPr>
        <w:t>，需求越大则吸引越多的开发者，</w:t>
      </w:r>
      <w:r w:rsidR="009D2934">
        <w:rPr>
          <w:rFonts w:hint="eastAsia"/>
        </w:rPr>
        <w:t>越多的开发者造就更多的应用</w:t>
      </w:r>
      <w:r w:rsidR="00943345">
        <w:rPr>
          <w:rFonts w:hint="eastAsia"/>
        </w:rPr>
        <w:t>，更多的应用吸引更多的用户</w:t>
      </w:r>
      <w:r w:rsidR="00A16F1D">
        <w:rPr>
          <w:rFonts w:hint="eastAsia"/>
        </w:rPr>
        <w:t>，不断循环</w:t>
      </w:r>
    </w:p>
    <w:p w14:paraId="7F88ACAE" w14:textId="2E67074D" w:rsidR="00335BB3" w:rsidRDefault="00335BB3" w:rsidP="00DA1084">
      <w:pPr>
        <w:pStyle w:val="Mybody"/>
        <w:spacing w:after="156"/>
        <w:ind w:firstLine="480"/>
      </w:pPr>
      <w:r>
        <w:rPr>
          <w:rFonts w:hint="eastAsia"/>
        </w:rPr>
        <w:t>假设初始</w:t>
      </w:r>
      <w:r w:rsidR="00245001">
        <w:rPr>
          <w:rFonts w:hint="eastAsia"/>
        </w:rPr>
        <w:t>状态</w:t>
      </w:r>
      <w:r>
        <w:rPr>
          <w:rFonts w:hint="eastAsia"/>
        </w:rPr>
        <w:t>：用户数量为0，开发者为1</w:t>
      </w:r>
      <w:r w:rsidR="006D7232">
        <w:rPr>
          <w:rFonts w:hint="eastAsia"/>
        </w:rPr>
        <w:t>；</w:t>
      </w:r>
      <w:r>
        <w:rPr>
          <w:rFonts w:hint="eastAsia"/>
        </w:rPr>
        <w:t>外部促进条件：</w:t>
      </w:r>
      <w:r w:rsidR="0029798E">
        <w:rPr>
          <w:rFonts w:hint="eastAsia"/>
        </w:rPr>
        <w:t>如</w:t>
      </w:r>
      <w:r>
        <w:rPr>
          <w:rFonts w:hint="eastAsia"/>
        </w:rPr>
        <w:t>苹果公司的宣传推广或是给予开发者高额回报以吸引开发者</w:t>
      </w:r>
      <w:r w:rsidR="006D7232">
        <w:rPr>
          <w:rFonts w:hint="eastAsia"/>
        </w:rPr>
        <w:t>；</w:t>
      </w:r>
      <w:r w:rsidR="004958AF">
        <w:rPr>
          <w:rFonts w:hint="eastAsia"/>
        </w:rPr>
        <w:t>内在关系</w:t>
      </w:r>
      <w:r w:rsidR="006D7232">
        <w:rPr>
          <w:rFonts w:hint="eastAsia"/>
        </w:rPr>
        <w:t>：开发者数量上升，</w:t>
      </w:r>
      <w:r w:rsidR="004958AF">
        <w:rPr>
          <w:rFonts w:hint="eastAsia"/>
        </w:rPr>
        <w:t>促进</w:t>
      </w:r>
      <w:r w:rsidR="006D7232">
        <w:rPr>
          <w:rFonts w:hint="eastAsia"/>
        </w:rPr>
        <w:t>用户数量上升，</w:t>
      </w:r>
      <w:r w:rsidR="004958AF">
        <w:rPr>
          <w:rFonts w:hint="eastAsia"/>
        </w:rPr>
        <w:t>用户数量上升促进</w:t>
      </w:r>
      <w:r w:rsidR="006D7232">
        <w:rPr>
          <w:rFonts w:hint="eastAsia"/>
        </w:rPr>
        <w:t>开发者数量上升</w:t>
      </w:r>
      <w:r w:rsidR="004958AF">
        <w:rPr>
          <w:rFonts w:hint="eastAsia"/>
        </w:rPr>
        <w:t>；传导阻力：</w:t>
      </w:r>
      <w:r w:rsidR="005C2F29">
        <w:rPr>
          <w:rFonts w:hint="eastAsia"/>
        </w:rPr>
        <w:t>商业对手的竞争，开发者质量下降</w:t>
      </w:r>
    </w:p>
    <w:p w14:paraId="11EAECA8" w14:textId="2F2153F7" w:rsidR="009A1850" w:rsidRDefault="00EA1FC9" w:rsidP="00DA1084">
      <w:pPr>
        <w:pStyle w:val="Mybody"/>
        <w:spacing w:after="156"/>
        <w:ind w:firstLine="480"/>
      </w:pPr>
      <w:r>
        <w:rPr>
          <w:rFonts w:hint="eastAsia"/>
        </w:rPr>
        <w:t>初始状态一般假定为稳定的</w:t>
      </w:r>
      <w:r w:rsidR="00FA08EA">
        <w:rPr>
          <w:rFonts w:hint="eastAsia"/>
        </w:rPr>
        <w:t>(允许初始状态在一定幅度内变化</w:t>
      </w:r>
      <w:r w:rsidR="0025554F">
        <w:rPr>
          <w:rFonts w:hint="eastAsia"/>
        </w:rPr>
        <w:t>，但是变化过小，小于传导阻力</w:t>
      </w:r>
      <w:r w:rsidR="00882AD4">
        <w:rPr>
          <w:rFonts w:hint="eastAsia"/>
        </w:rPr>
        <w:t>，因而无法影响其他节点</w:t>
      </w:r>
      <w:r w:rsidR="00637359">
        <w:rPr>
          <w:rFonts w:hint="eastAsia"/>
        </w:rPr>
        <w:t>，如用户数由0变为1的时候可能由于变化太小导致开发者仍然未受该影响</w:t>
      </w:r>
      <w:r w:rsidR="00FA1CC3">
        <w:rPr>
          <w:rFonts w:hint="eastAsia"/>
        </w:rPr>
        <w:t>保持为1</w:t>
      </w:r>
      <w:r w:rsidR="00FA08EA">
        <w:t>)</w:t>
      </w:r>
    </w:p>
    <w:p w14:paraId="2C9F0492" w14:textId="504AEEA7" w:rsidR="000B70D7" w:rsidRDefault="000B70D7" w:rsidP="00DA1084">
      <w:pPr>
        <w:pStyle w:val="Mybody"/>
        <w:spacing w:after="156"/>
        <w:ind w:firstLine="480"/>
      </w:pPr>
      <w:r>
        <w:rPr>
          <w:rFonts w:hint="eastAsia"/>
        </w:rPr>
        <w:t>整个系统的关键在于</w:t>
      </w:r>
      <w:r w:rsidR="00DE62C3">
        <w:rPr>
          <w:rFonts w:hint="eastAsia"/>
        </w:rPr>
        <w:t>节点</w:t>
      </w:r>
      <w:r w:rsidR="007719DD">
        <w:rPr>
          <w:rFonts w:hint="eastAsia"/>
        </w:rPr>
        <w:t>间</w:t>
      </w:r>
      <w:r w:rsidR="00DE62C3">
        <w:rPr>
          <w:rFonts w:hint="eastAsia"/>
        </w:rPr>
        <w:t>内在逻辑关系和传导阻力</w:t>
      </w:r>
      <w:r w:rsidR="00850C84">
        <w:rPr>
          <w:rFonts w:hint="eastAsia"/>
        </w:rPr>
        <w:t>，设计节点间关系以及减少阻力是构建整个系统的主要工作</w:t>
      </w:r>
      <w:r w:rsidR="000B5F38">
        <w:rPr>
          <w:rFonts w:hint="eastAsia"/>
        </w:rPr>
        <w:t>。</w:t>
      </w:r>
    </w:p>
    <w:p w14:paraId="65B25621" w14:textId="7C366097" w:rsidR="00A1103B" w:rsidRDefault="00A1103B" w:rsidP="00DA1084">
      <w:pPr>
        <w:pStyle w:val="Mybody"/>
        <w:spacing w:after="156"/>
        <w:ind w:firstLine="480"/>
      </w:pPr>
      <w:r>
        <w:rPr>
          <w:rFonts w:hint="eastAsia"/>
        </w:rPr>
        <w:t>节点间的关系特征：</w:t>
      </w:r>
    </w:p>
    <w:p w14:paraId="04BABE16" w14:textId="77777777" w:rsidR="009A1850" w:rsidRDefault="009A1850" w:rsidP="00DA1084">
      <w:pPr>
        <w:pStyle w:val="Mybody"/>
        <w:spacing w:after="156"/>
        <w:ind w:firstLine="480"/>
      </w:pPr>
    </w:p>
    <w:p w14:paraId="6D580DC4" w14:textId="0ECE3F49" w:rsidR="00227836" w:rsidRPr="000A0629" w:rsidRDefault="00A31CD2" w:rsidP="000A0629">
      <w:pPr>
        <w:pStyle w:val="Myheader2"/>
        <w:spacing w:after="156"/>
      </w:pPr>
      <w:bookmarkStart w:id="2" w:name="_Toc528682837"/>
      <w:r w:rsidRPr="000A0629">
        <w:rPr>
          <w:rFonts w:hint="eastAsia"/>
        </w:rPr>
        <w:t>与复利概念的关系</w:t>
      </w:r>
      <w:bookmarkEnd w:id="2"/>
      <w:r w:rsidR="0079691B" w:rsidRPr="000A0629">
        <w:rPr>
          <w:rFonts w:hint="eastAsia"/>
        </w:rPr>
        <w:t xml:space="preserve"> </w:t>
      </w:r>
    </w:p>
    <w:p w14:paraId="195E9D1A" w14:textId="3DEB51C5" w:rsidR="000A0629" w:rsidRDefault="00C77EB4" w:rsidP="00DA1084">
      <w:pPr>
        <w:pStyle w:val="Mybody"/>
        <w:spacing w:after="156"/>
        <w:ind w:firstLine="480"/>
      </w:pPr>
      <w:r>
        <w:rPr>
          <w:rFonts w:hint="eastAsia"/>
        </w:rPr>
        <w:t>复利，即</w:t>
      </w:r>
      <w:r w:rsidR="00901E5B">
        <w:rPr>
          <w:rFonts w:hint="eastAsia"/>
        </w:rPr>
        <w:t>一定周期内的利息</w:t>
      </w:r>
      <w:r w:rsidR="00FC6B14">
        <w:rPr>
          <w:rFonts w:hint="eastAsia"/>
        </w:rPr>
        <w:t>加入</w:t>
      </w:r>
      <w:r w:rsidR="00901E5B">
        <w:rPr>
          <w:rFonts w:hint="eastAsia"/>
        </w:rPr>
        <w:t>本金</w:t>
      </w:r>
      <w:r w:rsidR="00FC6B14">
        <w:rPr>
          <w:rFonts w:hint="eastAsia"/>
        </w:rPr>
        <w:t>，本息和作为本金进入下一周期</w:t>
      </w:r>
    </w:p>
    <w:p w14:paraId="517309AB" w14:textId="339A8266" w:rsidR="00227836" w:rsidRDefault="009D55DD" w:rsidP="000A0629">
      <w:pPr>
        <w:pStyle w:val="Myheader2"/>
        <w:spacing w:after="156"/>
      </w:pPr>
      <w:bookmarkStart w:id="3" w:name="_Toc528682838"/>
      <w:r w:rsidRPr="00227836">
        <w:rPr>
          <w:rFonts w:hint="eastAsia"/>
        </w:rPr>
        <w:lastRenderedPageBreak/>
        <w:t>马太效应是否具备增长极限</w:t>
      </w:r>
      <w:bookmarkEnd w:id="3"/>
    </w:p>
    <w:p w14:paraId="511BD3D5" w14:textId="5723AA33" w:rsidR="000A0629" w:rsidRDefault="000A0629" w:rsidP="00DA1084">
      <w:pPr>
        <w:pStyle w:val="Mybody"/>
        <w:spacing w:after="156"/>
        <w:ind w:firstLine="480"/>
      </w:pPr>
    </w:p>
    <w:p w14:paraId="0E45423E" w14:textId="7FBEC280" w:rsidR="00DA1084" w:rsidRDefault="00DA1084" w:rsidP="00DA1084">
      <w:pPr>
        <w:pStyle w:val="Mybody"/>
        <w:spacing w:after="156"/>
        <w:ind w:firstLine="480"/>
      </w:pPr>
    </w:p>
    <w:p w14:paraId="5438B5AA" w14:textId="77777777" w:rsidR="00DA1084" w:rsidRDefault="00DA1084" w:rsidP="00DA1084">
      <w:pPr>
        <w:pStyle w:val="Mybody"/>
        <w:spacing w:after="156"/>
        <w:ind w:firstLine="480"/>
      </w:pPr>
    </w:p>
    <w:p w14:paraId="49087442" w14:textId="088FD620" w:rsidR="00C44CCD" w:rsidRDefault="00C44CCD" w:rsidP="000A0629">
      <w:pPr>
        <w:pStyle w:val="Myheader1"/>
        <w:spacing w:before="156" w:after="156"/>
      </w:pPr>
      <w:bookmarkStart w:id="4" w:name="_Toc528682839"/>
      <w:r>
        <w:rPr>
          <w:rFonts w:hint="eastAsia"/>
        </w:rPr>
        <w:t>实例</w:t>
      </w:r>
    </w:p>
    <w:p w14:paraId="1116407A" w14:textId="4582A2C2" w:rsidR="00C44CCD" w:rsidRDefault="00C44CCD" w:rsidP="00A11B8C">
      <w:pPr>
        <w:pStyle w:val="Mybody"/>
        <w:spacing w:after="156"/>
        <w:ind w:firstLine="480"/>
        <w:rPr>
          <w:rFonts w:hint="eastAsia"/>
        </w:rPr>
      </w:pPr>
      <w:bookmarkStart w:id="5" w:name="_GoBack"/>
      <w:r>
        <w:rPr>
          <w:rFonts w:hint="eastAsia"/>
        </w:rPr>
        <w:t>衣服总是</w:t>
      </w:r>
      <w:proofErr w:type="gramStart"/>
      <w:r>
        <w:rPr>
          <w:rFonts w:hint="eastAsia"/>
        </w:rPr>
        <w:t>易湿难</w:t>
      </w:r>
      <w:proofErr w:type="gramEnd"/>
      <w:r>
        <w:rPr>
          <w:rFonts w:hint="eastAsia"/>
        </w:rPr>
        <w:t>干</w:t>
      </w:r>
    </w:p>
    <w:bookmarkEnd w:id="5"/>
    <w:p w14:paraId="48D3359D" w14:textId="7A41CAA7" w:rsidR="00227836" w:rsidRDefault="0079691B" w:rsidP="000A0629">
      <w:pPr>
        <w:pStyle w:val="Myheader1"/>
        <w:spacing w:before="156" w:after="156"/>
      </w:pPr>
      <w:r w:rsidRPr="00227836">
        <w:rPr>
          <w:rFonts w:hint="eastAsia"/>
        </w:rPr>
        <w:t>如何进入良性循环</w:t>
      </w:r>
      <w:bookmarkEnd w:id="4"/>
    </w:p>
    <w:p w14:paraId="759C721A" w14:textId="77777777" w:rsidR="000A0629" w:rsidRDefault="000A0629" w:rsidP="00DA1084">
      <w:pPr>
        <w:pStyle w:val="Mybody"/>
        <w:spacing w:after="156"/>
        <w:ind w:firstLine="480"/>
      </w:pPr>
    </w:p>
    <w:p w14:paraId="685E5DE0" w14:textId="0172DD33" w:rsidR="00227836" w:rsidRDefault="00C60125" w:rsidP="000A0629">
      <w:pPr>
        <w:pStyle w:val="Myheader1"/>
        <w:spacing w:before="156" w:after="156"/>
      </w:pPr>
      <w:bookmarkStart w:id="6" w:name="_Toc528682840"/>
      <w:r w:rsidRPr="00227836">
        <w:rPr>
          <w:rFonts w:hint="eastAsia"/>
        </w:rPr>
        <w:t>马太效应的应用范围(主要关注抽象范围，如提升个人思考效率、学习效率等</w:t>
      </w:r>
      <w:r w:rsidRPr="00227836">
        <w:t>)</w:t>
      </w:r>
      <w:bookmarkEnd w:id="6"/>
    </w:p>
    <w:p w14:paraId="48DCC1E4" w14:textId="77777777" w:rsidR="000A0629" w:rsidRDefault="000A0629" w:rsidP="00DA1084">
      <w:pPr>
        <w:pStyle w:val="Mybody"/>
        <w:spacing w:after="156"/>
        <w:ind w:firstLine="480"/>
      </w:pPr>
    </w:p>
    <w:p w14:paraId="7D733C49" w14:textId="58072DF4" w:rsidR="000A0629" w:rsidRDefault="000A0629" w:rsidP="00DA1084">
      <w:pPr>
        <w:pStyle w:val="Mybody"/>
        <w:spacing w:after="156"/>
        <w:ind w:firstLine="480"/>
      </w:pPr>
    </w:p>
    <w:p w14:paraId="267AD996" w14:textId="77777777" w:rsidR="000A0629" w:rsidRPr="00227836" w:rsidRDefault="000A0629" w:rsidP="00DA1084">
      <w:pPr>
        <w:pStyle w:val="Mybody"/>
        <w:spacing w:after="156"/>
        <w:ind w:firstLine="480"/>
      </w:pPr>
    </w:p>
    <w:p w14:paraId="67C027DB" w14:textId="160773D4" w:rsidR="005E15A2" w:rsidRPr="00227836" w:rsidRDefault="00D228F3" w:rsidP="00227836">
      <w:pPr>
        <w:pStyle w:val="Myheader1"/>
        <w:spacing w:before="156" w:after="156"/>
        <w:rPr>
          <w:rStyle w:val="Myheader1Char"/>
          <w:b/>
        </w:rPr>
      </w:pPr>
      <w:bookmarkStart w:id="7" w:name="_Toc528682841"/>
      <w:r w:rsidRPr="00227836">
        <w:rPr>
          <w:rStyle w:val="Myheader1Char"/>
          <w:rFonts w:hint="eastAsia"/>
          <w:b/>
        </w:rPr>
        <w:t>单向阀</w:t>
      </w:r>
      <w:bookmarkEnd w:id="7"/>
    </w:p>
    <w:p w14:paraId="3FEAF945" w14:textId="173245C9" w:rsidR="0099358F" w:rsidRDefault="00D228F3" w:rsidP="00B8685E">
      <w:pPr>
        <w:pStyle w:val="Myheader2"/>
        <w:numPr>
          <w:ilvl w:val="0"/>
          <w:numId w:val="7"/>
        </w:numPr>
        <w:spacing w:after="156"/>
      </w:pPr>
      <w:bookmarkStart w:id="8" w:name="_Toc528682842"/>
      <w:r w:rsidRPr="00B8685E">
        <w:rPr>
          <w:rFonts w:hint="eastAsia"/>
        </w:rPr>
        <w:t>单向阀的基本原理(不同类型的单向阀，液体单向阀、泥鳅捕捉器</w:t>
      </w:r>
      <w:r w:rsidRPr="00B8685E">
        <w:t>)</w:t>
      </w:r>
      <w:bookmarkEnd w:id="8"/>
    </w:p>
    <w:p w14:paraId="7EABFF5D" w14:textId="2770A0B4" w:rsidR="00B8685E" w:rsidRDefault="00B8685E" w:rsidP="00B8685E">
      <w:pPr>
        <w:pStyle w:val="Myheader2"/>
        <w:numPr>
          <w:ilvl w:val="0"/>
          <w:numId w:val="0"/>
        </w:numPr>
        <w:spacing w:after="156"/>
        <w:ind w:left="620"/>
      </w:pPr>
    </w:p>
    <w:p w14:paraId="26D1CE11" w14:textId="59DB3040" w:rsidR="00B8685E" w:rsidRDefault="00B8685E" w:rsidP="00B8685E">
      <w:pPr>
        <w:pStyle w:val="Myheader2"/>
        <w:numPr>
          <w:ilvl w:val="0"/>
          <w:numId w:val="0"/>
        </w:numPr>
        <w:spacing w:after="156"/>
        <w:ind w:left="620"/>
      </w:pPr>
    </w:p>
    <w:p w14:paraId="48D6EB6E" w14:textId="77777777" w:rsidR="00B8685E" w:rsidRPr="00B8685E" w:rsidRDefault="00B8685E" w:rsidP="00B8685E">
      <w:pPr>
        <w:pStyle w:val="Myheader2"/>
        <w:numPr>
          <w:ilvl w:val="0"/>
          <w:numId w:val="0"/>
        </w:numPr>
        <w:spacing w:after="156"/>
        <w:ind w:left="620"/>
      </w:pPr>
    </w:p>
    <w:p w14:paraId="1FA303AB" w14:textId="7812AF2D" w:rsidR="00B8685E" w:rsidRDefault="00D228F3" w:rsidP="00B8685E">
      <w:pPr>
        <w:pStyle w:val="Myheader2"/>
        <w:numPr>
          <w:ilvl w:val="0"/>
          <w:numId w:val="7"/>
        </w:numPr>
        <w:spacing w:after="156"/>
        <w:rPr>
          <w:rStyle w:val="Myheader2Char"/>
        </w:rPr>
      </w:pPr>
      <w:bookmarkStart w:id="9" w:name="_Toc528682843"/>
      <w:r w:rsidRPr="00B8685E">
        <w:rPr>
          <w:rStyle w:val="Myheader2Char"/>
          <w:rFonts w:hint="eastAsia"/>
        </w:rPr>
        <w:t>构成单向阀的基本要素与条件</w:t>
      </w:r>
      <w:bookmarkEnd w:id="9"/>
    </w:p>
    <w:p w14:paraId="7FD757D7" w14:textId="0351D51C" w:rsidR="00B8685E" w:rsidRDefault="00B8685E" w:rsidP="00B8685E">
      <w:pPr>
        <w:pStyle w:val="Myheader2"/>
        <w:numPr>
          <w:ilvl w:val="0"/>
          <w:numId w:val="0"/>
        </w:numPr>
        <w:spacing w:after="156"/>
        <w:ind w:left="620"/>
        <w:rPr>
          <w:rStyle w:val="Myheader2Char"/>
        </w:rPr>
      </w:pPr>
    </w:p>
    <w:p w14:paraId="75694C57" w14:textId="63A29626" w:rsidR="00B8685E" w:rsidRDefault="00B8685E" w:rsidP="00B8685E">
      <w:pPr>
        <w:pStyle w:val="Myheader2"/>
        <w:numPr>
          <w:ilvl w:val="0"/>
          <w:numId w:val="0"/>
        </w:numPr>
        <w:spacing w:after="156"/>
        <w:ind w:left="620"/>
        <w:rPr>
          <w:rStyle w:val="Myheader2Char"/>
        </w:rPr>
      </w:pPr>
    </w:p>
    <w:p w14:paraId="6F6719FA" w14:textId="77777777" w:rsidR="00B8685E" w:rsidRDefault="00B8685E" w:rsidP="00B8685E">
      <w:pPr>
        <w:pStyle w:val="Myheader2"/>
        <w:numPr>
          <w:ilvl w:val="0"/>
          <w:numId w:val="0"/>
        </w:numPr>
        <w:spacing w:after="156"/>
        <w:ind w:left="620"/>
        <w:rPr>
          <w:rStyle w:val="Myheader2Char"/>
        </w:rPr>
      </w:pPr>
    </w:p>
    <w:p w14:paraId="45DB5B7B" w14:textId="615C746B" w:rsidR="00556390" w:rsidRDefault="00D228F3" w:rsidP="00B8685E">
      <w:pPr>
        <w:pStyle w:val="Myheader2"/>
        <w:numPr>
          <w:ilvl w:val="0"/>
          <w:numId w:val="7"/>
        </w:numPr>
        <w:spacing w:after="156"/>
      </w:pPr>
      <w:bookmarkStart w:id="10" w:name="_Toc528682844"/>
      <w:r w:rsidRPr="00B8685E">
        <w:rPr>
          <w:rStyle w:val="Myheader2Char"/>
          <w:rFonts w:hint="eastAsia"/>
        </w:rPr>
        <w:t>单向阀的应用范围(主要关注抽象范围，</w:t>
      </w:r>
      <w:r w:rsidRPr="00B8685E">
        <w:rPr>
          <w:rFonts w:hint="eastAsia"/>
        </w:rPr>
        <w:t>如资金流、思想流等</w:t>
      </w:r>
      <w:r w:rsidRPr="00B8685E">
        <w:t>)</w:t>
      </w:r>
      <w:bookmarkEnd w:id="10"/>
    </w:p>
    <w:p w14:paraId="32EB1C97" w14:textId="00B4A008" w:rsidR="00B8685E" w:rsidRDefault="00B8685E" w:rsidP="00B8685E">
      <w:pPr>
        <w:pStyle w:val="Myheader2"/>
        <w:numPr>
          <w:ilvl w:val="0"/>
          <w:numId w:val="0"/>
        </w:numPr>
        <w:spacing w:after="156"/>
        <w:ind w:left="620"/>
      </w:pPr>
    </w:p>
    <w:p w14:paraId="2C6BF7D9" w14:textId="75F0605C" w:rsidR="00B8685E" w:rsidRDefault="00B8685E" w:rsidP="00B8685E">
      <w:pPr>
        <w:pStyle w:val="Myheader2"/>
        <w:numPr>
          <w:ilvl w:val="0"/>
          <w:numId w:val="0"/>
        </w:numPr>
        <w:spacing w:after="156"/>
        <w:ind w:left="620"/>
      </w:pPr>
    </w:p>
    <w:p w14:paraId="21ADAB46" w14:textId="77777777" w:rsidR="00B8685E" w:rsidRPr="00B8685E" w:rsidRDefault="00B8685E" w:rsidP="00B8685E">
      <w:pPr>
        <w:pStyle w:val="Myheader2"/>
        <w:numPr>
          <w:ilvl w:val="0"/>
          <w:numId w:val="0"/>
        </w:numPr>
        <w:spacing w:after="156"/>
        <w:ind w:left="620"/>
      </w:pPr>
    </w:p>
    <w:p w14:paraId="51C5F09F" w14:textId="091780DA" w:rsidR="005E15A2" w:rsidRPr="00556390" w:rsidRDefault="009D55DD" w:rsidP="00556390">
      <w:pPr>
        <w:pStyle w:val="Myheader1"/>
        <w:spacing w:before="156" w:after="156"/>
        <w:rPr>
          <w:rStyle w:val="Myheader1Char"/>
          <w:b/>
        </w:rPr>
      </w:pPr>
      <w:bookmarkStart w:id="11" w:name="_Toc528682845"/>
      <w:r w:rsidRPr="00556390">
        <w:rPr>
          <w:rStyle w:val="Myheader1Char"/>
          <w:rFonts w:hint="eastAsia"/>
          <w:b/>
        </w:rPr>
        <w:t>马太效应与单向阀的异同</w:t>
      </w:r>
      <w:bookmarkEnd w:id="11"/>
    </w:p>
    <w:p w14:paraId="04CD82D6" w14:textId="77777777" w:rsidR="00B8685E" w:rsidRDefault="00B8685E" w:rsidP="00B8685E">
      <w:pPr>
        <w:pStyle w:val="Mybody"/>
        <w:spacing w:after="156"/>
        <w:ind w:firstLine="480"/>
      </w:pPr>
    </w:p>
    <w:p w14:paraId="1A3F8C4A" w14:textId="77777777" w:rsidR="00B8685E" w:rsidRDefault="00B8685E" w:rsidP="00B8685E">
      <w:pPr>
        <w:pStyle w:val="Mybody"/>
        <w:spacing w:after="156"/>
        <w:ind w:firstLine="480"/>
      </w:pPr>
    </w:p>
    <w:p w14:paraId="74F3497B" w14:textId="77777777" w:rsidR="00B8685E" w:rsidRDefault="00B8685E" w:rsidP="00B8685E">
      <w:pPr>
        <w:pStyle w:val="Mybody"/>
        <w:spacing w:after="156"/>
        <w:ind w:firstLine="480"/>
      </w:pPr>
    </w:p>
    <w:p w14:paraId="02E06AF1" w14:textId="77777777" w:rsidR="00B8685E" w:rsidRDefault="00B8685E" w:rsidP="00B8685E">
      <w:pPr>
        <w:pStyle w:val="Mybody"/>
        <w:spacing w:after="156"/>
        <w:ind w:firstLine="480"/>
      </w:pPr>
    </w:p>
    <w:p w14:paraId="7EF1C28F" w14:textId="3456D970" w:rsidR="0041799E" w:rsidRPr="006204C9" w:rsidRDefault="0041799E" w:rsidP="00645136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t>移动硬盘为准。</w:t>
      </w:r>
      <w:r w:rsidRPr="00086ECA">
        <w:rPr>
          <w:rFonts w:ascii="微软雅黑" w:eastAsia="微软雅黑" w:hAnsi="微软雅黑"/>
          <w:sz w:val="24"/>
        </w:rPr>
        <w:br/>
      </w:r>
    </w:p>
    <w:sectPr w:rsidR="0041799E" w:rsidRPr="00620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A9026" w14:textId="77777777" w:rsidR="004423C8" w:rsidRDefault="004423C8" w:rsidP="001E4799">
      <w:r>
        <w:separator/>
      </w:r>
    </w:p>
  </w:endnote>
  <w:endnote w:type="continuationSeparator" w:id="0">
    <w:p w14:paraId="50DE78E0" w14:textId="77777777" w:rsidR="004423C8" w:rsidRDefault="004423C8" w:rsidP="001E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79714" w14:textId="77777777" w:rsidR="004423C8" w:rsidRDefault="004423C8" w:rsidP="001E4799">
      <w:r>
        <w:separator/>
      </w:r>
    </w:p>
  </w:footnote>
  <w:footnote w:type="continuationSeparator" w:id="0">
    <w:p w14:paraId="1DEBDF23" w14:textId="77777777" w:rsidR="004423C8" w:rsidRDefault="004423C8" w:rsidP="001E4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4A51"/>
    <w:multiLevelType w:val="hybridMultilevel"/>
    <w:tmpl w:val="A4A60E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915231A"/>
    <w:multiLevelType w:val="hybridMultilevel"/>
    <w:tmpl w:val="B236783E"/>
    <w:lvl w:ilvl="0" w:tplc="0F3839CC">
      <w:start w:val="1"/>
      <w:numFmt w:val="decimal"/>
      <w:pStyle w:val="Myheader2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6E795D6D"/>
    <w:multiLevelType w:val="hybridMultilevel"/>
    <w:tmpl w:val="C3CE5CA0"/>
    <w:lvl w:ilvl="0" w:tplc="818A2A6C">
      <w:start w:val="1"/>
      <w:numFmt w:val="decimal"/>
      <w:pStyle w:val="Myheader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2"/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9E"/>
    <w:rsid w:val="000065BD"/>
    <w:rsid w:val="000272BB"/>
    <w:rsid w:val="00036E4D"/>
    <w:rsid w:val="00044E0C"/>
    <w:rsid w:val="00086ECA"/>
    <w:rsid w:val="000A0629"/>
    <w:rsid w:val="000B5F38"/>
    <w:rsid w:val="000B70D7"/>
    <w:rsid w:val="000E7A66"/>
    <w:rsid w:val="00105220"/>
    <w:rsid w:val="0016280C"/>
    <w:rsid w:val="001D0FAA"/>
    <w:rsid w:val="001E4799"/>
    <w:rsid w:val="00227836"/>
    <w:rsid w:val="00237997"/>
    <w:rsid w:val="00245001"/>
    <w:rsid w:val="0025554F"/>
    <w:rsid w:val="00260214"/>
    <w:rsid w:val="0029798E"/>
    <w:rsid w:val="002C380D"/>
    <w:rsid w:val="002E1C95"/>
    <w:rsid w:val="00335BB3"/>
    <w:rsid w:val="00354630"/>
    <w:rsid w:val="00382D7E"/>
    <w:rsid w:val="00393FF9"/>
    <w:rsid w:val="003D5B4B"/>
    <w:rsid w:val="0041799E"/>
    <w:rsid w:val="004423C8"/>
    <w:rsid w:val="0044328E"/>
    <w:rsid w:val="004746CE"/>
    <w:rsid w:val="004958AF"/>
    <w:rsid w:val="004C231B"/>
    <w:rsid w:val="004C6186"/>
    <w:rsid w:val="00504456"/>
    <w:rsid w:val="00546C4E"/>
    <w:rsid w:val="00556390"/>
    <w:rsid w:val="005C2F29"/>
    <w:rsid w:val="005D5D5C"/>
    <w:rsid w:val="005E15A2"/>
    <w:rsid w:val="00606BE5"/>
    <w:rsid w:val="006204C9"/>
    <w:rsid w:val="00637359"/>
    <w:rsid w:val="00645136"/>
    <w:rsid w:val="006A59E1"/>
    <w:rsid w:val="006B0882"/>
    <w:rsid w:val="006D7232"/>
    <w:rsid w:val="006F437E"/>
    <w:rsid w:val="007719DD"/>
    <w:rsid w:val="0079691B"/>
    <w:rsid w:val="007A6710"/>
    <w:rsid w:val="007B6091"/>
    <w:rsid w:val="007E0E8A"/>
    <w:rsid w:val="00850C84"/>
    <w:rsid w:val="00882AD4"/>
    <w:rsid w:val="00901E5B"/>
    <w:rsid w:val="00910C3A"/>
    <w:rsid w:val="009410DB"/>
    <w:rsid w:val="00943345"/>
    <w:rsid w:val="0099358F"/>
    <w:rsid w:val="0099473A"/>
    <w:rsid w:val="009A1850"/>
    <w:rsid w:val="009D2934"/>
    <w:rsid w:val="009D55DD"/>
    <w:rsid w:val="00A1103B"/>
    <w:rsid w:val="00A11B8C"/>
    <w:rsid w:val="00A16F1D"/>
    <w:rsid w:val="00A2714C"/>
    <w:rsid w:val="00A31CD2"/>
    <w:rsid w:val="00A91EEE"/>
    <w:rsid w:val="00AE1D8A"/>
    <w:rsid w:val="00B44732"/>
    <w:rsid w:val="00B54B59"/>
    <w:rsid w:val="00B85847"/>
    <w:rsid w:val="00B8685E"/>
    <w:rsid w:val="00BD41F4"/>
    <w:rsid w:val="00C24F14"/>
    <w:rsid w:val="00C44CCD"/>
    <w:rsid w:val="00C5524D"/>
    <w:rsid w:val="00C60125"/>
    <w:rsid w:val="00C77EB4"/>
    <w:rsid w:val="00C9541B"/>
    <w:rsid w:val="00CB3D52"/>
    <w:rsid w:val="00CC686E"/>
    <w:rsid w:val="00CE274C"/>
    <w:rsid w:val="00CF0760"/>
    <w:rsid w:val="00D228F3"/>
    <w:rsid w:val="00D30B80"/>
    <w:rsid w:val="00D73D41"/>
    <w:rsid w:val="00DA1084"/>
    <w:rsid w:val="00DB0B1C"/>
    <w:rsid w:val="00DC5901"/>
    <w:rsid w:val="00DC5A10"/>
    <w:rsid w:val="00DE62C3"/>
    <w:rsid w:val="00DF55DB"/>
    <w:rsid w:val="00E31497"/>
    <w:rsid w:val="00E66148"/>
    <w:rsid w:val="00E859B4"/>
    <w:rsid w:val="00E904F1"/>
    <w:rsid w:val="00E91AC2"/>
    <w:rsid w:val="00EA1FC9"/>
    <w:rsid w:val="00EC4B1B"/>
    <w:rsid w:val="00F54AE3"/>
    <w:rsid w:val="00F85838"/>
    <w:rsid w:val="00FA08EA"/>
    <w:rsid w:val="00FA1CC3"/>
    <w:rsid w:val="00FC6B14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ADC44"/>
  <w15:chartTrackingRefBased/>
  <w15:docId w15:val="{244F936F-D4B3-476A-9688-58E59C93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02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1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4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47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4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4799"/>
    <w:rPr>
      <w:sz w:val="18"/>
      <w:szCs w:val="18"/>
    </w:rPr>
  </w:style>
  <w:style w:type="paragraph" w:customStyle="1" w:styleId="Mytitle">
    <w:name w:val="Mytitle"/>
    <w:link w:val="MytitleChar"/>
    <w:qFormat/>
    <w:rsid w:val="00910C3A"/>
    <w:pPr>
      <w:jc w:val="center"/>
    </w:pPr>
    <w:rPr>
      <w:rFonts w:ascii="微软雅黑" w:eastAsia="微软雅黑" w:hAnsi="微软雅黑"/>
      <w:b/>
      <w:sz w:val="32"/>
    </w:rPr>
  </w:style>
  <w:style w:type="paragraph" w:customStyle="1" w:styleId="Myheader1">
    <w:name w:val="Myheader1"/>
    <w:link w:val="Myheader1Char"/>
    <w:qFormat/>
    <w:rsid w:val="00227836"/>
    <w:pPr>
      <w:numPr>
        <w:numId w:val="1"/>
      </w:numPr>
      <w:spacing w:beforeLines="50" w:before="50" w:afterLines="50" w:after="50"/>
      <w:outlineLvl w:val="0"/>
    </w:pPr>
    <w:rPr>
      <w:rFonts w:ascii="微软雅黑" w:eastAsia="微软雅黑" w:hAnsi="微软雅黑"/>
      <w:b/>
      <w:sz w:val="24"/>
    </w:rPr>
  </w:style>
  <w:style w:type="character" w:customStyle="1" w:styleId="MytitleChar">
    <w:name w:val="Mytitle Char"/>
    <w:basedOn w:val="DefaultParagraphFont"/>
    <w:link w:val="Mytitle"/>
    <w:rsid w:val="00910C3A"/>
    <w:rPr>
      <w:rFonts w:ascii="微软雅黑" w:eastAsia="微软雅黑" w:hAnsi="微软雅黑"/>
      <w:b/>
      <w:sz w:val="32"/>
    </w:rPr>
  </w:style>
  <w:style w:type="paragraph" w:customStyle="1" w:styleId="Myheader2">
    <w:name w:val="Myheader2"/>
    <w:basedOn w:val="Normal"/>
    <w:link w:val="Myheader2Char"/>
    <w:qFormat/>
    <w:rsid w:val="002E1C95"/>
    <w:pPr>
      <w:numPr>
        <w:numId w:val="4"/>
      </w:numPr>
      <w:spacing w:afterLines="50" w:after="50" w:line="500" w:lineRule="exact"/>
      <w:ind w:left="618"/>
      <w:jc w:val="left"/>
      <w:outlineLvl w:val="1"/>
    </w:pPr>
    <w:rPr>
      <w:rFonts w:ascii="微软雅黑" w:eastAsia="微软雅黑" w:hAnsi="微软雅黑"/>
      <w:sz w:val="24"/>
    </w:rPr>
  </w:style>
  <w:style w:type="character" w:customStyle="1" w:styleId="Myheader1Char">
    <w:name w:val="Myheader1 Char"/>
    <w:basedOn w:val="DefaultParagraphFont"/>
    <w:link w:val="Myheader1"/>
    <w:rsid w:val="00227836"/>
    <w:rPr>
      <w:rFonts w:ascii="微软雅黑" w:eastAsia="微软雅黑" w:hAnsi="微软雅黑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0214"/>
    <w:rPr>
      <w:b/>
      <w:bCs/>
      <w:kern w:val="44"/>
      <w:sz w:val="44"/>
      <w:szCs w:val="44"/>
    </w:rPr>
  </w:style>
  <w:style w:type="character" w:customStyle="1" w:styleId="Myheader2Char">
    <w:name w:val="Myheader2 Char"/>
    <w:basedOn w:val="DefaultParagraphFont"/>
    <w:link w:val="Myheader2"/>
    <w:rsid w:val="002E1C95"/>
    <w:rPr>
      <w:rFonts w:ascii="微软雅黑" w:eastAsia="微软雅黑" w:hAnsi="微软雅黑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602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6280C"/>
    <w:rPr>
      <w:rFonts w:eastAsia="微软雅黑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6280C"/>
    <w:pPr>
      <w:ind w:leftChars="200" w:left="420"/>
    </w:pPr>
    <w:rPr>
      <w:rFonts w:eastAsia="微软雅黑"/>
      <w:sz w:val="24"/>
    </w:rPr>
  </w:style>
  <w:style w:type="character" w:styleId="Hyperlink">
    <w:name w:val="Hyperlink"/>
    <w:basedOn w:val="DefaultParagraphFont"/>
    <w:uiPriority w:val="99"/>
    <w:unhideWhenUsed/>
    <w:rsid w:val="00260214"/>
    <w:rPr>
      <w:color w:val="0563C1" w:themeColor="hyperlink"/>
      <w:u w:val="single"/>
    </w:rPr>
  </w:style>
  <w:style w:type="paragraph" w:customStyle="1" w:styleId="Mybody">
    <w:name w:val="Mybody"/>
    <w:link w:val="MybodyChar"/>
    <w:qFormat/>
    <w:rsid w:val="00B8685E"/>
    <w:pPr>
      <w:spacing w:afterLines="50" w:after="50" w:line="440" w:lineRule="exact"/>
      <w:ind w:firstLineChars="200" w:firstLine="200"/>
    </w:pPr>
    <w:rPr>
      <w:rFonts w:ascii="微软雅黑" w:eastAsia="微软雅黑" w:hAnsi="微软雅黑"/>
      <w:sz w:val="24"/>
    </w:rPr>
  </w:style>
  <w:style w:type="character" w:customStyle="1" w:styleId="MybodyChar">
    <w:name w:val="Mybody Char"/>
    <w:basedOn w:val="DefaultParagraphFont"/>
    <w:link w:val="Mybody"/>
    <w:rsid w:val="00B8685E"/>
    <w:rPr>
      <w:rFonts w:ascii="微软雅黑" w:eastAsia="微软雅黑" w:hAnsi="微软雅黑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284F6-F222-4BBD-B4EC-3D348746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63</cp:revision>
  <dcterms:created xsi:type="dcterms:W3CDTF">2018-10-30T09:04:00Z</dcterms:created>
  <dcterms:modified xsi:type="dcterms:W3CDTF">2019-01-23T06:44:00Z</dcterms:modified>
</cp:coreProperties>
</file>