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564DD" w14:textId="77777777" w:rsidR="00E5110B" w:rsidRPr="00E61239" w:rsidRDefault="00E61239">
      <w:pPr>
        <w:jc w:val="center"/>
        <w:rPr>
          <w:lang w:val="ru-RU"/>
        </w:rPr>
      </w:pPr>
      <w:r w:rsidRPr="00E61239">
        <w:rPr>
          <w:b/>
          <w:sz w:val="32"/>
          <w:lang w:val="ru-RU"/>
        </w:rPr>
        <w:t>Отчёт по лабораторной работе</w:t>
      </w:r>
    </w:p>
    <w:p w14:paraId="1AAB197A" w14:textId="77777777" w:rsidR="00E5110B" w:rsidRPr="00E61239" w:rsidRDefault="00E61239">
      <w:pPr>
        <w:jc w:val="center"/>
        <w:rPr>
          <w:lang w:val="ru-RU"/>
        </w:rPr>
      </w:pPr>
      <w:r w:rsidRPr="00E61239">
        <w:rPr>
          <w:b/>
          <w:lang w:val="ru-RU"/>
        </w:rPr>
        <w:t>Фаза 1: Выбор концепции проекта</w:t>
      </w:r>
    </w:p>
    <w:p w14:paraId="30FD10B9" w14:textId="77777777" w:rsidR="00E5110B" w:rsidRPr="00E61239" w:rsidRDefault="00E61239">
      <w:pPr>
        <w:pStyle w:val="1"/>
        <w:rPr>
          <w:lang w:val="ru-RU"/>
        </w:rPr>
      </w:pPr>
      <w:r w:rsidRPr="00E61239">
        <w:rPr>
          <w:lang w:val="ru-RU"/>
        </w:rPr>
        <w:t>1. Концепции программного проекта</w:t>
      </w:r>
    </w:p>
    <w:p w14:paraId="777753E8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На начальном этапе были сформулированы четыре концепции программных продуктов, которые сравнивались для выбора наиболее подходящей темы дальнейшей </w:t>
      </w:r>
      <w:r w:rsidRPr="00E61239">
        <w:rPr>
          <w:lang w:val="ru-RU"/>
        </w:rPr>
        <w:t>разработки: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E5110B" w14:paraId="7E3C0EF4" w14:textId="77777777">
        <w:trPr>
          <w:jc w:val="center"/>
        </w:trPr>
        <w:tc>
          <w:tcPr>
            <w:tcW w:w="3312" w:type="dxa"/>
            <w:vAlign w:val="center"/>
          </w:tcPr>
          <w:p w14:paraId="37DAEF28" w14:textId="77777777" w:rsidR="00E5110B" w:rsidRDefault="00E61239">
            <w:proofErr w:type="spellStart"/>
            <w:r>
              <w:rPr>
                <w:b/>
              </w:rPr>
              <w:t>Концепция</w:t>
            </w:r>
            <w:proofErr w:type="spellEnd"/>
          </w:p>
        </w:tc>
        <w:tc>
          <w:tcPr>
            <w:tcW w:w="3312" w:type="dxa"/>
            <w:vAlign w:val="center"/>
          </w:tcPr>
          <w:p w14:paraId="65159F61" w14:textId="77777777" w:rsidR="00E5110B" w:rsidRDefault="00E61239">
            <w:r>
              <w:rPr>
                <w:b/>
              </w:rPr>
              <w:t>Краткое название</w:t>
            </w:r>
          </w:p>
        </w:tc>
        <w:tc>
          <w:tcPr>
            <w:tcW w:w="3312" w:type="dxa"/>
            <w:vAlign w:val="center"/>
          </w:tcPr>
          <w:p w14:paraId="099041E1" w14:textId="77777777" w:rsidR="00E5110B" w:rsidRDefault="00E61239">
            <w:r>
              <w:rPr>
                <w:b/>
              </w:rPr>
              <w:t>Описание</w:t>
            </w:r>
          </w:p>
        </w:tc>
      </w:tr>
      <w:tr w:rsidR="00E5110B" w:rsidRPr="00E61239" w14:paraId="7590DBCF" w14:textId="77777777">
        <w:trPr>
          <w:jc w:val="center"/>
        </w:trPr>
        <w:tc>
          <w:tcPr>
            <w:tcW w:w="3312" w:type="dxa"/>
            <w:vAlign w:val="center"/>
          </w:tcPr>
          <w:p w14:paraId="6116AC03" w14:textId="77777777" w:rsidR="00E5110B" w:rsidRDefault="00E61239">
            <w:r>
              <w:t>Менеджер гарантийных сроков</w:t>
            </w:r>
          </w:p>
        </w:tc>
        <w:tc>
          <w:tcPr>
            <w:tcW w:w="3312" w:type="dxa"/>
            <w:vAlign w:val="center"/>
          </w:tcPr>
          <w:p w14:paraId="3DD1D538" w14:textId="77777777" w:rsidR="00E5110B" w:rsidRDefault="00E61239">
            <w:r>
              <w:t>Гарантия</w:t>
            </w:r>
          </w:p>
        </w:tc>
        <w:tc>
          <w:tcPr>
            <w:tcW w:w="3312" w:type="dxa"/>
            <w:vAlign w:val="center"/>
          </w:tcPr>
          <w:p w14:paraId="35ED8EED" w14:textId="77777777" w:rsidR="00E5110B" w:rsidRPr="00E61239" w:rsidRDefault="00E61239">
            <w:pPr>
              <w:rPr>
                <w:lang w:val="ru-RU"/>
              </w:rPr>
            </w:pPr>
            <w:r w:rsidRPr="00E61239">
              <w:rPr>
                <w:lang w:val="ru-RU"/>
              </w:rPr>
              <w:t>Сервис для учёта покупок, гарантийных сроков и связанных документов.</w:t>
            </w:r>
          </w:p>
        </w:tc>
      </w:tr>
      <w:tr w:rsidR="00E5110B" w:rsidRPr="00E61239" w14:paraId="0D8220D2" w14:textId="77777777">
        <w:trPr>
          <w:jc w:val="center"/>
        </w:trPr>
        <w:tc>
          <w:tcPr>
            <w:tcW w:w="3312" w:type="dxa"/>
            <w:vAlign w:val="center"/>
          </w:tcPr>
          <w:p w14:paraId="514D7980" w14:textId="77777777" w:rsidR="00E5110B" w:rsidRPr="00E61239" w:rsidRDefault="00E61239">
            <w:pPr>
              <w:rPr>
                <w:lang w:val="ru-RU"/>
              </w:rPr>
            </w:pPr>
            <w:r w:rsidRPr="00E61239">
              <w:rPr>
                <w:lang w:val="ru-RU"/>
              </w:rPr>
              <w:t>Сервис поиска попутчика на спонтанные поездки и маршрутов по расписанию</w:t>
            </w:r>
          </w:p>
        </w:tc>
        <w:tc>
          <w:tcPr>
            <w:tcW w:w="3312" w:type="dxa"/>
            <w:vAlign w:val="center"/>
          </w:tcPr>
          <w:p w14:paraId="243B1385" w14:textId="77777777" w:rsidR="00E5110B" w:rsidRDefault="00E61239">
            <w:proofErr w:type="spellStart"/>
            <w:r>
              <w:t>Карпулинг</w:t>
            </w:r>
            <w:proofErr w:type="spellEnd"/>
          </w:p>
        </w:tc>
        <w:tc>
          <w:tcPr>
            <w:tcW w:w="3312" w:type="dxa"/>
            <w:vAlign w:val="center"/>
          </w:tcPr>
          <w:p w14:paraId="09689E00" w14:textId="77777777" w:rsidR="00E5110B" w:rsidRPr="00E61239" w:rsidRDefault="00E61239">
            <w:pPr>
              <w:rPr>
                <w:lang w:val="ru-RU"/>
              </w:rPr>
            </w:pPr>
            <w:r w:rsidRPr="00E61239">
              <w:rPr>
                <w:lang w:val="ru-RU"/>
              </w:rPr>
              <w:t xml:space="preserve">Сервис для поиска </w:t>
            </w:r>
            <w:r w:rsidRPr="00E61239">
              <w:rPr>
                <w:lang w:val="ru-RU"/>
              </w:rPr>
              <w:t>попутчиков и подбора поездок с учётом маршрутов и расписания.</w:t>
            </w:r>
          </w:p>
        </w:tc>
      </w:tr>
      <w:tr w:rsidR="00E5110B" w:rsidRPr="00E61239" w14:paraId="659DA376" w14:textId="77777777">
        <w:trPr>
          <w:jc w:val="center"/>
        </w:trPr>
        <w:tc>
          <w:tcPr>
            <w:tcW w:w="3312" w:type="dxa"/>
            <w:vAlign w:val="center"/>
          </w:tcPr>
          <w:p w14:paraId="5431E251" w14:textId="77777777" w:rsidR="00E5110B" w:rsidRPr="00E61239" w:rsidRDefault="00E61239">
            <w:pPr>
              <w:rPr>
                <w:lang w:val="ru-RU"/>
              </w:rPr>
            </w:pPr>
            <w:r w:rsidRPr="00E61239">
              <w:rPr>
                <w:lang w:val="ru-RU"/>
              </w:rPr>
              <w:t>Сервис для организации совместного использования инструментов</w:t>
            </w:r>
          </w:p>
        </w:tc>
        <w:tc>
          <w:tcPr>
            <w:tcW w:w="3312" w:type="dxa"/>
            <w:vAlign w:val="center"/>
          </w:tcPr>
          <w:p w14:paraId="18C428F3" w14:textId="77777777" w:rsidR="00E5110B" w:rsidRDefault="00E61239">
            <w:proofErr w:type="spellStart"/>
            <w:r>
              <w:t>Инструменты</w:t>
            </w:r>
            <w:proofErr w:type="spellEnd"/>
          </w:p>
        </w:tc>
        <w:tc>
          <w:tcPr>
            <w:tcW w:w="3312" w:type="dxa"/>
            <w:vAlign w:val="center"/>
          </w:tcPr>
          <w:p w14:paraId="3863BEDB" w14:textId="77777777" w:rsidR="00E5110B" w:rsidRPr="00E61239" w:rsidRDefault="00E61239">
            <w:pPr>
              <w:rPr>
                <w:lang w:val="ru-RU"/>
              </w:rPr>
            </w:pPr>
            <w:r w:rsidRPr="00E61239">
              <w:rPr>
                <w:lang w:val="ru-RU"/>
              </w:rPr>
              <w:t>Сервис для поиска и совместного использования инструментов.</w:t>
            </w:r>
          </w:p>
        </w:tc>
      </w:tr>
      <w:tr w:rsidR="00E5110B" w:rsidRPr="00E61239" w14:paraId="27589236" w14:textId="77777777">
        <w:trPr>
          <w:jc w:val="center"/>
        </w:trPr>
        <w:tc>
          <w:tcPr>
            <w:tcW w:w="3312" w:type="dxa"/>
            <w:vAlign w:val="center"/>
          </w:tcPr>
          <w:p w14:paraId="6B94BFC7" w14:textId="77777777" w:rsidR="00E5110B" w:rsidRDefault="00E61239">
            <w:r w:rsidRPr="00E61239">
              <w:rPr>
                <w:lang w:val="ru-RU"/>
              </w:rPr>
              <w:t xml:space="preserve">Сервис для организации работы в команде с помощью </w:t>
            </w:r>
            <w:r>
              <w:t>Kanban-</w:t>
            </w:r>
            <w:proofErr w:type="spellStart"/>
            <w:r>
              <w:t>д</w:t>
            </w:r>
            <w:r>
              <w:t>оски</w:t>
            </w:r>
            <w:proofErr w:type="spellEnd"/>
          </w:p>
        </w:tc>
        <w:tc>
          <w:tcPr>
            <w:tcW w:w="3312" w:type="dxa"/>
            <w:vAlign w:val="center"/>
          </w:tcPr>
          <w:p w14:paraId="448E344C" w14:textId="77777777" w:rsidR="00E5110B" w:rsidRDefault="00E61239">
            <w:r>
              <w:t>Таск-трекер</w:t>
            </w:r>
          </w:p>
        </w:tc>
        <w:tc>
          <w:tcPr>
            <w:tcW w:w="3312" w:type="dxa"/>
            <w:vAlign w:val="center"/>
          </w:tcPr>
          <w:p w14:paraId="1E791CF4" w14:textId="77777777" w:rsidR="00E5110B" w:rsidRPr="00E61239" w:rsidRDefault="00E61239">
            <w:pPr>
              <w:rPr>
                <w:lang w:val="ru-RU"/>
              </w:rPr>
            </w:pPr>
            <w:r w:rsidRPr="00E61239">
              <w:rPr>
                <w:lang w:val="ru-RU"/>
              </w:rPr>
              <w:t>Сервис для организации командных задач и отслеживания их статусов.</w:t>
            </w:r>
          </w:p>
        </w:tc>
      </w:tr>
    </w:tbl>
    <w:p w14:paraId="0BEDE5BB" w14:textId="77777777" w:rsidR="00E5110B" w:rsidRPr="00E61239" w:rsidRDefault="00E5110B">
      <w:pPr>
        <w:rPr>
          <w:lang w:val="ru-RU"/>
        </w:rPr>
      </w:pPr>
    </w:p>
    <w:p w14:paraId="4092EEAE" w14:textId="77777777" w:rsidR="00E5110B" w:rsidRPr="00E61239" w:rsidRDefault="00E61239">
      <w:pPr>
        <w:pStyle w:val="1"/>
        <w:rPr>
          <w:lang w:val="ru-RU"/>
        </w:rPr>
      </w:pPr>
      <w:r w:rsidRPr="00E61239">
        <w:rPr>
          <w:lang w:val="ru-RU"/>
        </w:rPr>
        <w:t>2. Критерии оценки</w:t>
      </w:r>
    </w:p>
    <w:p w14:paraId="5FDB6871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>Для сравнения концепций использовались четыре критерия:</w:t>
      </w:r>
    </w:p>
    <w:p w14:paraId="7F42B214" w14:textId="77777777" w:rsidR="00E5110B" w:rsidRPr="00E61239" w:rsidRDefault="00E61239">
      <w:pPr>
        <w:pStyle w:val="a0"/>
        <w:rPr>
          <w:lang w:val="ru-RU"/>
        </w:rPr>
      </w:pPr>
      <w:r w:rsidRPr="00E61239">
        <w:rPr>
          <w:lang w:val="ru-RU"/>
        </w:rPr>
        <w:t xml:space="preserve">Конкурентоспособность — предполагаемая способность продукта конкурировать с </w:t>
      </w:r>
      <w:r w:rsidRPr="00E61239">
        <w:rPr>
          <w:lang w:val="ru-RU"/>
        </w:rPr>
        <w:t>существующими решениями и быть востребованным целевой аудиторией.</w:t>
      </w:r>
    </w:p>
    <w:p w14:paraId="3CB6B336" w14:textId="77777777" w:rsidR="00E5110B" w:rsidRPr="00E61239" w:rsidRDefault="00E61239">
      <w:pPr>
        <w:pStyle w:val="a0"/>
        <w:rPr>
          <w:lang w:val="ru-RU"/>
        </w:rPr>
      </w:pPr>
      <w:r w:rsidRPr="00E61239">
        <w:rPr>
          <w:lang w:val="ru-RU"/>
        </w:rPr>
        <w:t>Простота реализации — техническая сложность разработки и возможность получить работающий прототип в рамках учебного проекта.</w:t>
      </w:r>
    </w:p>
    <w:p w14:paraId="4805E187" w14:textId="77777777" w:rsidR="00E5110B" w:rsidRPr="00E61239" w:rsidRDefault="00E61239">
      <w:pPr>
        <w:pStyle w:val="a0"/>
        <w:rPr>
          <w:lang w:val="ru-RU"/>
        </w:rPr>
      </w:pPr>
      <w:r w:rsidRPr="00E61239">
        <w:rPr>
          <w:lang w:val="ru-RU"/>
        </w:rPr>
        <w:t>Масштабируемость — возможность расширять функциональность и увели</w:t>
      </w:r>
      <w:r w:rsidRPr="00E61239">
        <w:rPr>
          <w:lang w:val="ru-RU"/>
        </w:rPr>
        <w:t>чивать нагрузку по мере развития проекта.</w:t>
      </w:r>
    </w:p>
    <w:p w14:paraId="24A9D9C0" w14:textId="77777777" w:rsidR="00E5110B" w:rsidRPr="00E61239" w:rsidRDefault="00E61239">
      <w:pPr>
        <w:pStyle w:val="a0"/>
        <w:rPr>
          <w:lang w:val="ru-RU"/>
        </w:rPr>
      </w:pPr>
      <w:r w:rsidRPr="00E61239">
        <w:rPr>
          <w:lang w:val="ru-RU"/>
        </w:rPr>
        <w:t>Потенциал монетизации — наличие реалистичных способов получения дохода от продукта.</w:t>
      </w:r>
    </w:p>
    <w:p w14:paraId="23136F32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В </w:t>
      </w:r>
      <w:r>
        <w:t>TOPSIS</w:t>
      </w:r>
      <w:r w:rsidRPr="00E61239">
        <w:rPr>
          <w:lang w:val="ru-RU"/>
        </w:rPr>
        <w:t xml:space="preserve"> критерии оценивались экспертами по лингвистической шкале, представленной трёхточечными нечёткими числами: «Низкий» — (1, </w:t>
      </w:r>
      <w:r w:rsidRPr="00E61239">
        <w:rPr>
          <w:lang w:val="ru-RU"/>
        </w:rPr>
        <w:t xml:space="preserve">3, 5), «Средний» — (3, 5, 7), «Высокий» — (5, 7, 9). В таблице </w:t>
      </w:r>
      <w:r>
        <w:t>MAI</w:t>
      </w:r>
      <w:r w:rsidRPr="00E61239">
        <w:rPr>
          <w:lang w:val="ru-RU"/>
        </w:rPr>
        <w:t xml:space="preserve"> критерии и альтернативы сравнивались попарно.</w:t>
      </w:r>
    </w:p>
    <w:p w14:paraId="3B9D9FD7" w14:textId="77777777" w:rsidR="00E5110B" w:rsidRPr="00E61239" w:rsidRDefault="00E61239">
      <w:pPr>
        <w:pStyle w:val="1"/>
        <w:rPr>
          <w:lang w:val="ru-RU"/>
        </w:rPr>
      </w:pPr>
      <w:r w:rsidRPr="00E61239">
        <w:rPr>
          <w:lang w:val="ru-RU"/>
        </w:rPr>
        <w:t xml:space="preserve">3. Экспертные оценки и нечёткий </w:t>
      </w:r>
      <w:r>
        <w:t>TOPSIS</w:t>
      </w:r>
    </w:p>
    <w:p w14:paraId="2909CA4E" w14:textId="3429A84A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В файле </w:t>
      </w:r>
      <w:r>
        <w:t>TOPSIS</w:t>
      </w:r>
      <w:r w:rsidRPr="00E61239">
        <w:rPr>
          <w:lang w:val="ru-RU"/>
        </w:rPr>
        <w:t xml:space="preserve"> приведены оценки трёх экспертов/</w:t>
      </w:r>
      <w:r>
        <w:rPr>
          <w:lang w:val="ru-RU"/>
        </w:rPr>
        <w:t>исполнителей</w:t>
      </w:r>
      <w:r w:rsidRPr="00E61239">
        <w:rPr>
          <w:lang w:val="ru-RU"/>
        </w:rPr>
        <w:t>: Попова, Стрельникова и Ячного. Каждый эксперт оценивал ч</w:t>
      </w:r>
      <w:r w:rsidRPr="00E61239">
        <w:rPr>
          <w:lang w:val="ru-RU"/>
        </w:rPr>
        <w:t xml:space="preserve">етыре концепции по каждому из четырёх критериев. Лингвистические оценки преобразовывались в трёхточечные нечёткие числа, после чего </w:t>
      </w:r>
      <w:proofErr w:type="spellStart"/>
      <w:r w:rsidRPr="00E61239">
        <w:rPr>
          <w:lang w:val="ru-RU"/>
        </w:rPr>
        <w:t>агрегировались</w:t>
      </w:r>
      <w:proofErr w:type="spellEnd"/>
      <w:r w:rsidRPr="00E61239">
        <w:rPr>
          <w:lang w:val="ru-RU"/>
        </w:rPr>
        <w:t xml:space="preserve"> и нормализовались.</w:t>
      </w:r>
    </w:p>
    <w:p w14:paraId="77A2EBF2" w14:textId="77777777" w:rsidR="00E5110B" w:rsidRDefault="00E61239">
      <w:r w:rsidRPr="00E61239">
        <w:rPr>
          <w:lang w:val="ru-RU"/>
        </w:rPr>
        <w:lastRenderedPageBreak/>
        <w:t xml:space="preserve">Далее нормализованные оценки взвешивались, определялись идеально позитивное </w:t>
      </w:r>
      <w:r>
        <w:t>A</w:t>
      </w:r>
      <w:r w:rsidRPr="00E61239">
        <w:rPr>
          <w:lang w:val="ru-RU"/>
        </w:rPr>
        <w:t xml:space="preserve">⁺ и идеально </w:t>
      </w:r>
      <w:r w:rsidRPr="00E61239">
        <w:rPr>
          <w:lang w:val="ru-RU"/>
        </w:rPr>
        <w:t xml:space="preserve">негативное </w:t>
      </w:r>
      <w:r>
        <w:t>A</w:t>
      </w:r>
      <w:r w:rsidRPr="00E61239">
        <w:rPr>
          <w:lang w:val="ru-RU"/>
        </w:rPr>
        <w:t xml:space="preserve">⁻ решения, а также расстояния альтернатив до этих решений. Итоговый показатель относительной близости рассчитывался как </w:t>
      </w:r>
      <w:proofErr w:type="spellStart"/>
      <w:r>
        <w:t>Cci</w:t>
      </w:r>
      <w:proofErr w:type="spellEnd"/>
      <w:r w:rsidRPr="00E61239">
        <w:rPr>
          <w:lang w:val="ru-RU"/>
        </w:rPr>
        <w:t xml:space="preserve"> = </w:t>
      </w:r>
      <w:r>
        <w:t>d</w:t>
      </w:r>
      <w:r w:rsidRPr="00E61239">
        <w:rPr>
          <w:lang w:val="ru-RU"/>
        </w:rPr>
        <w:t>⁻ / (</w:t>
      </w:r>
      <w:r>
        <w:t>d</w:t>
      </w:r>
      <w:r w:rsidRPr="00E61239">
        <w:rPr>
          <w:lang w:val="ru-RU"/>
        </w:rPr>
        <w:t xml:space="preserve">⁺ + </w:t>
      </w:r>
      <w:r>
        <w:t>d</w:t>
      </w:r>
      <w:r w:rsidRPr="00E61239">
        <w:rPr>
          <w:lang w:val="ru-RU"/>
        </w:rPr>
        <w:t xml:space="preserve">⁻). </w:t>
      </w:r>
      <w:r>
        <w:t>Чем ближе значение к единице, тем предпочтительнее альтернатива.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E5110B" w14:paraId="07E11E39" w14:textId="77777777">
        <w:trPr>
          <w:jc w:val="center"/>
        </w:trPr>
        <w:tc>
          <w:tcPr>
            <w:tcW w:w="3312" w:type="dxa"/>
            <w:vAlign w:val="center"/>
          </w:tcPr>
          <w:p w14:paraId="4042AC68" w14:textId="77777777" w:rsidR="00E5110B" w:rsidRDefault="00E61239">
            <w:r>
              <w:rPr>
                <w:b/>
              </w:rPr>
              <w:t>Альтернатива</w:t>
            </w:r>
          </w:p>
        </w:tc>
        <w:tc>
          <w:tcPr>
            <w:tcW w:w="3312" w:type="dxa"/>
            <w:vAlign w:val="center"/>
          </w:tcPr>
          <w:p w14:paraId="58DCF79C" w14:textId="77777777" w:rsidR="00E5110B" w:rsidRDefault="00E61239">
            <w:r>
              <w:rPr>
                <w:b/>
              </w:rPr>
              <w:t>Cci</w:t>
            </w:r>
          </w:p>
        </w:tc>
        <w:tc>
          <w:tcPr>
            <w:tcW w:w="3312" w:type="dxa"/>
            <w:vAlign w:val="center"/>
          </w:tcPr>
          <w:p w14:paraId="3013EFBE" w14:textId="77777777" w:rsidR="00E5110B" w:rsidRDefault="00E61239">
            <w:r>
              <w:rPr>
                <w:b/>
              </w:rPr>
              <w:t>Ранг</w:t>
            </w:r>
          </w:p>
        </w:tc>
      </w:tr>
      <w:tr w:rsidR="00E5110B" w14:paraId="636A537C" w14:textId="77777777">
        <w:trPr>
          <w:jc w:val="center"/>
        </w:trPr>
        <w:tc>
          <w:tcPr>
            <w:tcW w:w="3312" w:type="dxa"/>
            <w:vAlign w:val="center"/>
          </w:tcPr>
          <w:p w14:paraId="62512E25" w14:textId="77777777" w:rsidR="00E5110B" w:rsidRDefault="00E61239">
            <w:r>
              <w:t>Карпулинг</w:t>
            </w:r>
          </w:p>
        </w:tc>
        <w:tc>
          <w:tcPr>
            <w:tcW w:w="3312" w:type="dxa"/>
            <w:vAlign w:val="center"/>
          </w:tcPr>
          <w:p w14:paraId="5F643F8B" w14:textId="77777777" w:rsidR="00E5110B" w:rsidRDefault="00E61239">
            <w:r>
              <w:t>0,94</w:t>
            </w:r>
            <w:r>
              <w:t>4</w:t>
            </w:r>
          </w:p>
        </w:tc>
        <w:tc>
          <w:tcPr>
            <w:tcW w:w="3312" w:type="dxa"/>
            <w:vAlign w:val="center"/>
          </w:tcPr>
          <w:p w14:paraId="23E6AC3D" w14:textId="77777777" w:rsidR="00E5110B" w:rsidRDefault="00E61239">
            <w:r>
              <w:t>1</w:t>
            </w:r>
          </w:p>
        </w:tc>
      </w:tr>
      <w:tr w:rsidR="00E5110B" w14:paraId="1267888A" w14:textId="77777777">
        <w:trPr>
          <w:jc w:val="center"/>
        </w:trPr>
        <w:tc>
          <w:tcPr>
            <w:tcW w:w="3312" w:type="dxa"/>
            <w:vAlign w:val="center"/>
          </w:tcPr>
          <w:p w14:paraId="0111A626" w14:textId="77777777" w:rsidR="00E5110B" w:rsidRDefault="00E61239">
            <w:r>
              <w:t>Инструменты</w:t>
            </w:r>
          </w:p>
        </w:tc>
        <w:tc>
          <w:tcPr>
            <w:tcW w:w="3312" w:type="dxa"/>
            <w:vAlign w:val="center"/>
          </w:tcPr>
          <w:p w14:paraId="1D1FBB13" w14:textId="77777777" w:rsidR="00E5110B" w:rsidRDefault="00E61239">
            <w:r>
              <w:t>0,642</w:t>
            </w:r>
          </w:p>
        </w:tc>
        <w:tc>
          <w:tcPr>
            <w:tcW w:w="3312" w:type="dxa"/>
            <w:vAlign w:val="center"/>
          </w:tcPr>
          <w:p w14:paraId="65589561" w14:textId="77777777" w:rsidR="00E5110B" w:rsidRDefault="00E61239">
            <w:r>
              <w:t>2</w:t>
            </w:r>
          </w:p>
        </w:tc>
      </w:tr>
      <w:tr w:rsidR="00E5110B" w14:paraId="05836596" w14:textId="77777777">
        <w:trPr>
          <w:jc w:val="center"/>
        </w:trPr>
        <w:tc>
          <w:tcPr>
            <w:tcW w:w="3312" w:type="dxa"/>
            <w:vAlign w:val="center"/>
          </w:tcPr>
          <w:p w14:paraId="28EDCD48" w14:textId="77777777" w:rsidR="00E5110B" w:rsidRDefault="00E61239">
            <w:r>
              <w:t>Гарантия</w:t>
            </w:r>
          </w:p>
        </w:tc>
        <w:tc>
          <w:tcPr>
            <w:tcW w:w="3312" w:type="dxa"/>
            <w:vAlign w:val="center"/>
          </w:tcPr>
          <w:p w14:paraId="45E91102" w14:textId="77777777" w:rsidR="00E5110B" w:rsidRDefault="00E61239">
            <w:r>
              <w:t>0,461</w:t>
            </w:r>
          </w:p>
        </w:tc>
        <w:tc>
          <w:tcPr>
            <w:tcW w:w="3312" w:type="dxa"/>
            <w:vAlign w:val="center"/>
          </w:tcPr>
          <w:p w14:paraId="193E4901" w14:textId="77777777" w:rsidR="00E5110B" w:rsidRDefault="00E61239">
            <w:r>
              <w:t>3</w:t>
            </w:r>
          </w:p>
        </w:tc>
      </w:tr>
      <w:tr w:rsidR="00E5110B" w14:paraId="3EA8F46F" w14:textId="77777777">
        <w:trPr>
          <w:jc w:val="center"/>
        </w:trPr>
        <w:tc>
          <w:tcPr>
            <w:tcW w:w="3312" w:type="dxa"/>
            <w:vAlign w:val="center"/>
          </w:tcPr>
          <w:p w14:paraId="1CDCE424" w14:textId="77777777" w:rsidR="00E5110B" w:rsidRDefault="00E61239">
            <w:r>
              <w:t>Таск-трекер</w:t>
            </w:r>
          </w:p>
        </w:tc>
        <w:tc>
          <w:tcPr>
            <w:tcW w:w="3312" w:type="dxa"/>
            <w:vAlign w:val="center"/>
          </w:tcPr>
          <w:p w14:paraId="6128F8D7" w14:textId="77777777" w:rsidR="00E5110B" w:rsidRDefault="00E61239">
            <w:r>
              <w:t>0,173</w:t>
            </w:r>
          </w:p>
        </w:tc>
        <w:tc>
          <w:tcPr>
            <w:tcW w:w="3312" w:type="dxa"/>
            <w:vAlign w:val="center"/>
          </w:tcPr>
          <w:p w14:paraId="7BDF400C" w14:textId="77777777" w:rsidR="00E5110B" w:rsidRDefault="00E61239">
            <w:r>
              <w:t>4</w:t>
            </w:r>
          </w:p>
        </w:tc>
      </w:tr>
    </w:tbl>
    <w:p w14:paraId="72B62BB3" w14:textId="77777777" w:rsidR="00E5110B" w:rsidRDefault="00E5110B"/>
    <w:p w14:paraId="51B76903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По результатам </w:t>
      </w:r>
      <w:r>
        <w:t>TOPSIS</w:t>
      </w:r>
      <w:r w:rsidRPr="00E61239">
        <w:rPr>
          <w:lang w:val="ru-RU"/>
        </w:rPr>
        <w:t xml:space="preserve"> лидирует «</w:t>
      </w:r>
      <w:proofErr w:type="spellStart"/>
      <w:r w:rsidRPr="00E61239">
        <w:rPr>
          <w:lang w:val="ru-RU"/>
        </w:rPr>
        <w:t>Карпулинг</w:t>
      </w:r>
      <w:proofErr w:type="spellEnd"/>
      <w:r w:rsidRPr="00E61239">
        <w:rPr>
          <w:lang w:val="ru-RU"/>
        </w:rPr>
        <w:t xml:space="preserve">» с показателем 0,944. Он оказался наиболее близок к идеальному решению, прежде всего благодаря высоким оценкам </w:t>
      </w:r>
      <w:r w:rsidRPr="00E61239">
        <w:rPr>
          <w:lang w:val="ru-RU"/>
        </w:rPr>
        <w:t>конкурентоспособности, масштабируемости и потенциала монетизации. «Инструменты» заняли второе место, «Гарантия» — третье. На последнем месте оказался «Таск-</w:t>
      </w:r>
      <w:proofErr w:type="spellStart"/>
      <w:r w:rsidRPr="00E61239">
        <w:rPr>
          <w:lang w:val="ru-RU"/>
        </w:rPr>
        <w:t>трекер</w:t>
      </w:r>
      <w:proofErr w:type="spellEnd"/>
      <w:r w:rsidRPr="00E61239">
        <w:rPr>
          <w:lang w:val="ru-RU"/>
        </w:rPr>
        <w:t>».</w:t>
      </w:r>
    </w:p>
    <w:p w14:paraId="04448304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В расчётной таблице </w:t>
      </w:r>
      <w:r>
        <w:t>TOPSIS</w:t>
      </w:r>
      <w:r w:rsidRPr="00E61239">
        <w:rPr>
          <w:lang w:val="ru-RU"/>
        </w:rPr>
        <w:t xml:space="preserve"> веса критериев явно не вынесены в отдельную итоговую сводку. Поэ</w:t>
      </w:r>
      <w:r w:rsidRPr="00E61239">
        <w:rPr>
          <w:lang w:val="ru-RU"/>
        </w:rPr>
        <w:t xml:space="preserve">тому в описании результатов приводится рейтинг и значения </w:t>
      </w:r>
      <w:proofErr w:type="spellStart"/>
      <w:r>
        <w:t>Cci</w:t>
      </w:r>
      <w:proofErr w:type="spellEnd"/>
      <w:r w:rsidRPr="00E61239">
        <w:rPr>
          <w:lang w:val="ru-RU"/>
        </w:rPr>
        <w:t xml:space="preserve"> непосредственно из итогового блока таблицы.</w:t>
      </w:r>
    </w:p>
    <w:p w14:paraId="5362EBA5" w14:textId="77777777" w:rsidR="00E5110B" w:rsidRPr="00E61239" w:rsidRDefault="00E61239">
      <w:pPr>
        <w:pStyle w:val="1"/>
        <w:rPr>
          <w:lang w:val="ru-RU"/>
        </w:rPr>
      </w:pPr>
      <w:r w:rsidRPr="00E61239">
        <w:rPr>
          <w:lang w:val="ru-RU"/>
        </w:rPr>
        <w:t>4. Метод анализа иерархий (МАИ)</w:t>
      </w:r>
    </w:p>
    <w:p w14:paraId="14F705D1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В МАИ альтернативы и критерии сравниваются попарно: эксперт указывает, какой из двух элементов важнее и насколько. На </w:t>
      </w:r>
      <w:r w:rsidRPr="00E61239">
        <w:rPr>
          <w:lang w:val="ru-RU"/>
        </w:rPr>
        <w:t>основе матриц парных сравнений рассчитываются локальные приоритеты, а затем они объединяются с весами критериев в итоговую оценку альтернатив.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5"/>
        <w:gridCol w:w="4961"/>
      </w:tblGrid>
      <w:tr w:rsidR="00E5110B" w14:paraId="6D3BCD02" w14:textId="77777777">
        <w:trPr>
          <w:jc w:val="center"/>
        </w:trPr>
        <w:tc>
          <w:tcPr>
            <w:tcW w:w="4968" w:type="dxa"/>
            <w:vAlign w:val="center"/>
          </w:tcPr>
          <w:p w14:paraId="63A6D37A" w14:textId="77777777" w:rsidR="00E5110B" w:rsidRDefault="00E61239">
            <w:proofErr w:type="spellStart"/>
            <w:r>
              <w:rPr>
                <w:b/>
              </w:rPr>
              <w:t>Критерий</w:t>
            </w:r>
            <w:proofErr w:type="spellEnd"/>
          </w:p>
        </w:tc>
        <w:tc>
          <w:tcPr>
            <w:tcW w:w="4968" w:type="dxa"/>
            <w:vAlign w:val="center"/>
          </w:tcPr>
          <w:p w14:paraId="120BE423" w14:textId="77777777" w:rsidR="00E5110B" w:rsidRDefault="00E61239">
            <w:r>
              <w:rPr>
                <w:b/>
              </w:rPr>
              <w:t>Вес</w:t>
            </w:r>
          </w:p>
        </w:tc>
      </w:tr>
      <w:tr w:rsidR="00E5110B" w14:paraId="7DB4C4E0" w14:textId="77777777">
        <w:trPr>
          <w:jc w:val="center"/>
        </w:trPr>
        <w:tc>
          <w:tcPr>
            <w:tcW w:w="4968" w:type="dxa"/>
            <w:vAlign w:val="center"/>
          </w:tcPr>
          <w:p w14:paraId="2A34ABB5" w14:textId="77777777" w:rsidR="00E5110B" w:rsidRDefault="00E61239">
            <w:r>
              <w:t>Конкурентоспособность</w:t>
            </w:r>
          </w:p>
        </w:tc>
        <w:tc>
          <w:tcPr>
            <w:tcW w:w="4968" w:type="dxa"/>
            <w:vAlign w:val="center"/>
          </w:tcPr>
          <w:p w14:paraId="41ABFA79" w14:textId="77777777" w:rsidR="00E5110B" w:rsidRDefault="00E61239">
            <w:r>
              <w:t>54,92 %</w:t>
            </w:r>
          </w:p>
        </w:tc>
      </w:tr>
      <w:tr w:rsidR="00E5110B" w14:paraId="322A3854" w14:textId="77777777">
        <w:trPr>
          <w:jc w:val="center"/>
        </w:trPr>
        <w:tc>
          <w:tcPr>
            <w:tcW w:w="4968" w:type="dxa"/>
            <w:vAlign w:val="center"/>
          </w:tcPr>
          <w:p w14:paraId="1AF1CC2C" w14:textId="77777777" w:rsidR="00E5110B" w:rsidRDefault="00E61239">
            <w:r>
              <w:t>Потенциал монетизации</w:t>
            </w:r>
          </w:p>
        </w:tc>
        <w:tc>
          <w:tcPr>
            <w:tcW w:w="4968" w:type="dxa"/>
            <w:vAlign w:val="center"/>
          </w:tcPr>
          <w:p w14:paraId="49328522" w14:textId="77777777" w:rsidR="00E5110B" w:rsidRDefault="00E61239">
            <w:r>
              <w:t>26,06 %</w:t>
            </w:r>
          </w:p>
        </w:tc>
      </w:tr>
      <w:tr w:rsidR="00E5110B" w14:paraId="24A86628" w14:textId="77777777">
        <w:trPr>
          <w:jc w:val="center"/>
        </w:trPr>
        <w:tc>
          <w:tcPr>
            <w:tcW w:w="4968" w:type="dxa"/>
            <w:vAlign w:val="center"/>
          </w:tcPr>
          <w:p w14:paraId="18BFB33A" w14:textId="77777777" w:rsidR="00E5110B" w:rsidRDefault="00E61239">
            <w:r>
              <w:t>Масштабируемость</w:t>
            </w:r>
          </w:p>
        </w:tc>
        <w:tc>
          <w:tcPr>
            <w:tcW w:w="4968" w:type="dxa"/>
            <w:vAlign w:val="center"/>
          </w:tcPr>
          <w:p w14:paraId="0D4B8134" w14:textId="77777777" w:rsidR="00E5110B" w:rsidRDefault="00E61239">
            <w:r>
              <w:t>13,09 %</w:t>
            </w:r>
          </w:p>
        </w:tc>
      </w:tr>
      <w:tr w:rsidR="00E5110B" w14:paraId="263F91B6" w14:textId="77777777">
        <w:trPr>
          <w:jc w:val="center"/>
        </w:trPr>
        <w:tc>
          <w:tcPr>
            <w:tcW w:w="4968" w:type="dxa"/>
            <w:vAlign w:val="center"/>
          </w:tcPr>
          <w:p w14:paraId="6B63E432" w14:textId="77777777" w:rsidR="00E5110B" w:rsidRDefault="00E61239">
            <w:r>
              <w:t>Простота реализации</w:t>
            </w:r>
          </w:p>
        </w:tc>
        <w:tc>
          <w:tcPr>
            <w:tcW w:w="4968" w:type="dxa"/>
            <w:vAlign w:val="center"/>
          </w:tcPr>
          <w:p w14:paraId="72363FEE" w14:textId="77777777" w:rsidR="00E5110B" w:rsidRDefault="00E61239">
            <w:r>
              <w:t>5,93 %</w:t>
            </w:r>
          </w:p>
        </w:tc>
      </w:tr>
    </w:tbl>
    <w:p w14:paraId="6FC5BD85" w14:textId="77777777" w:rsidR="00E5110B" w:rsidRDefault="00E5110B"/>
    <w:p w14:paraId="10047F52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>Наибольший вес получила конкурентоспособность (54,92 %), затем потенциал монетизации (26,06 %). Масштабируемость имеет вес 13,09 %, а простота реализации — 5,93 %. Таким образом, в заданной системе предпочтений основное влияние</w:t>
      </w:r>
      <w:r w:rsidRPr="00E61239">
        <w:rPr>
          <w:lang w:val="ru-RU"/>
        </w:rPr>
        <w:t xml:space="preserve"> на выбор оказывают конкурентоспособность и возможность монетизации.</w:t>
      </w:r>
    </w:p>
    <w:p w14:paraId="179524C3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>В таблице МАИ итоговые значения альтернатив приведены в следующем порядке: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E5110B" w14:paraId="79417C5A" w14:textId="77777777">
        <w:trPr>
          <w:jc w:val="center"/>
        </w:trPr>
        <w:tc>
          <w:tcPr>
            <w:tcW w:w="3312" w:type="dxa"/>
            <w:vAlign w:val="center"/>
          </w:tcPr>
          <w:p w14:paraId="4FB01A9D" w14:textId="77777777" w:rsidR="00E5110B" w:rsidRDefault="00E61239">
            <w:proofErr w:type="spellStart"/>
            <w:r>
              <w:rPr>
                <w:b/>
              </w:rPr>
              <w:t>Альтернатива</w:t>
            </w:r>
            <w:proofErr w:type="spellEnd"/>
          </w:p>
        </w:tc>
        <w:tc>
          <w:tcPr>
            <w:tcW w:w="3312" w:type="dxa"/>
            <w:vAlign w:val="center"/>
          </w:tcPr>
          <w:p w14:paraId="31F9E7B5" w14:textId="77777777" w:rsidR="00E5110B" w:rsidRDefault="00E61239">
            <w:r>
              <w:rPr>
                <w:b/>
              </w:rPr>
              <w:t>Итоговое значение из файла</w:t>
            </w:r>
          </w:p>
        </w:tc>
        <w:tc>
          <w:tcPr>
            <w:tcW w:w="3312" w:type="dxa"/>
            <w:vAlign w:val="center"/>
          </w:tcPr>
          <w:p w14:paraId="5B3AC918" w14:textId="77777777" w:rsidR="00E5110B" w:rsidRDefault="00E61239">
            <w:r>
              <w:rPr>
                <w:b/>
              </w:rPr>
              <w:t>Место по значению</w:t>
            </w:r>
          </w:p>
        </w:tc>
      </w:tr>
      <w:tr w:rsidR="00E5110B" w14:paraId="1C041EFE" w14:textId="77777777">
        <w:trPr>
          <w:jc w:val="center"/>
        </w:trPr>
        <w:tc>
          <w:tcPr>
            <w:tcW w:w="3312" w:type="dxa"/>
            <w:vAlign w:val="center"/>
          </w:tcPr>
          <w:p w14:paraId="604C7258" w14:textId="77777777" w:rsidR="00E5110B" w:rsidRDefault="00E61239">
            <w:r>
              <w:t>Карпулинг</w:t>
            </w:r>
          </w:p>
        </w:tc>
        <w:tc>
          <w:tcPr>
            <w:tcW w:w="3312" w:type="dxa"/>
            <w:vAlign w:val="center"/>
          </w:tcPr>
          <w:p w14:paraId="6FCB784D" w14:textId="77777777" w:rsidR="00E5110B" w:rsidRDefault="00E61239">
            <w:r>
              <w:t>0,5258</w:t>
            </w:r>
          </w:p>
        </w:tc>
        <w:tc>
          <w:tcPr>
            <w:tcW w:w="3312" w:type="dxa"/>
            <w:vAlign w:val="center"/>
          </w:tcPr>
          <w:p w14:paraId="6BD3161C" w14:textId="77777777" w:rsidR="00E5110B" w:rsidRDefault="00E61239">
            <w:r>
              <w:t>1</w:t>
            </w:r>
          </w:p>
        </w:tc>
      </w:tr>
      <w:tr w:rsidR="00E5110B" w14:paraId="6CBF8FBE" w14:textId="77777777">
        <w:trPr>
          <w:jc w:val="center"/>
        </w:trPr>
        <w:tc>
          <w:tcPr>
            <w:tcW w:w="3312" w:type="dxa"/>
            <w:vAlign w:val="center"/>
          </w:tcPr>
          <w:p w14:paraId="6525C2A0" w14:textId="77777777" w:rsidR="00E5110B" w:rsidRDefault="00E61239">
            <w:r>
              <w:t>Гарантия</w:t>
            </w:r>
          </w:p>
        </w:tc>
        <w:tc>
          <w:tcPr>
            <w:tcW w:w="3312" w:type="dxa"/>
            <w:vAlign w:val="center"/>
          </w:tcPr>
          <w:p w14:paraId="74A8517C" w14:textId="77777777" w:rsidR="00E5110B" w:rsidRDefault="00E61239">
            <w:r>
              <w:t>0,3145</w:t>
            </w:r>
          </w:p>
        </w:tc>
        <w:tc>
          <w:tcPr>
            <w:tcW w:w="3312" w:type="dxa"/>
            <w:vAlign w:val="center"/>
          </w:tcPr>
          <w:p w14:paraId="784AE852" w14:textId="77777777" w:rsidR="00E5110B" w:rsidRDefault="00E61239">
            <w:r>
              <w:t>2</w:t>
            </w:r>
          </w:p>
        </w:tc>
      </w:tr>
      <w:tr w:rsidR="00E5110B" w14:paraId="35F12E17" w14:textId="77777777">
        <w:trPr>
          <w:jc w:val="center"/>
        </w:trPr>
        <w:tc>
          <w:tcPr>
            <w:tcW w:w="3312" w:type="dxa"/>
            <w:vAlign w:val="center"/>
          </w:tcPr>
          <w:p w14:paraId="0BFA52E7" w14:textId="77777777" w:rsidR="00E5110B" w:rsidRDefault="00E61239">
            <w:r>
              <w:t>Инструменты</w:t>
            </w:r>
          </w:p>
        </w:tc>
        <w:tc>
          <w:tcPr>
            <w:tcW w:w="3312" w:type="dxa"/>
            <w:vAlign w:val="center"/>
          </w:tcPr>
          <w:p w14:paraId="1D4B2A88" w14:textId="77777777" w:rsidR="00E5110B" w:rsidRDefault="00E61239">
            <w:r>
              <w:t>0,1876</w:t>
            </w:r>
          </w:p>
        </w:tc>
        <w:tc>
          <w:tcPr>
            <w:tcW w:w="3312" w:type="dxa"/>
            <w:vAlign w:val="center"/>
          </w:tcPr>
          <w:p w14:paraId="67AB693D" w14:textId="77777777" w:rsidR="00E5110B" w:rsidRDefault="00E61239">
            <w:r>
              <w:t>3</w:t>
            </w:r>
          </w:p>
        </w:tc>
      </w:tr>
      <w:tr w:rsidR="00E5110B" w14:paraId="64436FCF" w14:textId="77777777">
        <w:trPr>
          <w:jc w:val="center"/>
        </w:trPr>
        <w:tc>
          <w:tcPr>
            <w:tcW w:w="3312" w:type="dxa"/>
            <w:vAlign w:val="center"/>
          </w:tcPr>
          <w:p w14:paraId="0081F589" w14:textId="77777777" w:rsidR="00E5110B" w:rsidRDefault="00E61239">
            <w:r>
              <w:t>Таск-трекер</w:t>
            </w:r>
          </w:p>
        </w:tc>
        <w:tc>
          <w:tcPr>
            <w:tcW w:w="3312" w:type="dxa"/>
            <w:vAlign w:val="center"/>
          </w:tcPr>
          <w:p w14:paraId="14B53FB2" w14:textId="77777777" w:rsidR="00E5110B" w:rsidRDefault="00E61239">
            <w:r>
              <w:t>0,1083</w:t>
            </w:r>
          </w:p>
        </w:tc>
        <w:tc>
          <w:tcPr>
            <w:tcW w:w="3312" w:type="dxa"/>
            <w:vAlign w:val="center"/>
          </w:tcPr>
          <w:p w14:paraId="0859489D" w14:textId="77777777" w:rsidR="00E5110B" w:rsidRDefault="00E61239">
            <w:r>
              <w:t>4</w:t>
            </w:r>
          </w:p>
        </w:tc>
      </w:tr>
    </w:tbl>
    <w:p w14:paraId="0A25464F" w14:textId="77777777" w:rsidR="00E5110B" w:rsidRDefault="00E5110B"/>
    <w:p w14:paraId="53070849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lastRenderedPageBreak/>
        <w:t>В расчётном файле значения в блоке итоговых весов не суммируются до 1, хотя столбец обозначен как «Вес в долях» и дублируется в «Вес в процентах». Поэтому для интерпретации использован только порядок альтернатив</w:t>
      </w:r>
      <w:r w:rsidRPr="00E61239">
        <w:rPr>
          <w:lang w:val="ru-RU"/>
        </w:rPr>
        <w:t xml:space="preserve"> по указанным значениям; эти числа не следует трактовать как корректно нормированные вероятности или проценты.</w:t>
      </w:r>
    </w:p>
    <w:p w14:paraId="4FD5AC37" w14:textId="77777777" w:rsidR="00E5110B" w:rsidRPr="00E61239" w:rsidRDefault="00E61239">
      <w:pPr>
        <w:pStyle w:val="1"/>
        <w:rPr>
          <w:lang w:val="ru-RU"/>
        </w:rPr>
      </w:pPr>
      <w:r w:rsidRPr="00E61239">
        <w:rPr>
          <w:lang w:val="ru-RU"/>
        </w:rPr>
        <w:t>5. Сравнение результатов</w:t>
      </w:r>
    </w:p>
    <w:p w14:paraId="533C8FB3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>Оба метода указывают на одну и ту же наиболее предпочтительную концепцию — «</w:t>
      </w:r>
      <w:proofErr w:type="spellStart"/>
      <w:r w:rsidRPr="00E61239">
        <w:rPr>
          <w:lang w:val="ru-RU"/>
        </w:rPr>
        <w:t>Карпулинг</w:t>
      </w:r>
      <w:proofErr w:type="spellEnd"/>
      <w:r w:rsidRPr="00E61239">
        <w:rPr>
          <w:lang w:val="ru-RU"/>
        </w:rPr>
        <w:t>», а «Таск-</w:t>
      </w:r>
      <w:proofErr w:type="spellStart"/>
      <w:r w:rsidRPr="00E61239">
        <w:rPr>
          <w:lang w:val="ru-RU"/>
        </w:rPr>
        <w:t>трекер</w:t>
      </w:r>
      <w:proofErr w:type="spellEnd"/>
      <w:r w:rsidRPr="00E61239">
        <w:rPr>
          <w:lang w:val="ru-RU"/>
        </w:rPr>
        <w:t>» занимает последн</w:t>
      </w:r>
      <w:r w:rsidRPr="00E61239">
        <w:rPr>
          <w:lang w:val="ru-RU"/>
        </w:rPr>
        <w:t>ее место в обоих рейтингах. Это совпадение поддерживает выбор сервиса для поиска попутчиков и подбора поездок как темы дальнейшей разработки.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E5110B" w14:paraId="1AF435DA" w14:textId="77777777">
        <w:trPr>
          <w:jc w:val="center"/>
        </w:trPr>
        <w:tc>
          <w:tcPr>
            <w:tcW w:w="3312" w:type="dxa"/>
            <w:vAlign w:val="center"/>
          </w:tcPr>
          <w:p w14:paraId="55619813" w14:textId="77777777" w:rsidR="00E5110B" w:rsidRDefault="00E61239">
            <w:proofErr w:type="spellStart"/>
            <w:r>
              <w:rPr>
                <w:b/>
              </w:rPr>
              <w:t>Альтернатива</w:t>
            </w:r>
            <w:proofErr w:type="spellEnd"/>
          </w:p>
        </w:tc>
        <w:tc>
          <w:tcPr>
            <w:tcW w:w="3312" w:type="dxa"/>
            <w:vAlign w:val="center"/>
          </w:tcPr>
          <w:p w14:paraId="1C13E6C6" w14:textId="77777777" w:rsidR="00E5110B" w:rsidRDefault="00E61239">
            <w:r>
              <w:rPr>
                <w:b/>
              </w:rPr>
              <w:t>TOPSIS: Cci / ранг</w:t>
            </w:r>
          </w:p>
        </w:tc>
        <w:tc>
          <w:tcPr>
            <w:tcW w:w="3312" w:type="dxa"/>
            <w:vAlign w:val="center"/>
          </w:tcPr>
          <w:p w14:paraId="4288F38D" w14:textId="77777777" w:rsidR="00E5110B" w:rsidRDefault="00E61239">
            <w:r>
              <w:rPr>
                <w:b/>
              </w:rPr>
              <w:t>МАИ: значение / ранг</w:t>
            </w:r>
          </w:p>
        </w:tc>
      </w:tr>
      <w:tr w:rsidR="00E5110B" w14:paraId="79E98C9C" w14:textId="77777777">
        <w:trPr>
          <w:jc w:val="center"/>
        </w:trPr>
        <w:tc>
          <w:tcPr>
            <w:tcW w:w="3312" w:type="dxa"/>
            <w:vAlign w:val="center"/>
          </w:tcPr>
          <w:p w14:paraId="25C2A691" w14:textId="77777777" w:rsidR="00E5110B" w:rsidRDefault="00E61239">
            <w:r>
              <w:t>Карпулинг</w:t>
            </w:r>
          </w:p>
        </w:tc>
        <w:tc>
          <w:tcPr>
            <w:tcW w:w="3312" w:type="dxa"/>
            <w:vAlign w:val="center"/>
          </w:tcPr>
          <w:p w14:paraId="377CCF42" w14:textId="77777777" w:rsidR="00E5110B" w:rsidRDefault="00E61239">
            <w:r>
              <w:t>0,944 / 1</w:t>
            </w:r>
          </w:p>
        </w:tc>
        <w:tc>
          <w:tcPr>
            <w:tcW w:w="3312" w:type="dxa"/>
            <w:vAlign w:val="center"/>
          </w:tcPr>
          <w:p w14:paraId="4A27F4DD" w14:textId="77777777" w:rsidR="00E5110B" w:rsidRDefault="00E61239">
            <w:r>
              <w:t>0,5258 / 1</w:t>
            </w:r>
          </w:p>
        </w:tc>
      </w:tr>
      <w:tr w:rsidR="00E5110B" w14:paraId="4C15E97B" w14:textId="77777777">
        <w:trPr>
          <w:jc w:val="center"/>
        </w:trPr>
        <w:tc>
          <w:tcPr>
            <w:tcW w:w="3312" w:type="dxa"/>
            <w:vAlign w:val="center"/>
          </w:tcPr>
          <w:p w14:paraId="0FC44412" w14:textId="77777777" w:rsidR="00E5110B" w:rsidRDefault="00E61239">
            <w:r>
              <w:t>Инструменты</w:t>
            </w:r>
          </w:p>
        </w:tc>
        <w:tc>
          <w:tcPr>
            <w:tcW w:w="3312" w:type="dxa"/>
            <w:vAlign w:val="center"/>
          </w:tcPr>
          <w:p w14:paraId="777422B4" w14:textId="77777777" w:rsidR="00E5110B" w:rsidRDefault="00E61239">
            <w:r>
              <w:t>0,642 / 2</w:t>
            </w:r>
          </w:p>
        </w:tc>
        <w:tc>
          <w:tcPr>
            <w:tcW w:w="3312" w:type="dxa"/>
            <w:vAlign w:val="center"/>
          </w:tcPr>
          <w:p w14:paraId="3D644E20" w14:textId="77777777" w:rsidR="00E5110B" w:rsidRDefault="00E61239">
            <w:r>
              <w:t>0,1876 / 3</w:t>
            </w:r>
          </w:p>
        </w:tc>
      </w:tr>
      <w:tr w:rsidR="00E5110B" w14:paraId="320C732A" w14:textId="77777777">
        <w:trPr>
          <w:jc w:val="center"/>
        </w:trPr>
        <w:tc>
          <w:tcPr>
            <w:tcW w:w="3312" w:type="dxa"/>
            <w:vAlign w:val="center"/>
          </w:tcPr>
          <w:p w14:paraId="7FAAF4F0" w14:textId="77777777" w:rsidR="00E5110B" w:rsidRDefault="00E61239">
            <w:r>
              <w:t>Гарантия</w:t>
            </w:r>
          </w:p>
        </w:tc>
        <w:tc>
          <w:tcPr>
            <w:tcW w:w="3312" w:type="dxa"/>
            <w:vAlign w:val="center"/>
          </w:tcPr>
          <w:p w14:paraId="5C83928C" w14:textId="77777777" w:rsidR="00E5110B" w:rsidRDefault="00E61239">
            <w:r>
              <w:t>0,461 / 3</w:t>
            </w:r>
          </w:p>
        </w:tc>
        <w:tc>
          <w:tcPr>
            <w:tcW w:w="3312" w:type="dxa"/>
            <w:vAlign w:val="center"/>
          </w:tcPr>
          <w:p w14:paraId="3E99EC56" w14:textId="77777777" w:rsidR="00E5110B" w:rsidRDefault="00E61239">
            <w:r>
              <w:t>0,3145 / 2</w:t>
            </w:r>
          </w:p>
        </w:tc>
      </w:tr>
      <w:tr w:rsidR="00E5110B" w14:paraId="1AB825B2" w14:textId="77777777">
        <w:trPr>
          <w:jc w:val="center"/>
        </w:trPr>
        <w:tc>
          <w:tcPr>
            <w:tcW w:w="3312" w:type="dxa"/>
            <w:vAlign w:val="center"/>
          </w:tcPr>
          <w:p w14:paraId="22AAD685" w14:textId="77777777" w:rsidR="00E5110B" w:rsidRDefault="00E61239">
            <w:r>
              <w:t>Таск-трекер</w:t>
            </w:r>
          </w:p>
        </w:tc>
        <w:tc>
          <w:tcPr>
            <w:tcW w:w="3312" w:type="dxa"/>
            <w:vAlign w:val="center"/>
          </w:tcPr>
          <w:p w14:paraId="0EF47201" w14:textId="77777777" w:rsidR="00E5110B" w:rsidRDefault="00E61239">
            <w:r>
              <w:t>0,173 / 4</w:t>
            </w:r>
          </w:p>
        </w:tc>
        <w:tc>
          <w:tcPr>
            <w:tcW w:w="3312" w:type="dxa"/>
            <w:vAlign w:val="center"/>
          </w:tcPr>
          <w:p w14:paraId="52C640FE" w14:textId="77777777" w:rsidR="00E5110B" w:rsidRDefault="00E61239">
            <w:r>
              <w:t>0,1083 / 4</w:t>
            </w:r>
          </w:p>
        </w:tc>
      </w:tr>
    </w:tbl>
    <w:p w14:paraId="258AD3D7" w14:textId="77777777" w:rsidR="00E5110B" w:rsidRDefault="00E5110B"/>
    <w:p w14:paraId="59ED9F18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Различие касается двух средних позиций: </w:t>
      </w:r>
      <w:r>
        <w:t>TOPSIS</w:t>
      </w:r>
      <w:r w:rsidRPr="00E61239">
        <w:rPr>
          <w:lang w:val="ru-RU"/>
        </w:rPr>
        <w:t xml:space="preserve"> ставит «Инструменты» выше «Гарантии», тогда как МАИ — наоборот. Это объясняется различием способов агрегации: </w:t>
      </w:r>
      <w:r>
        <w:t>TOPSIS</w:t>
      </w:r>
      <w:r w:rsidRPr="00E61239">
        <w:rPr>
          <w:lang w:val="ru-RU"/>
        </w:rPr>
        <w:t xml:space="preserve"> использует абс</w:t>
      </w:r>
      <w:r w:rsidRPr="00E61239">
        <w:rPr>
          <w:lang w:val="ru-RU"/>
        </w:rPr>
        <w:t>олютные экспертные оценки и расстояния до идеальных решений, а МАИ — относительные попарные предпочтения и веса критериев.</w:t>
      </w:r>
    </w:p>
    <w:p w14:paraId="0BFD3A35" w14:textId="77777777" w:rsidR="00E5110B" w:rsidRPr="00E61239" w:rsidRDefault="00E61239">
      <w:pPr>
        <w:pStyle w:val="1"/>
        <w:rPr>
          <w:lang w:val="ru-RU"/>
        </w:rPr>
      </w:pPr>
      <w:r w:rsidRPr="00E61239">
        <w:rPr>
          <w:lang w:val="ru-RU"/>
        </w:rPr>
        <w:t>6. Выводы</w:t>
      </w:r>
    </w:p>
    <w:p w14:paraId="0CAEB89B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Для выбора концепции проекта были рассмотрены четыре варианта: менеджер гарантийных сроков, сервис </w:t>
      </w:r>
      <w:proofErr w:type="spellStart"/>
      <w:r w:rsidRPr="00E61239">
        <w:rPr>
          <w:lang w:val="ru-RU"/>
        </w:rPr>
        <w:t>карпулинга</w:t>
      </w:r>
      <w:proofErr w:type="spellEnd"/>
      <w:r w:rsidRPr="00E61239">
        <w:rPr>
          <w:lang w:val="ru-RU"/>
        </w:rPr>
        <w:t>, сервис совме</w:t>
      </w:r>
      <w:r w:rsidRPr="00E61239">
        <w:rPr>
          <w:lang w:val="ru-RU"/>
        </w:rPr>
        <w:t xml:space="preserve">стного использования инструментов и командный </w:t>
      </w:r>
      <w:proofErr w:type="spellStart"/>
      <w:r w:rsidRPr="00E61239">
        <w:rPr>
          <w:lang w:val="ru-RU"/>
        </w:rPr>
        <w:t>таск-трекер</w:t>
      </w:r>
      <w:proofErr w:type="spellEnd"/>
      <w:r w:rsidRPr="00E61239">
        <w:rPr>
          <w:lang w:val="ru-RU"/>
        </w:rPr>
        <w:t>. Сравнение проводилось по критериям конкурентоспособности, простоты реализации, масштабируемости и потенциала монетизации.</w:t>
      </w:r>
    </w:p>
    <w:p w14:paraId="25ECD260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 xml:space="preserve">Нечёткий </w:t>
      </w:r>
      <w:r>
        <w:t>TOPSIS</w:t>
      </w:r>
      <w:r w:rsidRPr="00E61239">
        <w:rPr>
          <w:lang w:val="ru-RU"/>
        </w:rPr>
        <w:t xml:space="preserve"> присвоил первое место «</w:t>
      </w:r>
      <w:proofErr w:type="spellStart"/>
      <w:r w:rsidRPr="00E61239">
        <w:rPr>
          <w:lang w:val="ru-RU"/>
        </w:rPr>
        <w:t>Карпулингу</w:t>
      </w:r>
      <w:proofErr w:type="spellEnd"/>
      <w:r w:rsidRPr="00E61239">
        <w:rPr>
          <w:lang w:val="ru-RU"/>
        </w:rPr>
        <w:t xml:space="preserve">» с </w:t>
      </w:r>
      <w:proofErr w:type="spellStart"/>
      <w:r>
        <w:t>Cci</w:t>
      </w:r>
      <w:proofErr w:type="spellEnd"/>
      <w:r w:rsidRPr="00E61239">
        <w:rPr>
          <w:lang w:val="ru-RU"/>
        </w:rPr>
        <w:t xml:space="preserve"> = 0,944. МАИ также</w:t>
      </w:r>
      <w:r w:rsidRPr="00E61239">
        <w:rPr>
          <w:lang w:val="ru-RU"/>
        </w:rPr>
        <w:t xml:space="preserve"> поставил «</w:t>
      </w:r>
      <w:proofErr w:type="spellStart"/>
      <w:r w:rsidRPr="00E61239">
        <w:rPr>
          <w:lang w:val="ru-RU"/>
        </w:rPr>
        <w:t>Карпулинг</w:t>
      </w:r>
      <w:proofErr w:type="spellEnd"/>
      <w:r w:rsidRPr="00E61239">
        <w:rPr>
          <w:lang w:val="ru-RU"/>
        </w:rPr>
        <w:t>» на первое место по итоговому значению 0,5258. Оба метода определили «Таск-</w:t>
      </w:r>
      <w:proofErr w:type="spellStart"/>
      <w:r w:rsidRPr="00E61239">
        <w:rPr>
          <w:lang w:val="ru-RU"/>
        </w:rPr>
        <w:t>трекер</w:t>
      </w:r>
      <w:proofErr w:type="spellEnd"/>
      <w:r w:rsidRPr="00E61239">
        <w:rPr>
          <w:lang w:val="ru-RU"/>
        </w:rPr>
        <w:t>» как наименее предпочтительный вариант. Несмотря на различие в порядке двух средних альтернатив, выбор лидера совпал.</w:t>
      </w:r>
    </w:p>
    <w:p w14:paraId="094F6BF8" w14:textId="77777777" w:rsidR="00E5110B" w:rsidRPr="00E61239" w:rsidRDefault="00E61239">
      <w:pPr>
        <w:rPr>
          <w:lang w:val="ru-RU"/>
        </w:rPr>
      </w:pPr>
      <w:r w:rsidRPr="00E61239">
        <w:rPr>
          <w:lang w:val="ru-RU"/>
        </w:rPr>
        <w:t>На основании полученных результатов</w:t>
      </w:r>
      <w:r w:rsidRPr="00E61239">
        <w:rPr>
          <w:lang w:val="ru-RU"/>
        </w:rPr>
        <w:t xml:space="preserve"> для дальнейшей разработки выбирается сервис поиска попутчиков и маршрутов поездок («</w:t>
      </w:r>
      <w:proofErr w:type="spellStart"/>
      <w:r w:rsidRPr="00E61239">
        <w:rPr>
          <w:lang w:val="ru-RU"/>
        </w:rPr>
        <w:t>Карпулинг</w:t>
      </w:r>
      <w:proofErr w:type="spellEnd"/>
      <w:r w:rsidRPr="00E61239">
        <w:rPr>
          <w:lang w:val="ru-RU"/>
        </w:rPr>
        <w:t>»). При этом перед окончательным использованием результатов МАИ рекомендуется проверить формулы итогового блока весов: значения, указанные в файле, не нормированы</w:t>
      </w:r>
      <w:r w:rsidRPr="00E61239">
        <w:rPr>
          <w:lang w:val="ru-RU"/>
        </w:rPr>
        <w:t xml:space="preserve"> до суммы 1.</w:t>
      </w:r>
    </w:p>
    <w:sectPr w:rsidR="00E5110B" w:rsidRPr="00E612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5110B"/>
    <w:rsid w:val="00E61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11C298"/>
  <w14:defaultImageDpi w14:val="300"/>
  <w15:docId w15:val="{915B4CBF-7210-406C-9D94-E97D7234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Виталий</cp:lastModifiedBy>
  <cp:revision>2</cp:revision>
  <dcterms:created xsi:type="dcterms:W3CDTF">2026-10-12T15:05:00Z</dcterms:created>
  <dcterms:modified xsi:type="dcterms:W3CDTF">2026-10-12T15:05:00Z</dcterms:modified>
  <cp:category/>
</cp:coreProperties>
</file>