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H1: Screen turned on more before high stress</w:t>
      </w:r>
    </w:p>
    <w:p>
      <w:pPr>
        <w:pStyle w:val="Heading1"/>
      </w:pPr>
      <w:r>
        <w:t>1. Hypotheses</w:t>
      </w:r>
    </w:p>
    <w:p>
      <w:r>
        <w:t>H₀: The mean number of times the screen is turned on in the hour before a report is the same for a person's high-stress and low-stress reports (mean difference μd = 0).</w:t>
      </w:r>
    </w:p>
    <w:p>
      <w:r>
        <w:t>H₁: The mean difference is not zero (μd ≠ 0).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screen.csv (SCREEN_ON events counted in the clock hour before each report) + daily_survey.csv.</w:t>
      </w:r>
    </w:p>
    <w:p>
      <w:r>
        <w:t>Each participant is compared with themselves; only participants with at least 3 reports in each situation are included.</w:t>
      </w:r>
    </w:p>
    <w:p>
      <w:r>
        <w:t>A report is ‘High stress’ if it is above that person’s own median stress and ‘Low stress’ if below. Phone data come from the full clock hour before the report.</w:t>
      </w:r>
    </w:p>
    <w:p>
      <w:pPr>
        <w:pStyle w:val="Heading1"/>
      </w:pPr>
      <w:r>
        <w:t>3. Test: Paired t-test</w:t>
      </w:r>
    </w:p>
    <w:p>
      <w:r>
        <w:t>The same participants are measured in both situations, so the two sets of values are paired. The paired t-test works on each person's difference, which removes the large differences between people. It assumes the differences are roughly normal; with more than 30 participants the mean difference is close to normal anyway (central limit theorem).</w:t>
      </w:r>
    </w:p>
    <w:p>
      <w:pPr>
        <w:pStyle w:val="Heading1"/>
      </w:pPr>
      <w:r>
        <w:t>4. Calculation step by step</w:t>
      </w:r>
    </w:p>
    <w:p>
      <w:r>
        <w:t>Step 1 – For each participant, average the measure separately in 'Low stress' and 'High stress'.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Low stress</w:t>
            </w:r>
          </w:p>
        </w:tc>
        <w:tc>
          <w:tcPr>
            <w:tcW w:type="dxa" w:w="2880"/>
          </w:tcPr>
          <w:p>
            <w:r>
              <w:t>High stress</w:t>
            </w:r>
          </w:p>
        </w:tc>
      </w:tr>
      <w:tr>
        <w:tc>
          <w:tcPr>
            <w:tcW w:type="dxa" w:w="2880"/>
          </w:tcPr>
          <w:p>
            <w:r>
              <w:t>Mean over participants</w:t>
            </w:r>
          </w:p>
        </w:tc>
        <w:tc>
          <w:tcPr>
            <w:tcW w:type="dxa" w:w="2880"/>
          </w:tcPr>
          <w:p>
            <w:r>
              <w:t>1.97</w:t>
            </w:r>
          </w:p>
        </w:tc>
        <w:tc>
          <w:tcPr>
            <w:tcW w:type="dxa" w:w="2880"/>
          </w:tcPr>
          <w:p>
            <w:r>
              <w:t>2.19</w:t>
            </w:r>
          </w:p>
        </w:tc>
      </w:tr>
    </w:tbl>
    <w:p/>
    <w:p>
      <w:r>
        <w:t>Step 2 – Difference for each person: d = (High stress) − (Low stress).</w:t>
      </w:r>
    </w:p>
    <w:p>
      <w:pPr>
        <w:ind w:left="576"/>
      </w:pPr>
      <w:r>
        <w:rPr>
          <w:rFonts w:ascii="Consolas" w:hAnsi="Consolas"/>
          <w:sz w:val="20"/>
        </w:rPr>
        <w:t>n = 93    mean difference d̄ = 0.224    standard deviation s_d = 0.808</w:t>
      </w:r>
    </w:p>
    <w:p>
      <w:r>
        <w:t>Step 3 – Standard error of the mean difference:</w:t>
      </w:r>
    </w:p>
    <w:p>
      <w:pPr>
        <w:ind w:left="576"/>
      </w:pPr>
      <w:r>
        <w:rPr>
          <w:rFonts w:ascii="Consolas" w:hAnsi="Consolas"/>
          <w:sz w:val="20"/>
        </w:rPr>
        <w:t>SE = s_d / √n = 0.808 / √93 = 0.0838</w:t>
      </w:r>
    </w:p>
    <w:p>
      <w:r>
        <w:t>Step 4 – Test statistic:</w:t>
      </w:r>
    </w:p>
    <w:p>
      <w:pPr>
        <w:ind w:left="576"/>
      </w:pPr>
      <w:r>
        <w:rPr>
          <w:rFonts w:ascii="Consolas" w:hAnsi="Consolas"/>
          <w:sz w:val="20"/>
        </w:rPr>
        <w:t>t = d̄ / SE = 0.224 / 0.0838 = 2.68     df = n − 1 = 92</w:t>
      </w:r>
    </w:p>
    <w:p>
      <w:r>
        <w:t>Step 5 – Compare with the critical value and find the p-value (two-sided, α = 0.05):</w:t>
      </w:r>
    </w:p>
    <w:p>
      <w:pPr>
        <w:ind w:left="576"/>
      </w:pPr>
      <w:r>
        <w:rPr>
          <w:rFonts w:ascii="Consolas" w:hAnsi="Consolas"/>
          <w:sz w:val="20"/>
        </w:rPr>
        <w:t>critical value = ±1.986     |t| = 2.68     p = 0.0088</w:t>
      </w:r>
    </w:p>
    <w:p>
      <w:pPr>
        <w:ind w:left="576"/>
      </w:pPr>
      <w:r>
        <w:rPr>
          <w:rFonts w:ascii="Consolas" w:hAnsi="Consolas"/>
          <w:sz w:val="20"/>
        </w:rPr>
        <w:t>95% CI for the mean difference = d̄ ± 1.986 × SE = [0.06, 0.39] screen-on events per hour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Paired t-test</w:t>
            </w:r>
          </w:p>
        </w:tc>
        <w:tc>
          <w:tcPr>
            <w:tcW w:type="dxa" w:w="2160"/>
          </w:tcPr>
          <w:p>
            <w:r>
              <w:t>t(92) = 2.68</w:t>
            </w:r>
          </w:p>
        </w:tc>
        <w:tc>
          <w:tcPr>
            <w:tcW w:type="dxa" w:w="2160"/>
          </w:tcPr>
          <w:p>
            <w:r>
              <w:t>0.0088</w:t>
            </w:r>
          </w:p>
        </w:tc>
        <w:tc>
          <w:tcPr>
            <w:tcW w:type="dxa" w:w="2160"/>
          </w:tcPr>
          <w:p>
            <w:r>
              <w:t>Mean difference +0.22 screen-on events per hour, 95% CI [0.06, 0.39]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participant’s average in that situation; the box shows the middle 50% and the triangle marks the mean. If H₀ were true the two boxes would sit at about the same height.</w:t>
      </w:r>
    </w:p>
    <w:p>
      <w:pPr>
        <w:pStyle w:val="Heading1"/>
      </w:pPr>
      <w:r>
        <w:t>7. Decision</w:t>
      </w:r>
    </w:p>
    <w:p>
      <w:r>
        <w:t>p = 0.0088 &lt; 0.05, so H₀ is rejected.</w:t>
      </w:r>
    </w:p>
    <w:p>
      <w:pPr>
        <w:pStyle w:val="Heading1"/>
      </w:pPr>
      <w:r>
        <w:t>8. Conclusion</w:t>
      </w:r>
    </w:p>
    <w:p>
      <w:r>
        <w:t>In the hour before a high-stress report, participants turned their screen on slightly more often (+0.22 times per hour). The effect is small.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