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H9: Depression symptoms are linked to stress level</w:t>
      </w:r>
    </w:p>
    <w:p>
      <w:pPr>
        <w:pStyle w:val="Heading1"/>
      </w:pPr>
      <w:r>
        <w:t>1. Hypotheses</w:t>
      </w:r>
    </w:p>
    <w:p>
      <w:r>
        <w:t>H₀: Depression group and stress level (low / medium / high third) are independent.</w:t>
      </w:r>
    </w:p>
    <w:p>
      <w:r>
        <w:t>H₁: Depression group and stress level are associated.</w:t>
      </w:r>
    </w:p>
    <w:p>
      <w:r>
        <w:t>Significance level α = 0.05, two-sided. Stress = tense arousal (0 = very calm, 100 = very restless).</w:t>
      </w:r>
    </w:p>
    <w:p>
      <w:pPr>
        <w:pStyle w:val="Heading1"/>
      </w:pPr>
      <w:r>
        <w:t>2. Data</w:t>
      </w:r>
    </w:p>
    <w:p>
      <w:r>
        <w:t>Data used: initial_survey.csv (PHQ-9 total, cut-off 10) + daily_survey.csv (average stress per person, split into thirds).</w:t>
      </w:r>
    </w:p>
    <w:p>
      <w:pPr>
        <w:pStyle w:val="Heading1"/>
      </w:pPr>
      <w:r>
        <w:t>3. Test: Chi-square test of independence</w:t>
      </w:r>
    </w:p>
    <w:p>
      <w:r>
        <w:t>Both variables are categorical (2 depression groups × 3 stress levels), so the chi-square test of independence is used. All expected counts are above 5, as the test requires.</w:t>
      </w:r>
    </w:p>
    <w:p>
      <w:pPr>
        <w:pStyle w:val="Heading1"/>
      </w:pPr>
      <w:r>
        <w:t>4. Calculation step by step</w:t>
      </w:r>
    </w:p>
    <w:p>
      <w:r>
        <w:t>Step 1 – Split participants into thirds by average stress (cut-offs 28.6 and 43.1) and count them by depression group (observed counts O):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Low stress</w:t>
            </w:r>
          </w:p>
        </w:tc>
        <w:tc>
          <w:tcPr>
            <w:tcW w:type="dxa" w:w="1728"/>
          </w:tcPr>
          <w:p>
            <w:r>
              <w:t>Medium stress</w:t>
            </w:r>
          </w:p>
        </w:tc>
        <w:tc>
          <w:tcPr>
            <w:tcW w:type="dxa" w:w="1728"/>
          </w:tcPr>
          <w:p>
            <w:r>
              <w:t>High stress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No depression (PHQ-9 &lt; 10)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67</w:t>
            </w:r>
          </w:p>
        </w:tc>
      </w:tr>
      <w:tr>
        <w:tc>
          <w:tcPr>
            <w:tcW w:type="dxa" w:w="1728"/>
          </w:tcPr>
          <w:p>
            <w:r>
              <w:t>Depression (PHQ-9 ≥ 10)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36</w:t>
            </w:r>
          </w:p>
        </w:tc>
      </w:tr>
      <w:tr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103</w:t>
            </w:r>
          </w:p>
        </w:tc>
      </w:tr>
    </w:tbl>
    <w:p/>
    <w:p>
      <w:r>
        <w:t>Step 2 – Expected counts if the variables were independent: E = row total × column total / 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Low stress</w:t>
            </w:r>
          </w:p>
        </w:tc>
        <w:tc>
          <w:tcPr>
            <w:tcW w:type="dxa" w:w="2160"/>
          </w:tcPr>
          <w:p>
            <w:r>
              <w:t>Medium stress</w:t>
            </w:r>
          </w:p>
        </w:tc>
        <w:tc>
          <w:tcPr>
            <w:tcW w:type="dxa" w:w="2160"/>
          </w:tcPr>
          <w:p>
            <w:r>
              <w:t>High stress</w:t>
            </w:r>
          </w:p>
        </w:tc>
      </w:tr>
      <w:tr>
        <w:tc>
          <w:tcPr>
            <w:tcW w:type="dxa" w:w="2160"/>
          </w:tcPr>
          <w:p>
            <w:r>
              <w:t>No depression (PHQ-9 &lt; 10)</w:t>
            </w:r>
          </w:p>
        </w:tc>
        <w:tc>
          <w:tcPr>
            <w:tcW w:type="dxa" w:w="2160"/>
          </w:tcPr>
          <w:p>
            <w:r>
              <w:t>22.77</w:t>
            </w:r>
          </w:p>
        </w:tc>
        <w:tc>
          <w:tcPr>
            <w:tcW w:type="dxa" w:w="2160"/>
          </w:tcPr>
          <w:p>
            <w:r>
              <w:t>22.12</w:t>
            </w:r>
          </w:p>
        </w:tc>
        <w:tc>
          <w:tcPr>
            <w:tcW w:type="dxa" w:w="2160"/>
          </w:tcPr>
          <w:p>
            <w:r>
              <w:t>22.12</w:t>
            </w:r>
          </w:p>
        </w:tc>
      </w:tr>
      <w:tr>
        <w:tc>
          <w:tcPr>
            <w:tcW w:type="dxa" w:w="2160"/>
          </w:tcPr>
          <w:p>
            <w:r>
              <w:t>Depression (PHQ-9 ≥ 10)</w:t>
            </w:r>
          </w:p>
        </w:tc>
        <w:tc>
          <w:tcPr>
            <w:tcW w:type="dxa" w:w="2160"/>
          </w:tcPr>
          <w:p>
            <w:r>
              <w:t>12.23</w:t>
            </w:r>
          </w:p>
        </w:tc>
        <w:tc>
          <w:tcPr>
            <w:tcW w:type="dxa" w:w="2160"/>
          </w:tcPr>
          <w:p>
            <w:r>
              <w:t>11.88</w:t>
            </w:r>
          </w:p>
        </w:tc>
        <w:tc>
          <w:tcPr>
            <w:tcW w:type="dxa" w:w="2160"/>
          </w:tcPr>
          <w:p>
            <w:r>
              <w:t>11.88</w:t>
            </w:r>
          </w:p>
        </w:tc>
      </w:tr>
    </w:tbl>
    <w:p/>
    <w:p>
      <w:r>
        <w:t>Step 3 – Add up (O − E)² / E over all six cells:</w:t>
      </w:r>
    </w:p>
    <w:p>
      <w:pPr>
        <w:ind w:left="576"/>
      </w:pPr>
      <w:r>
        <w:rPr>
          <w:rFonts w:ascii="Consolas" w:hAnsi="Consolas"/>
          <w:sz w:val="20"/>
        </w:rPr>
        <w:t>χ² = 1.71 + 0.04 + 2.29 + 3.18 + 0.07 + 4.26 = 11.53</w:t>
      </w:r>
    </w:p>
    <w:p>
      <w:r>
        <w:t>Step 4 – Degrees of freedom and decision:</w:t>
      </w:r>
    </w:p>
    <w:p>
      <w:pPr>
        <w:ind w:left="576"/>
      </w:pPr>
      <w:r>
        <w:rPr>
          <w:rFonts w:ascii="Consolas" w:hAnsi="Consolas"/>
          <w:sz w:val="20"/>
        </w:rPr>
        <w:t>df = (rows − 1)(columns − 1) = (2 − 1)(3 − 1) = 2</w:t>
      </w:r>
    </w:p>
    <w:p>
      <w:pPr>
        <w:ind w:left="576"/>
      </w:pPr>
      <w:r>
        <w:rPr>
          <w:rFonts w:ascii="Consolas" w:hAnsi="Consolas"/>
          <w:sz w:val="20"/>
        </w:rPr>
        <w:t>critical value χ²(0.05, 2) = 5.991     χ² = 11.53     p = 0.0031</w:t>
      </w:r>
    </w:p>
    <w:p>
      <w:r>
        <w:t>Step 5 – Strength of the association (Cramér’s V):</w:t>
      </w:r>
    </w:p>
    <w:p>
      <w:pPr>
        <w:ind w:left="576"/>
      </w:pPr>
      <w:r>
        <w:rPr>
          <w:rFonts w:ascii="Consolas" w:hAnsi="Consolas"/>
          <w:sz w:val="20"/>
        </w:rPr>
        <w:t>V = √[χ² / (n × (min(rows, columns) − 1))] = √[11.53 / (103 × 1)] = 0.33</w:t>
      </w:r>
    </w:p>
    <w:p>
      <w:pPr>
        <w:pStyle w:val="Heading1"/>
      </w:pPr>
      <w:r>
        <w:t>5. Result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>
            <w:r>
              <w:t>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Effect</w:t>
            </w:r>
          </w:p>
        </w:tc>
      </w:tr>
      <w:tr>
        <w:tc>
          <w:tcPr>
            <w:tcW w:type="dxa" w:w="2160"/>
          </w:tcPr>
          <w:p>
            <w:r>
              <w:t>Chi-square test of independence</w:t>
            </w:r>
          </w:p>
        </w:tc>
        <w:tc>
          <w:tcPr>
            <w:tcW w:type="dxa" w:w="2160"/>
          </w:tcPr>
          <w:p>
            <w:r>
              <w:t>χ²(2) = 11.53</w:t>
            </w:r>
          </w:p>
        </w:tc>
        <w:tc>
          <w:tcPr>
            <w:tcW w:type="dxa" w:w="2160"/>
          </w:tcPr>
          <w:p>
            <w:r>
              <w:t>0.0031</w:t>
            </w:r>
          </w:p>
        </w:tc>
        <w:tc>
          <w:tcPr>
            <w:tcW w:type="dxa" w:w="2160"/>
          </w:tcPr>
          <w:p>
            <w:r>
              <w:t>Cramér's V = 0.33 (moderate)</w:t>
            </w:r>
          </w:p>
        </w:tc>
      </w:tr>
    </w:tbl>
    <w:p/>
    <w:p>
      <w:pPr>
        <w:pStyle w:val="Heading1"/>
      </w:pPr>
      <w:r>
        <w:t>6. Graph</w:t>
      </w:r>
    </w:p>
    <w:p>
      <w:r>
        <w:drawing>
          <wp:inline xmlns:a="http://schemas.openxmlformats.org/drawingml/2006/main" xmlns:pic="http://schemas.openxmlformats.org/drawingml/2006/picture">
            <wp:extent cx="4846320" cy="38078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807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bars count people in each stress third. Under H₀ both depression groups would have the same mix of low, medium and high stress.</w:t>
      </w:r>
    </w:p>
    <w:p>
      <w:pPr>
        <w:pStyle w:val="Heading1"/>
      </w:pPr>
      <w:r>
        <w:t>7. Decision</w:t>
      </w:r>
    </w:p>
    <w:p>
      <w:r>
        <w:t>p = 0.0031 &lt; 0.05, so H₀ is rejected.</w:t>
      </w:r>
    </w:p>
    <w:p>
      <w:pPr>
        <w:pStyle w:val="Heading1"/>
      </w:pPr>
      <w:r>
        <w:t>8. Conclusion</w:t>
      </w:r>
    </w:p>
    <w:p>
      <w:r>
        <w:t>Stress level is not independent of depression symptoms: 19 of the 36 people with depression symptoms fall in the highest stress third, against 15 of 67 without. This is an association in the data, not proof of cause.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