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H11: Stress differs by satisfaction with mental health</w:t>
      </w:r>
    </w:p>
    <w:p>
      <w:pPr>
        <w:pStyle w:val="Heading1"/>
      </w:pPr>
      <w:r>
        <w:t>1. Hypotheses</w:t>
      </w:r>
    </w:p>
    <w:p>
      <w:r>
        <w:t>H₀: Mean average stress is equal in the three satisfaction groups (μ₁ = μ₂ = μ₃).</w:t>
      </w:r>
    </w:p>
    <w:p>
      <w:r>
        <w:t>H₁: At least one group mean is different.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initial_survey.csv (MENT_LS: 1–2 dissatisfied, 3 satisfied, 4 very satisfied) + daily_survey.csv.</w:t>
      </w:r>
    </w:p>
    <w:p>
      <w:pPr>
        <w:pStyle w:val="Heading1"/>
      </w:pPr>
      <w:r>
        <w:t>3. Test: One-way ANOVA</w:t>
      </w:r>
    </w:p>
    <w:p>
      <w:r>
        <w:t>Average stress (numeric) is compared across three independent groups, so one-way ANOVA is used instead of several t-tests, which would inflate the chance of a false positive.</w:t>
      </w:r>
    </w:p>
    <w:p>
      <w:pPr>
        <w:pStyle w:val="Heading1"/>
      </w:pPr>
      <w:r>
        <w:t>4. Calculation step by step</w:t>
      </w:r>
    </w:p>
    <w:p>
      <w:r>
        <w:t>Step 1 – Summary of each group (average stress per participant):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Standard deviation</w:t>
            </w:r>
          </w:p>
        </w:tc>
      </w:tr>
      <w:tr>
        <w:tc>
          <w:tcPr>
            <w:tcW w:type="dxa" w:w="2160"/>
          </w:tcPr>
          <w:p>
            <w:r>
              <w:t>Very satisfied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31.89</w:t>
            </w:r>
          </w:p>
        </w:tc>
        <w:tc>
          <w:tcPr>
            <w:tcW w:type="dxa" w:w="2160"/>
          </w:tcPr>
          <w:p>
            <w:r>
              <w:t>14.52</w:t>
            </w:r>
          </w:p>
        </w:tc>
      </w:tr>
      <w:tr>
        <w:tc>
          <w:tcPr>
            <w:tcW w:type="dxa" w:w="2160"/>
          </w:tcPr>
          <w:p>
            <w:r>
              <w:t>Satisfied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33.31</w:t>
            </w:r>
          </w:p>
        </w:tc>
        <w:tc>
          <w:tcPr>
            <w:tcW w:type="dxa" w:w="2160"/>
          </w:tcPr>
          <w:p>
            <w:r>
              <w:t>16.02</w:t>
            </w:r>
          </w:p>
        </w:tc>
      </w:tr>
      <w:tr>
        <w:tc>
          <w:tcPr>
            <w:tcW w:type="dxa" w:w="2160"/>
          </w:tcPr>
          <w:p>
            <w:r>
              <w:t>Dissatisfied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42.62</w:t>
            </w:r>
          </w:p>
        </w:tc>
        <w:tc>
          <w:tcPr>
            <w:tcW w:type="dxa" w:w="2160"/>
          </w:tcPr>
          <w:p>
            <w:r>
              <w:t>18.05</w:t>
            </w:r>
          </w:p>
        </w:tc>
      </w:tr>
    </w:tbl>
    <w:p/>
    <w:p>
      <w:pPr>
        <w:ind w:left="576"/>
      </w:pPr>
      <w:r>
        <w:rPr>
          <w:rFonts w:ascii="Consolas" w:hAnsi="Consolas"/>
          <w:sz w:val="20"/>
        </w:rPr>
        <w:t>Grand mean of all 103 participants = 35.50</w:t>
      </w:r>
    </w:p>
    <w:p>
      <w:r>
        <w:t>Step 2 – Between-groups sum of squares (how far each group mean is from the grand mean):</w:t>
      </w:r>
    </w:p>
    <w:p>
      <w:pPr>
        <w:ind w:left="576"/>
      </w:pPr>
      <w:r>
        <w:rPr>
          <w:rFonts w:ascii="Consolas" w:hAnsi="Consolas"/>
          <w:sz w:val="20"/>
        </w:rPr>
        <w:t>SSB = Σ nⱼ (x̄ⱼ − x̄)² = 25×(31.89 − 35.50)² + 50×(33.31 − 35.50)² + 28×(42.62 − 35.50)² = 1985.4</w:t>
      </w:r>
    </w:p>
    <w:p>
      <w:r>
        <w:t>Step 3 – Within-groups sum of squares (spread inside each group):</w:t>
      </w:r>
    </w:p>
    <w:p>
      <w:pPr>
        <w:ind w:left="576"/>
      </w:pPr>
      <w:r>
        <w:rPr>
          <w:rFonts w:ascii="Consolas" w:hAnsi="Consolas"/>
          <w:sz w:val="20"/>
        </w:rPr>
        <w:t>SSW = Σ Σ (x − x̄ⱼ)² = 26429.4</w:t>
      </w:r>
    </w:p>
    <w:p>
      <w:r>
        <w:t>Step 4 – ANOVA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SS</w:t>
            </w:r>
          </w:p>
        </w:tc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MS = SS/df</w:t>
            </w:r>
          </w:p>
        </w:tc>
        <w:tc>
          <w:tcPr>
            <w:tcW w:type="dxa" w:w="1728"/>
          </w:tcPr>
          <w:p>
            <w:r>
              <w:t>F</w:t>
            </w:r>
          </w:p>
        </w:tc>
      </w:tr>
      <w:tr>
        <w:tc>
          <w:tcPr>
            <w:tcW w:type="dxa" w:w="1728"/>
          </w:tcPr>
          <w:p>
            <w:r>
              <w:t>Between groups</w:t>
            </w:r>
          </w:p>
        </w:tc>
        <w:tc>
          <w:tcPr>
            <w:tcW w:type="dxa" w:w="1728"/>
          </w:tcPr>
          <w:p>
            <w:r>
              <w:t>1985.4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992.7</w:t>
            </w:r>
          </w:p>
        </w:tc>
        <w:tc>
          <w:tcPr>
            <w:tcW w:type="dxa" w:w="1728"/>
          </w:tcPr>
          <w:p>
            <w:r>
              <w:t>3.76</w:t>
            </w:r>
          </w:p>
        </w:tc>
      </w:tr>
      <w:tr>
        <w:tc>
          <w:tcPr>
            <w:tcW w:type="dxa" w:w="1728"/>
          </w:tcPr>
          <w:p>
            <w:r>
              <w:t>Within groups</w:t>
            </w:r>
          </w:p>
        </w:tc>
        <w:tc>
          <w:tcPr>
            <w:tcW w:type="dxa" w:w="1728"/>
          </w:tcPr>
          <w:p>
            <w:r>
              <w:t>26429.4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264.3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28414.8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Step 5 – Decision:</w:t>
      </w:r>
    </w:p>
    <w:p>
      <w:pPr>
        <w:ind w:left="576"/>
      </w:pPr>
      <w:r>
        <w:rPr>
          <w:rFonts w:ascii="Consolas" w:hAnsi="Consolas"/>
          <w:sz w:val="20"/>
        </w:rPr>
        <w:t>F = MSB / MSW = 992.7 / 264.3 = 3.76</w:t>
      </w:r>
    </w:p>
    <w:p>
      <w:pPr>
        <w:ind w:left="576"/>
      </w:pPr>
      <w:r>
        <w:rPr>
          <w:rFonts w:ascii="Consolas" w:hAnsi="Consolas"/>
          <w:sz w:val="20"/>
        </w:rPr>
        <w:t>critical value F(0.05; 2, 100) = 3.087     p = 0.0267</w:t>
      </w:r>
    </w:p>
    <w:p>
      <w:pPr>
        <w:ind w:left="576"/>
      </w:pPr>
      <w:r>
        <w:rPr>
          <w:rFonts w:ascii="Consolas" w:hAnsi="Consolas"/>
          <w:sz w:val="20"/>
        </w:rPr>
        <w:t>Effect size η² = SSB / SST = 1985.4 / 28414.8 = 0.07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One-way ANOVA</w:t>
            </w:r>
          </w:p>
        </w:tc>
        <w:tc>
          <w:tcPr>
            <w:tcW w:type="dxa" w:w="2160"/>
          </w:tcPr>
          <w:p>
            <w:r>
              <w:t>F(2, 100) = 3.76</w:t>
            </w:r>
          </w:p>
        </w:tc>
        <w:tc>
          <w:tcPr>
            <w:tcW w:type="dxa" w:w="2160"/>
          </w:tcPr>
          <w:p>
            <w:r>
              <w:t>0.0267</w:t>
            </w:r>
          </w:p>
        </w:tc>
        <w:tc>
          <w:tcPr>
            <w:tcW w:type="dxa" w:w="2160"/>
          </w:tcPr>
          <w:p>
            <w:r>
              <w:t>η² = 0.07 (medium)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participant; the triangle marks the group mean. Under H₀ all three means would be similar.</w:t>
      </w:r>
    </w:p>
    <w:p>
      <w:pPr>
        <w:pStyle w:val="Heading1"/>
      </w:pPr>
      <w:r>
        <w:t>7. Decision</w:t>
      </w:r>
    </w:p>
    <w:p>
      <w:r>
        <w:t>p = 0.0267 &lt; 0.05, so H₀ is rejected.</w:t>
      </w:r>
    </w:p>
    <w:p>
      <w:pPr>
        <w:pStyle w:val="Heading1"/>
      </w:pPr>
      <w:r>
        <w:t>8. Conclusion</w:t>
      </w:r>
    </w:p>
    <w:p>
      <w:r>
        <w:t>People dissatisfied with their mental health have higher mean stress (42.6) than satisfied (33.3) and very satisfied people (31.9).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