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66F" w:rsidRDefault="0080366F" w:rsidP="0080366F">
      <w:pPr>
        <w:spacing w:after="0"/>
      </w:pPr>
      <w:r>
        <w:t xml:space="preserve">Date: </w:t>
      </w:r>
      <w:r w:rsidR="009131A7">
        <w:tab/>
      </w:r>
      <w:r>
        <w:t>October 15, 2008</w:t>
      </w:r>
    </w:p>
    <w:p w:rsidR="003042DE" w:rsidRDefault="009131A7" w:rsidP="0080366F">
      <w:pPr>
        <w:spacing w:after="0"/>
      </w:pPr>
      <w:r>
        <w:t>Topic:</w:t>
      </w:r>
      <w:r>
        <w:tab/>
        <w:t xml:space="preserve">CTCAE v3.0 Help Desk Tickets </w:t>
      </w:r>
      <w:r w:rsidR="00617400">
        <w:t>–</w:t>
      </w:r>
      <w:r w:rsidR="00AF41DD">
        <w:t xml:space="preserve"> </w:t>
      </w:r>
      <w:r w:rsidR="00617400">
        <w:t xml:space="preserve">WG # 11 </w:t>
      </w:r>
      <w:r w:rsidR="00AF41DD">
        <w:t>SOC</w:t>
      </w:r>
      <w:r w:rsidR="0080366F">
        <w:t xml:space="preserve">: </w:t>
      </w:r>
      <w:r w:rsidR="0080366F" w:rsidRPr="0080366F">
        <w:t xml:space="preserve">Respiratory, thoracic and </w:t>
      </w:r>
      <w:proofErr w:type="spellStart"/>
      <w:r w:rsidR="0080366F" w:rsidRPr="0080366F">
        <w:t>mediastinal</w:t>
      </w:r>
      <w:proofErr w:type="spellEnd"/>
      <w:r w:rsidR="0080366F" w:rsidRPr="0080366F">
        <w:t xml:space="preserve"> disorders</w:t>
      </w:r>
    </w:p>
    <w:p w:rsidR="009131A7" w:rsidRDefault="009131A7" w:rsidP="0080366F">
      <w:pPr>
        <w:spacing w:after="0"/>
      </w:pPr>
      <w:r>
        <w:t>From:</w:t>
      </w:r>
      <w:r>
        <w:tab/>
        <w:t>Ann Setser</w:t>
      </w:r>
    </w:p>
    <w:p w:rsidR="0080366F" w:rsidRDefault="0080366F"/>
    <w:p w:rsidR="0080366F" w:rsidRPr="00AE2240" w:rsidRDefault="0080366F" w:rsidP="0080366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AE2240">
        <w:rPr>
          <w:rFonts w:ascii="Arial" w:hAnsi="Arial" w:cs="Arial"/>
          <w:sz w:val="20"/>
          <w:szCs w:val="20"/>
        </w:rPr>
        <w:t>Voice Changes - Grade 5 - Can voice change toxicity cause Death?</w:t>
      </w:r>
    </w:p>
    <w:p w:rsidR="0080366F" w:rsidRDefault="0080366F" w:rsidP="0080366F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CTEP – Consider for CTCAE v3.0 Revision </w:t>
      </w:r>
    </w:p>
    <w:p w:rsidR="0092741F" w:rsidRPr="0092741F" w:rsidRDefault="0092741F" w:rsidP="0092741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2741F">
        <w:rPr>
          <w:rFonts w:ascii="Arial" w:hAnsi="Arial" w:cs="Arial"/>
          <w:sz w:val="20"/>
          <w:szCs w:val="20"/>
        </w:rPr>
        <w:t xml:space="preserve">One of our </w:t>
      </w:r>
      <w:proofErr w:type="spellStart"/>
      <w:r w:rsidRPr="0092741F">
        <w:rPr>
          <w:rFonts w:ascii="Arial" w:hAnsi="Arial" w:cs="Arial"/>
          <w:sz w:val="20"/>
          <w:szCs w:val="20"/>
        </w:rPr>
        <w:t>Pulmonology</w:t>
      </w:r>
      <w:proofErr w:type="spellEnd"/>
      <w:r w:rsidRPr="0092741F">
        <w:rPr>
          <w:rFonts w:ascii="Arial" w:hAnsi="Arial" w:cs="Arial"/>
          <w:sz w:val="20"/>
          <w:szCs w:val="20"/>
        </w:rPr>
        <w:t xml:space="preserve"> groups does a procedure to biopsy the upper nasal tissue to look at the cilia. To do this they have a procedure called nasal scrape.</w:t>
      </w:r>
    </w:p>
    <w:p w:rsidR="0092741F" w:rsidRDefault="0092741F" w:rsidP="0092741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2741F">
        <w:rPr>
          <w:rFonts w:ascii="Arial" w:hAnsi="Arial" w:cs="Arial"/>
          <w:sz w:val="20"/>
          <w:szCs w:val="20"/>
        </w:rPr>
        <w:t xml:space="preserve"> The current pain category of the CTCAE v 3 does not have a location for nose.  Would your editorial board consider adding nose to the sel</w:t>
      </w:r>
      <w:r>
        <w:rPr>
          <w:rFonts w:ascii="Arial" w:hAnsi="Arial" w:cs="Arial"/>
          <w:sz w:val="20"/>
          <w:szCs w:val="20"/>
        </w:rPr>
        <w:t xml:space="preserve">ect locations under pain? </w:t>
      </w:r>
      <w:r w:rsidRPr="0092741F">
        <w:rPr>
          <w:rFonts w:ascii="Arial" w:hAnsi="Arial" w:cs="Arial"/>
          <w:sz w:val="20"/>
          <w:szCs w:val="20"/>
        </w:rPr>
        <w:t xml:space="preserve">The implication is that it is internal nose pain (vs. </w:t>
      </w:r>
      <w:proofErr w:type="spellStart"/>
      <w:r w:rsidRPr="0092741F">
        <w:rPr>
          <w:rFonts w:ascii="Arial" w:hAnsi="Arial" w:cs="Arial"/>
          <w:sz w:val="20"/>
          <w:szCs w:val="20"/>
        </w:rPr>
        <w:t>dermalogic</w:t>
      </w:r>
      <w:proofErr w:type="spellEnd"/>
      <w:r w:rsidRPr="0092741F">
        <w:rPr>
          <w:rFonts w:ascii="Arial" w:hAnsi="Arial" w:cs="Arial"/>
          <w:sz w:val="20"/>
          <w:szCs w:val="20"/>
        </w:rPr>
        <w:t>).</w:t>
      </w:r>
    </w:p>
    <w:p w:rsidR="0092741F" w:rsidRDefault="0092741F" w:rsidP="0092741F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Setser comment:  Nasal pain is </w:t>
      </w:r>
      <w:proofErr w:type="spellStart"/>
      <w:r>
        <w:rPr>
          <w:rFonts w:ascii="Arial" w:hAnsi="Arial" w:cs="Arial"/>
          <w:sz w:val="20"/>
          <w:szCs w:val="20"/>
        </w:rPr>
        <w:t>MedDRA</w:t>
      </w:r>
      <w:proofErr w:type="spellEnd"/>
      <w:r>
        <w:rPr>
          <w:rFonts w:ascii="Arial" w:hAnsi="Arial" w:cs="Arial"/>
          <w:sz w:val="20"/>
          <w:szCs w:val="20"/>
        </w:rPr>
        <w:t xml:space="preserve"> LLT for PT </w:t>
      </w:r>
      <w:proofErr w:type="spellStart"/>
      <w:r w:rsidRPr="0092741F">
        <w:rPr>
          <w:rFonts w:ascii="Arial" w:hAnsi="Arial" w:cs="Arial"/>
          <w:sz w:val="20"/>
          <w:szCs w:val="20"/>
        </w:rPr>
        <w:t>Rhinalgia</w:t>
      </w:r>
      <w:proofErr w:type="spellEnd"/>
    </w:p>
    <w:p w:rsidR="005C5CBA" w:rsidRDefault="005C5CBA" w:rsidP="005C5CBA">
      <w:r>
        <w:t>Suggestions for addition in CTCAE v4.0:</w:t>
      </w:r>
    </w:p>
    <w:p w:rsidR="005C5CBA" w:rsidRDefault="005C5CBA" w:rsidP="009131A7">
      <w:pPr>
        <w:pStyle w:val="ListParagraph"/>
        <w:numPr>
          <w:ilvl w:val="0"/>
          <w:numId w:val="3"/>
        </w:numPr>
      </w:pPr>
      <w:proofErr w:type="spellStart"/>
      <w:r>
        <w:t>MedDRA</w:t>
      </w:r>
      <w:proofErr w:type="spellEnd"/>
      <w:r>
        <w:t xml:space="preserve">: </w:t>
      </w:r>
      <w:r w:rsidRPr="00E2274C">
        <w:t xml:space="preserve">Pulmonary </w:t>
      </w:r>
      <w:proofErr w:type="spellStart"/>
      <w:r w:rsidRPr="00E2274C">
        <w:t>veno</w:t>
      </w:r>
      <w:proofErr w:type="spellEnd"/>
      <w:r w:rsidRPr="00E2274C">
        <w:t>-occlusive disease</w:t>
      </w:r>
      <w:r>
        <w:t xml:space="preserve"> -- SOC </w:t>
      </w:r>
      <w:r w:rsidRPr="00E2274C">
        <w:t xml:space="preserve">Respiratory, thoracic and </w:t>
      </w:r>
      <w:proofErr w:type="spellStart"/>
      <w:r w:rsidRPr="00E2274C">
        <w:t>mediastinal</w:t>
      </w:r>
      <w:proofErr w:type="spellEnd"/>
      <w:r w:rsidRPr="00E2274C">
        <w:t xml:space="preserve"> disorders</w:t>
      </w:r>
    </w:p>
    <w:p w:rsidR="005C5CBA" w:rsidRDefault="005C5CBA" w:rsidP="009131A7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proofErr w:type="spellStart"/>
      <w:r>
        <w:t>MedDRA</w:t>
      </w:r>
      <w:proofErr w:type="spellEnd"/>
      <w:r>
        <w:t xml:space="preserve">: </w:t>
      </w:r>
      <w:proofErr w:type="spellStart"/>
      <w:r w:rsidRPr="00E2274C">
        <w:t>Bronchiolitis</w:t>
      </w:r>
      <w:proofErr w:type="spellEnd"/>
      <w:r w:rsidRPr="00E2274C">
        <w:t xml:space="preserve"> </w:t>
      </w:r>
      <w:proofErr w:type="spellStart"/>
      <w:r w:rsidRPr="00E2274C">
        <w:t>obliterans</w:t>
      </w:r>
      <w:proofErr w:type="spellEnd"/>
      <w:r w:rsidRPr="00E2274C">
        <w:t xml:space="preserve"> with organizing pneumonia</w:t>
      </w:r>
      <w:r>
        <w:t xml:space="preserve"> -- SOC </w:t>
      </w:r>
      <w:r w:rsidRPr="00E2274C">
        <w:t xml:space="preserve">Respiratory, thoracic and </w:t>
      </w:r>
      <w:proofErr w:type="spellStart"/>
      <w:r w:rsidRPr="00E2274C">
        <w:t>mediastinal</w:t>
      </w:r>
      <w:proofErr w:type="spellEnd"/>
      <w:r w:rsidRPr="00E2274C">
        <w:t xml:space="preserve"> disorders</w:t>
      </w:r>
    </w:p>
    <w:p w:rsidR="004A2ABC" w:rsidRDefault="004A2ABC" w:rsidP="009131A7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proofErr w:type="spellStart"/>
      <w:r>
        <w:t>MedDRA</w:t>
      </w:r>
      <w:proofErr w:type="spellEnd"/>
      <w:r>
        <w:t>: Asthma</w:t>
      </w:r>
    </w:p>
    <w:p w:rsidR="00AF41DD" w:rsidRDefault="00AF41DD" w:rsidP="009131A7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proofErr w:type="spellStart"/>
      <w:r w:rsidRPr="00AF41DD">
        <w:t>hemoptysis</w:t>
      </w:r>
      <w:proofErr w:type="spellEnd"/>
      <w:r w:rsidRPr="00AF41DD">
        <w:t>/</w:t>
      </w:r>
      <w:proofErr w:type="spellStart"/>
      <w:r w:rsidRPr="00AF41DD">
        <w:t>haemoptysis</w:t>
      </w:r>
      <w:proofErr w:type="spellEnd"/>
    </w:p>
    <w:p w:rsidR="00AF41DD" w:rsidRDefault="00AF41DD" w:rsidP="00AF41DD">
      <w:pPr>
        <w:pStyle w:val="ListParagraph"/>
        <w:numPr>
          <w:ilvl w:val="1"/>
          <w:numId w:val="3"/>
        </w:numPr>
        <w:pBdr>
          <w:bottom w:val="single" w:sz="6" w:space="1" w:color="auto"/>
        </w:pBdr>
      </w:pPr>
      <w:proofErr w:type="spellStart"/>
      <w:r w:rsidRPr="00AF41DD">
        <w:t>Hemoptysis</w:t>
      </w:r>
      <w:proofErr w:type="spellEnd"/>
      <w:r>
        <w:t xml:space="preserve"> is LLT for PT </w:t>
      </w:r>
      <w:proofErr w:type="spellStart"/>
      <w:r w:rsidRPr="00AF41DD">
        <w:t>Haemoptysis</w:t>
      </w:r>
      <w:proofErr w:type="spellEnd"/>
    </w:p>
    <w:p w:rsidR="00A71405" w:rsidRDefault="00A71405" w:rsidP="00A71405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 w:rsidRPr="00A71405">
        <w:t xml:space="preserve">pulmonary </w:t>
      </w:r>
      <w:proofErr w:type="spellStart"/>
      <w:r w:rsidRPr="00A71405">
        <w:t>oedema</w:t>
      </w:r>
      <w:proofErr w:type="spellEnd"/>
    </w:p>
    <w:p w:rsidR="00A71405" w:rsidRDefault="00A71405" w:rsidP="00A71405">
      <w:pPr>
        <w:pStyle w:val="ListParagraph"/>
        <w:numPr>
          <w:ilvl w:val="1"/>
          <w:numId w:val="3"/>
        </w:numPr>
        <w:pBdr>
          <w:bottom w:val="single" w:sz="6" w:space="1" w:color="auto"/>
        </w:pBdr>
      </w:pPr>
      <w:r w:rsidRPr="00A71405">
        <w:t>Pulmonary edema</w:t>
      </w:r>
      <w:r>
        <w:t xml:space="preserve"> is LLT for PT Pulmonary </w:t>
      </w:r>
      <w:proofErr w:type="spellStart"/>
      <w:r>
        <w:t>oedema</w:t>
      </w:r>
      <w:proofErr w:type="spellEnd"/>
    </w:p>
    <w:p w:rsidR="00C158DD" w:rsidRDefault="00C158DD" w:rsidP="00C158DD">
      <w:pPr>
        <w:pStyle w:val="ListParagraph"/>
        <w:numPr>
          <w:ilvl w:val="0"/>
          <w:numId w:val="3"/>
        </w:numPr>
        <w:pBdr>
          <w:bottom w:val="single" w:sz="6" w:space="1" w:color="auto"/>
        </w:pBdr>
      </w:pPr>
      <w:r w:rsidRPr="00C158DD">
        <w:t>sinus problems</w:t>
      </w:r>
      <w:r>
        <w:t xml:space="preserve"> – not in </w:t>
      </w:r>
      <w:proofErr w:type="spellStart"/>
      <w:r>
        <w:t>MedDRA</w:t>
      </w:r>
      <w:proofErr w:type="spellEnd"/>
    </w:p>
    <w:p w:rsidR="00C158DD" w:rsidRDefault="00C158DD" w:rsidP="00C158DD">
      <w:pPr>
        <w:pStyle w:val="ListParagraph"/>
        <w:numPr>
          <w:ilvl w:val="1"/>
          <w:numId w:val="3"/>
        </w:numPr>
        <w:pBdr>
          <w:bottom w:val="single" w:sz="6" w:space="1" w:color="auto"/>
        </w:pBdr>
      </w:pPr>
      <w:proofErr w:type="spellStart"/>
      <w:r>
        <w:t>MedDRA</w:t>
      </w:r>
      <w:proofErr w:type="spellEnd"/>
      <w:r>
        <w:t xml:space="preserve"> </w:t>
      </w:r>
      <w:r w:rsidRPr="00C158DD">
        <w:t xml:space="preserve">PT </w:t>
      </w:r>
      <w:r>
        <w:t xml:space="preserve"> Sinus disorder</w:t>
      </w:r>
    </w:p>
    <w:p w:rsidR="00A71405" w:rsidRDefault="00A71405" w:rsidP="00A71405">
      <w:pPr>
        <w:pBdr>
          <w:bottom w:val="single" w:sz="6" w:space="0" w:color="auto"/>
        </w:pBdr>
      </w:pPr>
    </w:p>
    <w:p w:rsidR="00AF55CB" w:rsidRDefault="00AF55CB" w:rsidP="00AF55CB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all</w:t>
      </w:r>
      <w:proofErr w:type="gramEnd"/>
      <w:r>
        <w:rPr>
          <w:rFonts w:ascii="Arial" w:hAnsi="Arial" w:cs="Arial"/>
          <w:sz w:val="20"/>
          <w:szCs w:val="20"/>
        </w:rPr>
        <w:t xml:space="preserve"> clinical studies for accurate reporting of safety profiles and the comparability among publications.  We observed inconsistencies of reporting among international investigators.  To better follow CTCAE, I would like to confirm with you several common AE reporting practices and post some questions.</w:t>
      </w:r>
    </w:p>
    <w:p w:rsidR="00AF55CB" w:rsidRDefault="00AF55CB" w:rsidP="00AF55C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if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a diagnosis can be established, diagnosis is preferred over signs and symptoms.  For example, coughing, fever, </w:t>
      </w:r>
      <w:proofErr w:type="spellStart"/>
      <w:r>
        <w:rPr>
          <w:rFonts w:ascii="Arial" w:eastAsia="Times New Roman" w:hAnsi="Arial" w:cs="Arial"/>
          <w:sz w:val="20"/>
          <w:szCs w:val="20"/>
        </w:rPr>
        <w:t>dyspnea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are the symptoms of pneumonia.  Only pneumonia should be reported unless complications are not normally associated it, e.g. septic shock. </w:t>
      </w:r>
    </w:p>
    <w:p w:rsidR="00AF55CB" w:rsidRDefault="00AF55CB" w:rsidP="00AF55CB">
      <w:pPr>
        <w:rPr>
          <w:rFonts w:ascii="Arial" w:hAnsi="Arial" w:cs="Arial"/>
          <w:sz w:val="20"/>
          <w:szCs w:val="20"/>
        </w:rPr>
      </w:pPr>
    </w:p>
    <w:p w:rsidR="00AF55CB" w:rsidRDefault="00AF55CB" w:rsidP="00AF55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my view, CTC is grading system, but not a dictionary.  CTC should be carefully followed when reporting cancer-treatment related toxicities.  Other events should be reported and coded by </w:t>
      </w:r>
      <w:proofErr w:type="spellStart"/>
      <w:r>
        <w:rPr>
          <w:rFonts w:ascii="Arial" w:hAnsi="Arial" w:cs="Arial"/>
          <w:sz w:val="20"/>
          <w:szCs w:val="20"/>
        </w:rPr>
        <w:t>MedDra</w:t>
      </w:r>
      <w:proofErr w:type="spellEnd"/>
      <w:r>
        <w:rPr>
          <w:rFonts w:ascii="Arial" w:hAnsi="Arial" w:cs="Arial"/>
          <w:sz w:val="20"/>
          <w:szCs w:val="20"/>
        </w:rPr>
        <w:t>.  Training on CTC should be given to promote good reporting</w:t>
      </w:r>
    </w:p>
    <w:p w:rsidR="00AF55CB" w:rsidRDefault="00AF55CB" w:rsidP="00AF55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</w:t>
      </w:r>
    </w:p>
    <w:p w:rsidR="005C5CBA" w:rsidRPr="00AE2240" w:rsidRDefault="005C5CBA" w:rsidP="0092741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80366F" w:rsidRDefault="0080366F"/>
    <w:sectPr w:rsidR="0080366F" w:rsidSect="0030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07A7D"/>
    <w:multiLevelType w:val="hybridMultilevel"/>
    <w:tmpl w:val="BA84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F67BE"/>
    <w:multiLevelType w:val="hybridMultilevel"/>
    <w:tmpl w:val="B2FAA9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366F"/>
    <w:rsid w:val="001B31A7"/>
    <w:rsid w:val="001E2CE2"/>
    <w:rsid w:val="002E2517"/>
    <w:rsid w:val="003042DE"/>
    <w:rsid w:val="00405B9B"/>
    <w:rsid w:val="004A2ABC"/>
    <w:rsid w:val="005C5CBA"/>
    <w:rsid w:val="00617400"/>
    <w:rsid w:val="007A38C6"/>
    <w:rsid w:val="0080366F"/>
    <w:rsid w:val="008D312E"/>
    <w:rsid w:val="009131A7"/>
    <w:rsid w:val="0092741F"/>
    <w:rsid w:val="00A71405"/>
    <w:rsid w:val="00AF41DD"/>
    <w:rsid w:val="00AF55CB"/>
    <w:rsid w:val="00C158DD"/>
    <w:rsid w:val="00DA5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1728</Characters>
  <Application>Microsoft Office Word</Application>
  <DocSecurity>0</DocSecurity>
  <Lines>14</Lines>
  <Paragraphs>4</Paragraphs>
  <ScaleCrop>false</ScaleCrop>
  <Company>NCI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2008-11-04T15:41:00Z</dcterms:created>
  <dcterms:modified xsi:type="dcterms:W3CDTF">2008-11-04T15:41:00Z</dcterms:modified>
</cp:coreProperties>
</file>